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01E8" w14:textId="1008C7EE" w:rsidR="00C51C28" w:rsidRPr="003D1B60" w:rsidRDefault="00C51C28" w:rsidP="003D1B60">
      <w:pPr>
        <w:jc w:val="center"/>
        <w:rPr>
          <w:rFonts w:ascii="Arial" w:hAnsi="Arial" w:cs="Arial"/>
          <w:b/>
          <w:bCs/>
          <w:color w:val="000000"/>
          <w:sz w:val="24"/>
          <w:szCs w:val="24"/>
        </w:rPr>
      </w:pPr>
      <w:r w:rsidRPr="003D1B60">
        <w:rPr>
          <w:rFonts w:ascii="Arial" w:hAnsi="Arial" w:cs="Arial"/>
          <w:b/>
          <w:bCs/>
          <w:color w:val="000000"/>
          <w:sz w:val="24"/>
          <w:szCs w:val="24"/>
        </w:rPr>
        <w:t>Dados suplementares sobre a revisão integrativa realizada e referências completas dos estudos analisados.</w:t>
      </w:r>
    </w:p>
    <w:p w14:paraId="3BEA9D8C" w14:textId="77777777" w:rsidR="00C51C28" w:rsidRDefault="00C51C28" w:rsidP="001C69EC">
      <w:pPr>
        <w:rPr>
          <w:rFonts w:ascii="Arial" w:hAnsi="Arial" w:cs="Arial"/>
          <w:b/>
          <w:bCs/>
          <w:color w:val="000000"/>
        </w:rPr>
      </w:pPr>
    </w:p>
    <w:p w14:paraId="5F9C6245" w14:textId="0FFAF699" w:rsidR="001C69EC" w:rsidRPr="001C69EC" w:rsidRDefault="001C69EC" w:rsidP="001C69EC">
      <w:pPr>
        <w:rPr>
          <w:rFonts w:ascii="Arial" w:hAnsi="Arial" w:cs="Arial"/>
          <w:color w:val="000000"/>
        </w:rPr>
      </w:pPr>
      <w:r w:rsidRPr="001C69EC">
        <w:rPr>
          <w:rFonts w:ascii="Arial" w:hAnsi="Arial" w:cs="Arial"/>
          <w:b/>
          <w:bCs/>
          <w:color w:val="000000"/>
        </w:rPr>
        <w:t>Quadro 1</w:t>
      </w:r>
      <w:r w:rsidRPr="001C69EC">
        <w:rPr>
          <w:rFonts w:ascii="Arial" w:hAnsi="Arial" w:cs="Arial"/>
          <w:color w:val="000000"/>
        </w:rPr>
        <w:t>: Distintos efeitos ambientais das IGs reportados na literatura</w:t>
      </w:r>
    </w:p>
    <w:tbl>
      <w:tblPr>
        <w:tblStyle w:val="Tabelacomgrade"/>
        <w:tblW w:w="8784" w:type="dxa"/>
        <w:tblLayout w:type="fixed"/>
        <w:tblLook w:val="04A0" w:firstRow="1" w:lastRow="0" w:firstColumn="1" w:lastColumn="0" w:noHBand="0" w:noVBand="1"/>
      </w:tblPr>
      <w:tblGrid>
        <w:gridCol w:w="4815"/>
        <w:gridCol w:w="3969"/>
      </w:tblGrid>
      <w:tr w:rsidR="001C69EC" w:rsidRPr="001C69EC" w14:paraId="3902FD71" w14:textId="77777777" w:rsidTr="00533B63">
        <w:trPr>
          <w:trHeight w:val="255"/>
        </w:trPr>
        <w:tc>
          <w:tcPr>
            <w:tcW w:w="4815" w:type="dxa"/>
            <w:shd w:val="clear" w:color="auto" w:fill="D0CECE" w:themeFill="background2" w:themeFillShade="E6"/>
            <w:noWrap/>
          </w:tcPr>
          <w:p w14:paraId="0D72D2DA" w14:textId="77777777" w:rsidR="001C69EC" w:rsidRPr="001C69EC" w:rsidRDefault="001C69EC" w:rsidP="00533B63">
            <w:pPr>
              <w:jc w:val="center"/>
              <w:rPr>
                <w:rFonts w:ascii="Arial" w:eastAsia="Times New Roman" w:hAnsi="Arial" w:cs="Arial"/>
                <w:b/>
                <w:bCs/>
                <w:lang w:eastAsia="pt-BR"/>
              </w:rPr>
            </w:pPr>
            <w:r w:rsidRPr="001C69EC">
              <w:rPr>
                <w:rFonts w:ascii="Arial" w:eastAsia="Times New Roman" w:hAnsi="Arial" w:cs="Arial"/>
                <w:b/>
                <w:bCs/>
                <w:lang w:eastAsia="pt-BR"/>
              </w:rPr>
              <w:t>Efeitos ambientais identificados</w:t>
            </w:r>
          </w:p>
        </w:tc>
        <w:tc>
          <w:tcPr>
            <w:tcW w:w="3969" w:type="dxa"/>
            <w:shd w:val="clear" w:color="auto" w:fill="D0CECE" w:themeFill="background2" w:themeFillShade="E6"/>
          </w:tcPr>
          <w:p w14:paraId="090FAA40" w14:textId="77777777" w:rsidR="001C69EC" w:rsidRPr="001C69EC" w:rsidRDefault="001C69EC" w:rsidP="00533B63">
            <w:pPr>
              <w:jc w:val="center"/>
              <w:rPr>
                <w:rFonts w:ascii="Arial" w:eastAsia="Times New Roman" w:hAnsi="Arial" w:cs="Arial"/>
                <w:b/>
                <w:bCs/>
                <w:lang w:eastAsia="pt-BR"/>
              </w:rPr>
            </w:pPr>
            <w:r w:rsidRPr="001C69EC">
              <w:rPr>
                <w:rFonts w:ascii="Arial" w:eastAsia="Times New Roman" w:hAnsi="Arial" w:cs="Arial"/>
                <w:b/>
                <w:bCs/>
                <w:lang w:eastAsia="pt-BR"/>
              </w:rPr>
              <w:t>Referências</w:t>
            </w:r>
          </w:p>
        </w:tc>
      </w:tr>
      <w:tr w:rsidR="001C69EC" w:rsidRPr="001C69EC" w14:paraId="1A487B38" w14:textId="77777777" w:rsidTr="00533B63">
        <w:trPr>
          <w:trHeight w:val="255"/>
        </w:trPr>
        <w:tc>
          <w:tcPr>
            <w:tcW w:w="8784" w:type="dxa"/>
            <w:gridSpan w:val="2"/>
            <w:shd w:val="clear" w:color="auto" w:fill="A8D08D" w:themeFill="accent6" w:themeFillTint="99"/>
            <w:noWrap/>
          </w:tcPr>
          <w:p w14:paraId="42C1A7A0" w14:textId="77777777" w:rsidR="001C69EC" w:rsidRPr="001C69EC" w:rsidRDefault="001C69EC" w:rsidP="00533B63">
            <w:pPr>
              <w:rPr>
                <w:rFonts w:ascii="Arial" w:eastAsia="Times New Roman" w:hAnsi="Arial" w:cs="Arial"/>
                <w:b/>
                <w:bCs/>
                <w:lang w:eastAsia="pt-BR"/>
              </w:rPr>
            </w:pPr>
            <w:r w:rsidRPr="001C69EC">
              <w:rPr>
                <w:rFonts w:ascii="Arial" w:eastAsia="Times New Roman" w:hAnsi="Arial" w:cs="Arial"/>
                <w:b/>
                <w:bCs/>
                <w:lang w:eastAsia="pt-BR"/>
              </w:rPr>
              <w:t>Efeitos positivos</w:t>
            </w:r>
          </w:p>
        </w:tc>
      </w:tr>
      <w:tr w:rsidR="001C69EC" w:rsidRPr="00C51C28" w14:paraId="1176044A" w14:textId="77777777" w:rsidTr="00533B63">
        <w:trPr>
          <w:trHeight w:val="255"/>
        </w:trPr>
        <w:tc>
          <w:tcPr>
            <w:tcW w:w="4815" w:type="dxa"/>
            <w:noWrap/>
          </w:tcPr>
          <w:p w14:paraId="69ABE1DE"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 xml:space="preserve">Conservação e valorização das paisagens naturais e das paisagens com uso agrícola tradicional; manutenção da biodiversidade associada a essas paisagens e da beleza cênica. </w:t>
            </w:r>
          </w:p>
        </w:tc>
        <w:tc>
          <w:tcPr>
            <w:tcW w:w="3969" w:type="dxa"/>
          </w:tcPr>
          <w:p w14:paraId="0204E947" w14:textId="6C8F6C96" w:rsidR="001C69EC" w:rsidRPr="001C69EC" w:rsidRDefault="001C69EC" w:rsidP="00533B63">
            <w:pPr>
              <w:rPr>
                <w:rFonts w:ascii="Arial" w:eastAsia="Times New Roman" w:hAnsi="Arial" w:cs="Arial"/>
                <w:lang w:val="fr-FR" w:eastAsia="pt-BR"/>
              </w:rPr>
            </w:pPr>
            <w:r w:rsidRPr="001C69EC">
              <w:rPr>
                <w:rFonts w:ascii="Arial" w:eastAsia="Times New Roman" w:hAnsi="Arial" w:cs="Arial"/>
                <w:noProof/>
                <w:lang w:val="fr-FR" w:eastAsia="pt-BR"/>
              </w:rPr>
              <w:fldChar w:fldCharType="begin" w:fldLock="1"/>
            </w:r>
            <w:r w:rsidRPr="001C69EC">
              <w:rPr>
                <w:rFonts w:ascii="Arial" w:eastAsia="Times New Roman" w:hAnsi="Arial" w:cs="Arial"/>
                <w:noProof/>
                <w:lang w:val="fr-FR" w:eastAsia="pt-BR"/>
              </w:rPr>
              <w:instrText>ADDIN CSL_CITATION {"citationItems":[{"id":"ITEM-1","itemData":{"DOI":"10.1111/j.1468-2451.2006.00592.x","ISSN":"00208701","abstract":"The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Journal","id":"ITEM-1","issue":"187","issued":{"date-parts":[["2006"]]},"page":"109-116","title":"Local products and geographical indications: Taking account of local knowledge and biodiversity","type":"article-journal","volume":"58"},"uris":["http://www.mendeley.com/documents/?uuid=6dda118e-fcf2-4442-b722-01979c2097cf"]},{"id":"ITEM-2","itemData":{"DOI":"10.1111/1467-9523.00159","ISSN":"00380199","abstract":"Amongst the hundreds of cases of regional specific products being produced all over Europe, the Parmigiano Reggiano cheese system can be considered one of the most eloquent, mature and successful examples avant la lettre of rural development. About 8,000 dairy farmers, cheese dairies and ripening firms comply with the strict production regulations that guarantee the specificity of this product. Employment in the Parmigiano Reggiano production system is twice as high as in the industrial dairy system and the pressure of the system on the environment is significantly lower. As Parmigiano Reggiano cheese has to compete on the same market as more industrial Grana cheeses, the system is not immune to the cost-price squeeze affecting European agriculture. The accelerated introduction of cost reducing technologies may compromise the typicality of the product, endanger its competitive position on the market and weaken its future collective performance. A convergence of views and a strong cohesion among actors is necessary to reach new agreements about the direction being taken by technological development in order to safeguard the success Parmigiano Regiano cheese has been able to generate in the past.","author":[{"dropping-particle":"","family":"Roest","given":"Kees","non-dropping-particle":"De","parse-names":false,"suffix":""},{"dropping-particle":"","family":"Menghi","given":"Alberto","non-dropping-particle":"","parse-names":false,"suffix":""}],"container-title":"Sociologia Ruralis","id":"ITEM-2","issue":"4","issued":{"date-parts":[["2000"]]},"page":"439-451","title":"Reconsidering 'traditional' food: The case of Parmigiano Reggiano cheese","type":"article-journal","volume":"40"},"uris":["http://www.mendeley.com/documents/?uuid=de4bf68f-9f0a-42bc-b2d1-8fb0916edde9"]},{"id":"ITEM-3","itemData":{"DOI":"10.1016/j.landusepol.2014.10.009","ISSN":"02648377","abstract":"Consumers express a growing interest for local and quality foods certified by their origin and their environmental production standards. This has led to the emergence of certified products meeting sustainability criteria. Because consumers are willing to pay a price premium for sustainably produced commodities, these certifications act as market-based instruments to promote sustainable land use. Among Geographical Indications (GIs) labels, the two European Union GIs - called Protection of Designation of Origin (PDO) and Protection of Geographical Indication (PGI) - can be considered as agricultural product certification. These GIs identify a good as originating from a region where a given quality, reputation or other characteristic of the good is attributable to its geographical origin. Land use is potentially affected by GIs because product characteristics are associated with the biophysical attributes of the terroir and some product specifications relate to land management practices. Little empirical evidence substantiates the claim that GIs have an impact on land use. The objective of this study was to understand whether Geographical Indications are an effective market-based instrument to promote conservation of extensive land use practices in marginal mountain areas. We conducted farm surveys along a gradient of GI requirements for the following similar cheese products: Tomme de Savoie PGI, Tomme de Savoie EQC, and Tome des Bauges PDO. We tested the hypothesis that the more stringent PDO requirements were associated with more extensive agricultural practices and provided more benefits to farmers. Results showed that the strict standards of PGI and PDO are associated with greater benefits for farmers and more extensive agricultural practices. In comparison to PGI farmers, PDO farmers obtain higher price premiums and gain more knowledge. More extensive practices are observed on PDO farms but the differences between labels are minor. Our results also reveal a great variability in agricultural practices among farms of a same label. Farmers have various motivations for labelling their product.","author":[{"dropping-particle":"","family":"Lamarque","given":"Pénélope","non-dropping-particle":"","parse-names":false,"suffix":""},{"dropping-particle":"","family":"Lambin","given":"Eric F.","non-dropping-particle":"","parse-names":false,"suffix":""}],"container-title":"Land Use Policy","id":"ITEM-3","issued":{"date-parts":[["2015"]]},"page":"706-717","publisher":"Elsevier Ltd","title":"The effectiveness of marked-based instruments to foster the conservation of extensive land use: The case of Geographical Indications in the French Alps","type":"article-journal","volume":"42"},"uris":["http://www.mendeley.com/documents/?uuid=e6e64e9b-53ea-4441-9dce-939972095067"]},{"id":"ITEM-4","itemData":{"DOI":"10.1007/s10457-017-0181-7","ISBN":"1045701701817","ISSN":"15729680","abstract":"Most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Systems","id":"ITEM-4","issue":"4","issued":{"date-parts":[["2018"]]},"page":"945-959","title":"Agroforestry for high value tree systems in Europe","type":"article-journal","volume":"92"},"uris":["http://www.mendeley.com/documents/?uuid=b547f5af-dc71-4c96-b68c-e3782ec4f72a"]},{"id":"ITEM-5","itemData":{"DOI":"10.1007/s11625-017-0455-z","ISSN":"18624057","abstract":"Many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Science","id":"ITEM-5","issue":"1","issued":{"date-parts":[["2018"]]},"page":"219-233","publisher":"Springer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models","type":"article-journal","volume":"13"},"uris":["http://www.mendeley.com/documents/?uuid=5802e367-08b1-4f9a-a14b-5a9d358709eb"]},{"id":"ITEM-6","itemData":{"DOI":"10.1016/j.agsy.2004.05.005","ISSN":"0308521X","abstract":"Cultural landscapes in Europe provide a wide range of food products and fulfil social and environmental functions. In order to maintain agricultural practices that contribute to maintaining the biological and cultural value of semi-natural landscapes, agri-environmental schemes are being implemented in many western European countries. In the mountains of southern Europe a major issue is the encroachment of shrubs and trees through natural forest succession following agro-pastoral extensification. In this paper we analyse trends in land use strategies of sheep breeders in response to milk pricing and in relation to various within-farm mechanisms. We show that changes in production rules within the Roquefort cheese protected geographical indication have caused farmers to develop an alternative land use strategy. In this alternative model, farmers now consider rangelands as a valuable resource. By increasing the use of rangelands for sheep grazing and alimentation, this new strategy provides a more effective control of shrub and tree encroachment. We suggest that this involuntary consequence of production and market decisions has been at least as important as agri-environmental schemes in leading ewes' milk producers to make changes in their land use strategy. © 2004 Elsevier Ltd. All rights reserved.","author":[{"dropping-particle":"","family":"Quetier","given":"Fabien","non-dropping-particle":"","parse-names":false,"suffix":""},{"dropping-particle":"","family":"Marty","given":"Pascal","non-dropping-particle":"","parse-names":false,"suffix":""},{"dropping-particle":"","family":"Lepart","given":"Jacques","non-dropping-particle":"","parse-names":false,"suffix":""}],"container-title":"Agricultural Systems","id":"ITEM-6","issue":"2","issued":{"date-parts":[["2005"]]},"page":"171-193","title":"Farmers' management strategies and land use in an agropastoral landscape: Roquefort cheese production rules as a driver of change","type":"article-journal","volume":"84"},"uris":["http://www.mendeley.com/documents/?uuid=64ffe080-0d5c-452a-a813-6632ffc60d87"]},{"id":"ITEM-7","itemData":{"DOI":"10.1080/00167223.2013.876206","ISSN":"00167223","abstract":"Economic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Tidsskrift","id":"ITEM-7","issue":"2","issued":{"date-parts":[["2014"]]},"page":"109-118","publisher":"Routledge","title":"Fighting for a future: an actor-oriented planning approach to landscape preservation in Galicia","type":"article-journal","volume":"114"},"uris":["http://www.mendeley.com/documents/?uuid=63add8fb-b9dd-49c0-9623-d26e72e48d23"]},{"id":"ITEM-8","itemData":{"DOI":"10.1016/j.jrurstud.2019.03.014","ISSN":"07430167","abstract":"A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Studies","id":"ITEM-8","issue":"June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Japan","type":"article-journal","volume":"68"},"uris":["http://www.mendeley.com/documents/?uuid=c6d20004-6752-4e29-83a2-66e7bfcfa393"]},{"id":"ITEM-9","itemData":{"DOI":"10.1080/09669582.2019.1648482","ISSN":"17477646","abstract":"As an agricultural product with strong social and cultural connotations, the production and consumption of tea have high potential to be integrated with tourism to enhance community livelihood sustainability. A sustainable livelihood approach is used in a tea tourism context in Hetu Town, Anhui Province, China, to examine critically the interactive relationships between tea and tourism. Face-to-face semi-structured interviews were conducted with management officials, community leaders, tea industry representatives and village residents in four field investigations in 2015 and 2016. Improvement in community livelihood sustainability was identified through enhancement of livelihood diversity and choice. However, impacts on household livelihood sustainability varied as tourism participation is restricted by level of livelihood assets. The increase of the within-community income gap may generate social problems in the long run. The current level of tea and tourism integration is limited. The history, culture and traditions related with tea are not widely disseminated by local tea producers. Opportunities for in-depth and diversified tea tourism experiences are being recognized, which call for partnership with those involved in tourism. Practical implications are discussed to enhance tea and tourism integration, boost local participation, enhance local benefits, and particularly, to engage those with lower levels of livelihood assets.","author":[{"dropping-particle":"","family":"Su","given":"Ming Ming","non-dropping-particle":"","parse-names":false,"suffix":""},{"dropping-particle":"","family":"Wall","given":"Geoffrey","non-dropping-particle":"","parse-names":false,"suffix":""},{"dropping-particle":"","family":"Wang","given":"Yanan","non-dropping-particle":"","parse-names":false,"suffix":""}],"container-title":"Journal of Sustainable Tourism","id":"ITEM-9","issue":"10","issued":{"date-parts":[["2019"]]},"page":"1591-1608","publisher":"Routledge","title":"Integrating tea and tourism: a sustainable livelihoods approach","type":"article-journal","volume":"27"},"uris":["http://www.mendeley.com/documents/?uuid=260b9343-a3a1-461c-87f7-1ba8812c6fe0"]},{"id":"ITEM-10","itemData":{"DOI":"10.1111/j.1549-0831.2009.00007.x","ISSN":"00360112","abstract":"Geographical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Sociology","id":"ITEM-10","issue":"2","issued":{"date-parts":[["2010"]]},"page":"209-243","title":"Embedding local places in global spaces: Geographical indications as a territorial development strategy","type":"article-journal","volume":"75"},"uris":["http://www.mendeley.com/documents/?uuid=41288291-e66a-433d-bd5a-6912780c5c96"]}],"mendeley":{"formattedCitation":"(BÉRARD; MARCHENAY, 2006; BOWEN, 2010; DE ROEST; MENGHI, 2000; LAMARQUE; LAMBIN, 2015; PANTERA &lt;i&gt;et al.&lt;/i&gt;, 2018; PLIENINGER &lt;i&gt;et al.&lt;/i&gt;, 2018; QUETIER; MARTY; LEPART, 2005; SU; WALL; WANG, 2019; SWAGEMAKERS &lt;i&gt;et al.&lt;/i&gt;, 2014; TASHIRO; UCHIYAMA; KOHSAKA, 2019)","plainTextFormattedCitation":"(BÉRARD; MARCHENAY, 2006; BOWEN, 2010; DE ROEST; MENGHI, 2000; LAMARQUE; LAMBIN, 2015; PANTERA et al., 2018; PLIENINGER et al., 2018; QUETIER; MARTY; LEPART, 2005; SU; WALL; WANG, 2019; SWAGEMAKERS et al., 2014; TASHIRO; UCHIYAMA; KOHSAKA, 2019)","previouslyFormattedCitation":"(BÉRARD; MARCHENAY, 2006; BOWEN, 2010b; DE ROEST; MENGHI, 2000; LAMARQUE; LAMBIN, 2015; PANTERA &lt;i&gt;et al.&lt;/i&gt;, 2018; PLIENINGER &lt;i&gt;et al.&lt;/i&gt;, 2018; QUETIER; MARTY; LEPART, 2005; SU; WALL; WANG, 2019; SWAGEMAKERS &lt;i&gt;et al.&lt;/i&gt;, 2014; TASHIRO; UCHIYAMA; KOHSAKA, 2019)"},"properties":{"noteIndex":0},"schema":"https://github.com/citation-style-language/schema/raw/master/csl-citation.json"}</w:instrText>
            </w:r>
            <w:r w:rsidRPr="001C69EC">
              <w:rPr>
                <w:rFonts w:ascii="Arial" w:eastAsia="Times New Roman" w:hAnsi="Arial" w:cs="Arial"/>
                <w:noProof/>
                <w:lang w:val="fr-FR" w:eastAsia="pt-BR"/>
              </w:rPr>
              <w:fldChar w:fldCharType="separate"/>
            </w:r>
            <w:r w:rsidRPr="001C69EC">
              <w:rPr>
                <w:rFonts w:ascii="Arial" w:eastAsia="Times New Roman" w:hAnsi="Arial" w:cs="Arial"/>
                <w:noProof/>
                <w:lang w:val="fr-FR" w:eastAsia="pt-BR"/>
              </w:rPr>
              <w:t xml:space="preserve">(BÉRARD; MARCHENAY, 2006; BOWEN, 2010; DE ROEST; MENGHI, 2000; LAMARQUE; LAMBIN, 2015; PANTERA </w:t>
            </w:r>
            <w:r w:rsidRPr="001C69EC">
              <w:rPr>
                <w:rFonts w:ascii="Arial" w:eastAsia="Times New Roman" w:hAnsi="Arial" w:cs="Arial"/>
                <w:i/>
                <w:noProof/>
                <w:lang w:val="fr-FR" w:eastAsia="pt-BR"/>
              </w:rPr>
              <w:t>et al.</w:t>
            </w:r>
            <w:r w:rsidRPr="001C69EC">
              <w:rPr>
                <w:rFonts w:ascii="Arial" w:eastAsia="Times New Roman" w:hAnsi="Arial" w:cs="Arial"/>
                <w:noProof/>
                <w:lang w:val="fr-FR" w:eastAsia="pt-BR"/>
              </w:rPr>
              <w:t xml:space="preserve">, 2018; PLIENINGER </w:t>
            </w:r>
            <w:r w:rsidRPr="001C69EC">
              <w:rPr>
                <w:rFonts w:ascii="Arial" w:eastAsia="Times New Roman" w:hAnsi="Arial" w:cs="Arial"/>
                <w:i/>
                <w:noProof/>
                <w:lang w:val="fr-FR" w:eastAsia="pt-BR"/>
              </w:rPr>
              <w:t>et al.</w:t>
            </w:r>
            <w:r w:rsidRPr="001C69EC">
              <w:rPr>
                <w:rFonts w:ascii="Arial" w:eastAsia="Times New Roman" w:hAnsi="Arial" w:cs="Arial"/>
                <w:noProof/>
                <w:lang w:val="fr-FR" w:eastAsia="pt-BR"/>
              </w:rPr>
              <w:t xml:space="preserve">, 2018; QUETIER; MARTY; LEPART, 2005; SU; WALL; WANG, 2019; SWAGEMAKERS </w:t>
            </w:r>
            <w:r w:rsidRPr="001C69EC">
              <w:rPr>
                <w:rFonts w:ascii="Arial" w:eastAsia="Times New Roman" w:hAnsi="Arial" w:cs="Arial"/>
                <w:i/>
                <w:noProof/>
                <w:lang w:val="fr-FR" w:eastAsia="pt-BR"/>
              </w:rPr>
              <w:t>et al.</w:t>
            </w:r>
            <w:r w:rsidRPr="001C69EC">
              <w:rPr>
                <w:rFonts w:ascii="Arial" w:eastAsia="Times New Roman" w:hAnsi="Arial" w:cs="Arial"/>
                <w:noProof/>
                <w:lang w:val="fr-FR" w:eastAsia="pt-BR"/>
              </w:rPr>
              <w:t>, 2014; TASHIRO; UCHIYAMA; KOHSAKA, 2019)</w:t>
            </w:r>
            <w:r w:rsidRPr="001C69EC">
              <w:rPr>
                <w:rFonts w:ascii="Arial" w:eastAsia="Times New Roman" w:hAnsi="Arial" w:cs="Arial"/>
                <w:noProof/>
                <w:lang w:val="fr-FR" w:eastAsia="pt-BR"/>
              </w:rPr>
              <w:fldChar w:fldCharType="end"/>
            </w:r>
          </w:p>
        </w:tc>
      </w:tr>
      <w:tr w:rsidR="001C69EC" w:rsidRPr="001C69EC" w14:paraId="67C80F03" w14:textId="77777777" w:rsidTr="00533B63">
        <w:trPr>
          <w:trHeight w:val="255"/>
        </w:trPr>
        <w:tc>
          <w:tcPr>
            <w:tcW w:w="4815" w:type="dxa"/>
            <w:noWrap/>
            <w:hideMark/>
          </w:tcPr>
          <w:p w14:paraId="778F46E6" w14:textId="77777777" w:rsidR="001C69EC" w:rsidRPr="001C69EC" w:rsidRDefault="001C69EC" w:rsidP="00533B63">
            <w:pPr>
              <w:rPr>
                <w:rFonts w:ascii="Arial" w:eastAsia="Times New Roman" w:hAnsi="Arial" w:cs="Arial"/>
                <w:lang w:val="fr-FR" w:eastAsia="pt-BR"/>
              </w:rPr>
            </w:pPr>
            <w:r w:rsidRPr="001C69EC">
              <w:rPr>
                <w:rFonts w:ascii="Arial" w:eastAsia="Times New Roman" w:hAnsi="Arial" w:cs="Arial"/>
                <w:lang w:val="fr-FR" w:eastAsia="pt-BR"/>
              </w:rPr>
              <w:t>Barreira contra a intensificação produtiva; manutenção de técnicas produtivas tradicionais, menos intensivas e menos mecanizadas; menor número de animais por unidade de área de pastagem.</w:t>
            </w:r>
          </w:p>
        </w:tc>
        <w:tc>
          <w:tcPr>
            <w:tcW w:w="3969" w:type="dxa"/>
          </w:tcPr>
          <w:p w14:paraId="4E9FE95A" w14:textId="529C50E3"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val="fr-FR" w:eastAsia="pt-BR"/>
              </w:rPr>
              <w:instrText xml:space="preserve">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w:instrText>
            </w:r>
            <w:r w:rsidRPr="001C69EC">
              <w:rPr>
                <w:rFonts w:ascii="Arial" w:eastAsia="Times New Roman" w:hAnsi="Arial" w:cs="Arial"/>
                <w:lang w:eastAsia="pt-BR"/>
              </w:rPr>
              <w:instrText>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Journal","id":"ITEM-2","issue":"187","issued":{"date-parts":[["2006"]]},"page":"109-116","title":"Local products and geographical indications: Taking account of local knowledge and biodiversity","type":"article-journal","volume":"58"},"uris":["http://www.mendeley.com/documents/?uuid=6dda118e-fcf2-4442-b722-01979c2097cf"]},{"id":"ITEM-3","itemData":{"DOI":"10.1007/s10531-015-0994-5","ISSN":"15729710","abstract":"Understanding the latent relationship between rural landscape and biodiversity conservation is of key importance when aiming to preserve food security, ecosystem services and the quality of the environment. Crop intensification negatively impacted the biodiversity of rural areas and was followed by the adoption of mono-cultural production models. The conservation of traditional agricultural landscapes (TALs) based on traditional land management approaches, ensures the conservation of the ecosystem’s complexity and high levels of biodiversity. In Europe, Mediterranean TALs are threatened by a combination of anthropogenic and natural factors. The need to preserve TALs is widely recognized despite the lack of comprehensive information and collective policy strategies. On the other hand, inventories are available for endangered cultivars, typical products and traditional agricultural practices. This study focuses on the relationship between TALs and the use of local varieties/typical products. The analysis will: (i) define, map and characterize the tree-crop based traditional landscapes in one of the Mediterranean regions (Latium, central Italy) through a land-use change detection analysis (1960–2000) and (ii) identify the most endangered TALs based on environmental risk factors, on autochthonous agro-biodiversity at risk of varietal erosion and on traditional products that risk to disappear. Results prove that the most endangered rural landscapes are the ones located on fringe and marginal lands due to climate aridity and soil erosion. The identification of the endangered TALs contributes to constructing more effective strategies for the preservation of agro-biodiversity and natural ecosystem functionality.","author":[{"dropping-particle":"","family":"Biasi","given":"Rita","non-dropping-particle":"","parse-names":false,"suffix":""},{"dropping-particle":"","family":"Brunori","given":"Elena","non-dropping-particle":"","parse-names":false,"suffix":""},{"dropping-particle":"","family":"Smiraglia","given":"Daniela","non-dropping-particle":"","parse-names":false,"suffix":""},{"dropping-particle":"","family":"Salvati","given":"Luca","non-dropping-particle":"","parse-names":false,"suffix":""}],"container-title":"Biodiversity and Conservation","id":"ITEM-3","issue":"12","issued":{"date-parts":[["2015"]]},"page":"3009-3031","publisher":"Springer Netherlands","title":"Linking traditional tree-crop landscapes and agro-biodiversity in central Italy using a database of typical and traditional products: a multiple risk assessment through a data mining analysis","type":"article-journal","volume":"24"},"uris":["http://www.mendeley.com/documents/?uuid=11c458a5-2abf-4f78-864c-da2874bc43ae"]},{"id":"ITEM-4","itemData":{"DOI":"10.1111/j.1549-0831.2009.00007.x","ISSN":"00360112","abstract":"Geographical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Sociology","id":"ITEM-4","issue":"2","issued":{"date-parts":[["2010"]]},"page":"209-243","title":"Embedding local places in global spaces: Geographical indications as a territorial development strategy","type":"article-journal","volume":"75"},"uris":["http://www.mendeley.com/documents/?uuid=41288291-e66a-433d-bd5a-6912780c5c96"]},{"id":"ITEM-5","itemData":{"DOI":"10.4081/ija.2017.793","ISSN":"11254718","abstract":"In the context of increasing attention towards sustainable and high quality food products, Italy plays a key role in Europe due to its embedded territorial vocation for locally produced food and alternative agriculture systems helping biodiversity and landscape preservation. Here, we report an overview of Italian agriculture by analysing organic farming (OF) and geographical indication (GI) systems and their contribution to the national agriculture. Land use data highlight that OF and GI contribute around 10% to the utilised agriculture area (UAA), with relevant distinctions in terms of regional distribution. While GIs are mostly in the north-central regions (8.5%), OF products are most frequent in the south and on the islands (5.0% of UAA). This trend was observed on the one hand in Trentino-South Tirol, Veneto and Friuli-Venezia Giulia (%UAA GI/%UAA OF&gt;5.9), and on the other in Calabria, Basilicata and Sicily (%UAA GI/%UAA OF&lt;0.1). Similarly, both systems are widespread in less-favoured areas in terms of agricultural intensification, providing support to preserve agro-systems and reduce land abandonment.","author":[{"dropping-particle":"","family":"Dal Ferro","given":"Nicola","non-dropping-particle":"","parse-names":false,"suffix":""},{"dropping-particle":"","family":"Borin","given":"Maurizio","non-dropping-particle":"","parse-names":false,"suffix":""}],"container-title":"Italian Journal of Agronomy","id":"ITEM-5","issue":"2","issued":{"date-parts":[["2017"]]},"page":"133-143","title":"Environment, agro-system and quality of food production in Italy","type":"article-journal","volume":"12"},"uris":["http://www.mendeley.com/documents/?uuid=59753205-fa6f-4c50-aef9-e93bdd2dc135"]},{"id":"ITEM-6","itemData":{"DOI":"10.1111/1467-9523.00159","ISSN":"00380199","abstract":"Amongst the hundreds of cases of regional specific products being produced all over Europe, the Parmigiano Reggiano cheese system can be considered one of the most eloquent, mature and successful examples avant la lettre of rural development. About 8,000 dairy farmers, cheese dairies and ripening firms comply with the strict production regulations that guarantee the specificity of this product. Employment in the Parmigiano Reggiano production system is twice as high as in the industrial dairy system and the pressure of the system on the environment is significantly lower. As Parmigiano Reggiano cheese has to compete on the same market as more industrial Grana cheeses, the system is not immune to the cost-price squeeze affecting European agriculture. The accelerated introduction of cost reducing technologies may compromise the typicality of the product, endanger its competitive position on the market and weaken its future collective performance. A convergence of views and a strong cohesion among actors is necessary to reach new agreements about the direction being taken by technological development in order to safeguard the success Parmigiano Regiano cheese has been able to generate in the past.","author":[{"dropping-particle":"","family":"Roest","given":"Kees","non-dropping-particle":"De","parse-names":false,"suffix":""},{"dropping-particle":"","family":"Menghi","given":"Alberto","non-dropping-particle":"","parse-names":false,"suffix":""}],"container-title":"Sociologia Ruralis","id":"ITEM-6","issue":"4","issued":{"date-parts":[["2000"]]},"page":"439-451","title":"Reconsidering 'traditional' food: The case of Parmigiano Reggiano cheese","type":"article-journal","volume":"40"},"uris":["http://www.mendeley.com/documents/?uuid=de4bf68f-9f0a-42bc-b2d1-8fb0916edde9"]},{"id":"ITEM-7","itemData":{"DOI":"10.1016/j.landusepol.2014.10.009","ISSN":"02648377","abstract":"Consumers express a growing interest for local and quality foods certified by their origin and their environmental production standards. This has led to the emergence of certified products meeting sustainability criteria. Because consumers are willing to pay a price premium for sustainably produced commodities, these certifications act as market-based instruments to promote sustainable land use. Among Geographical Indications (GIs) labels, the two European Union GIs - called Protection of Designation of Origin (PDO) and Protection of Geographical Indication (PGI) - can be considered as agricultural product certification. These GIs identify a good as originating from a region where a given quality, reputation or other characteristic of the good is attributable to its geographical origin. Land use is potentially affected by GIs because product characteristics are associated with the biophysical attributes of the terroir and some product specifications relate to land management practices. Little empirical evidence substantiates the claim that GIs have an impact on land use. The objective of this study was to understand whether Geographical Indications are an effective market-based instrument to promote conservation of extensive land use practices in marginal mountain areas. We conducted farm surveys along a gradient of GI requirements for the following similar cheese products: Tomme de Savoie PGI, Tomme de Savoie EQC, and Tome des Bauges PDO. We tested the hypothesis that the more stringent PDO requirements were associated with more extensive agricultural practices and provided more benefits to farmers. Results showed that the strict standards of PGI and PDO are associated with greater benefits for farmers and more extensive agricultural practices. In comparison to PGI farmers, PDO farmers obtain higher price premiums and gain more knowledge. More extensive practices are observed on PDO farms but the differences between labels are minor. Our results also reveal a great variability in agricultural practices among farms of a same label. Farmers have various motivations for labelling their product.","author":[{"dropping-particle":"","family":"Lamarque","given":"Pénélope","non-dropping-particle":"","parse-names":false,"suffix":""},{"dropping-particle":"","family":"Lambin","given":"Eric F.","non-dropping-particle":"","parse-names":false,"suffix":""}],"container-title":"Land Use Policy","id":"ITEM-7","issued":{"date-parts":[["2015"]]},"page":"706-717","publisher":"Elsevier Ltd","title":"The effectiveness of marked-based instruments to foster the conservation of extensive land use: The case of Geographical Indications in the French Alps","type":"article-journal","volume":"42"},"uris":["http://www.mendeley.com/documents/?uuid=e6e64e9b-53ea-4441-9dce-939972095067"]},{"id":"ITEM-8","itemData":{"DOI":"10.1007/s10457-017-0181-7","ISBN":"1045701701817","ISSN":"15729680","abstract":"Most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Systems","id":"ITEM-8","issue":"4","issued":{"date-parts":[["2018"]]},"page":"945-959","title":"Agroforestry for high value tree systems in Europe","type":"article-journal","volume":"92"},"uris":["http://www.mendeley.com/documents/?uuid=b547f5af-dc71-4c96-b68c-e3782ec4f72a"]},{"id":"ITEM-9","itemData":{"DOI":"10.1016/j.agsy.2004.05.005","ISSN":"0308521X","abstract":"Cultural landscapes in Europe provide a wide range of food products and fulfil social and environmental functions. In order to maintain agricultural practices that contribute to maintaining the biological and cultural value of semi-natural landscapes, agri-environmental schemes are being implemented in many western European countries. In the mountains of southern Europe a major issue is the encroachment of shrubs and trees through natural forest succession following agro-pastoral extensification. In this paper we analyse trends in land use strategies of sheep breeders in response to milk pricing and in relation to various within-farm mechanisms. We show that changes in production rules within the Roquefort cheese protected geographical indication have caused farmers to develop an alternative land use strategy. In this alternative model, farmers now consider rangelands as a valuable resource. By increasing the use of rangelands for sheep grazing and alimentation, this new strategy provides a more effective control of shrub and tree encroachment. We suggest that this involuntary consequence of production and market decisions has been at least as important as agri-environmental schemes in leading ewes' milk producers to make changes in their land use strategy. © 2004 Elsevier Ltd. All rights reserved.","author":[{"dropping-particle":"","family":"Quetier","given":"Fabien","non-dropping-particle":"","parse-names":false,"suffix":""},{"dropping-particle":"","family":"Marty","given":"Pascal","non-dropping-particle":"","parse-names":false,"suffix":""},{"dropping-particle":"","family":"Lepart","given":"Jacques","non-dropping-particle":"","parse-names":false,"suffix":""}],"container-title":"Agricultural Systems","id":"ITEM-9","issue":"2","issued":{"date-parts":[["2005"]]},"page":"171-193","title":"Farmers' management strategies and land use in an agropastoral landscape: Roquefort cheese production rules as a driver of change","type":"article-journal","volume":"84"},"uris":["http://www.mendeley.com/documents/?uuid=64ffe080-0d5c-452a-a813-6632ffc60d87"]},{"id":"ITEM-10","itemData":{"DOI":"10.1080/00167223.2013.876206","ISSN":"00167223","abstract":"Economic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Tidsskrift","id":"ITEM-10","issue":"2","issued":{"date-parts":[["2014"]]},"page":"109-118","publisher":"Routledge","title":"Fighting for a future: an actor-oriented planning approach to landscape preservation in Galicia","type":"article-journal","volume":"114"},"uris":["http://www.mendeley.com/documents/?uuid=63add8fb-b9dd-49c0-9623-d26e72e48d23"]}],"mendeley":{"formattedCitation":"(BELLETTI &lt;i&gt;et al.&lt;/i&gt;, 2015; BÉRARD; MARCHENAY, 2006; BIASI &lt;i&gt;et al.&lt;/i&gt;, 2015; BOWEN, 2010; DAL FERRO; BORIN, 2017; DE ROEST; MENGHI, 2000; LAMARQUE; LAMBIN, 2015; PANTERA &lt;i&gt;et al.&lt;/i&gt;, 2018; QUETIER; MARTY; LEPART, 2005; SWAGEMAKERS &lt;i&gt;et al.&lt;/i&gt;, 2014)","plainTextFormattedCitation":"(BELLETTI et al., 2015; BÉRARD; MARCHENAY, 2006; BIASI et al., 2015; BOWEN, 2010; DAL FERRO; BORIN, 2017; DE ROEST; MENGHI, 2000; LAMARQUE; LAMBIN, 2015; PANTERA et al., 2018; QUETIER; MARTY; LEPART, 2005; SWAGEMAKERS et al., 2014)","previouslyFormattedCitation":"(BELLETTI &lt;i&gt;et al.&lt;/i&gt;, 2015; BÉRARD; MARCHENAY, 2006; BIASI &lt;i&gt;et al.&lt;/i&gt;, 2015; BOWEN, 2010b; DAL FERRO; BORIN, 2017; DE ROEST; MENGHI, 2000; LAMARQUE; LAMBIN, 2015; PANTERA &lt;i&gt;et al.&lt;/i&gt;, 2018; QUETIER; MARTY; LEPART, 2005; SWAGEMAKERS &lt;i&gt;et al.&lt;/i&gt;,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BÉRARD; MARCHENAY, 2006; BIASI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BOWEN, 2010; DAL FERRO; BORIN, 2017; DE ROEST; MENGHI, 2000; LAMARQUE; LAMBIN, 2015;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QUETIER; MARTY; LEPART, 2005; SWAGEMAKERS </w:t>
            </w:r>
            <w:r w:rsidRPr="001C69EC">
              <w:rPr>
                <w:rFonts w:ascii="Arial" w:eastAsia="Times New Roman" w:hAnsi="Arial" w:cs="Arial"/>
                <w:i/>
                <w:noProof/>
                <w:lang w:eastAsia="pt-BR"/>
              </w:rPr>
              <w:t>et al.</w:t>
            </w:r>
            <w:r w:rsidRPr="001C69EC">
              <w:rPr>
                <w:rFonts w:ascii="Arial" w:eastAsia="Times New Roman" w:hAnsi="Arial" w:cs="Arial"/>
                <w:noProof/>
                <w:lang w:eastAsia="pt-BR"/>
              </w:rPr>
              <w:t>, 2014)</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3104A1FF" w14:textId="77777777" w:rsidTr="00533B63">
        <w:trPr>
          <w:trHeight w:val="255"/>
        </w:trPr>
        <w:tc>
          <w:tcPr>
            <w:tcW w:w="4815" w:type="dxa"/>
            <w:noWrap/>
          </w:tcPr>
          <w:p w14:paraId="00F4E6D2"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Diminuição e/ou maior controle quanto ao uso de adubos e pesticidas e maior incentivo ou priorização da produção orgânica.</w:t>
            </w:r>
          </w:p>
        </w:tc>
        <w:tc>
          <w:tcPr>
            <w:tcW w:w="3969" w:type="dxa"/>
          </w:tcPr>
          <w:p w14:paraId="4E47BC03" w14:textId="50C9D133"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sector","type":"article-journal","volume":"48"},"uris":["http://www.mendeley.com/documents/?uuid=9f083e84-a627-4b3e-b020-4d731d0bebf2"]},{"id":"ITEM-2","itemData":{"DOI":"10.1111/1467-9523.00159","ISSN":"00380199","abstract":"Amongst the hundreds of cases of regional specific products being produced all over Europe, the Parmigiano Reggiano cheese system can be considered one of the most eloquent, mature and successful examples avant la lettre of rural development. About 8,000 dairy farmers, cheese dairies and ripening firms comply with the strict production regulations that guarantee the specificity of this product. Employment in the Parmigiano Reggiano production system is twice as high as in the industrial dairy system and the pressure of the system on the environment is significantly lower. As Parmigiano Reggiano cheese has to compete on the same market as more industrial Grana cheeses, the system is not immune to the cost-price squeeze affecting European agriculture. The accelerated introduction of cost reducing technologies may compromise the typicality of the product, endanger its competitive position on the market and weaken its future collective performance. A convergence of views and a strong cohesion among actors is necessary to reach new agreements about the direction being taken by technological development in order to safeguard the success Parmigiano Regiano cheese has been able to generate in the past.","author":[{"dropping-particle":"","family":"Roest","given":"Kees","non-dropping-particle":"De","parse-names":false,"suffix":""},{"dropping-particle":"","family":"Menghi","given":"Alberto","non-dropping-particle":"","parse-names":false,"suffix":""}],"container-title":"Sociologia Ruralis","id":"ITEM-2","issue":"4","issued":{"date-parts":[["2000"]]},"page":"439-451","title":"Reconsidering 'traditional' food: The case of Parmigiano Reggiano cheese","type":"article-journal","volume":"40"},"uris":["http://www.mendeley.com/documents/?uuid=de4bf68f-9f0a-42bc-b2d1-8fb0916edde9"]},{"id":"ITEM-3","itemData":{"DOI":"10.1007/s10457-017-0181-7","ISBN":"1045701701817","ISSN":"15729680","abstract":"Most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Systems","id":"ITEM-3","issue":"4","issued":{"date-parts":[["2018"]]},"page":"945-959","title":"Agroforestry for high value tree systems in Europe","type":"article-journal","volume":"92"},"uris":["http://www.mendeley.com/documents/?uuid=b547f5af-dc71-4c96-b68c-e3782ec4f72a"]},{"id":"ITEM-4","itemData":{"DOI":"10.1007/s11625-017-0455-z","ISSN":"18624057","abstract":"Many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Science","id":"ITEM-4","issue":"1","issued":{"date-parts":[["2018"]]},"page":"219-233","publisher":"Springer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models","type":"article-journal","volume":"13"},"uris":["http://www.mendeley.com/documents/?uuid=5802e367-08b1-4f9a-a14b-5a9d358709eb"]},{"id":"ITEM-5","itemData":{"DOI":"10.1016/j.jrurstud.2019.03.014","ISSN":"07430167","abstract":"A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Studies","id":"ITEM-5","issue":"June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Japan","type":"article-journal","volume":"68"},"uris":["http://www.mendeley.com/documents/?uuid=c6d20004-6752-4e29-83a2-66e7bfcfa393"]}],"mendeley":{"formattedCitation":"(BELLETTI &lt;i&gt;et al.&lt;/i&gt;, 2015; DE ROEST; MENGHI, 2000; PANTERA &lt;i&gt;et al.&lt;/i&gt;, 2018; PLIENINGER &lt;i&gt;et al.&lt;/i&gt;, 2018; TASHIRO; UCHIYAMA; KOHSAKA, 2019)","plainTextFormattedCitation":"(BELLETTI et al., 2015; DE ROEST; MENGHI, 2000; PANTERA et al., 2018; PLIENINGER et al., 2018; TASHIRO; UCHIYAMA; KOHSAKA, 2019)","previouslyFormattedCitation":"(BELLETTI &lt;i&gt;et al.&lt;/i&gt;, 2015; DE ROEST; MENGHI, 2000; PANTERA &lt;i&gt;et al.&lt;/i&gt;, 2018; PLIENINGER &lt;i&gt;et al.&lt;/i&gt;, 2018; TASHIRO; UCHIYAMA; KOHSAKA,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DE ROEST; MENGHI, 2000;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PLIENINGER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 TASHIRO; UCHIYAMA; KOHSAKA,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0E0F5A0F" w14:textId="77777777" w:rsidTr="00533B63">
        <w:trPr>
          <w:trHeight w:val="255"/>
        </w:trPr>
        <w:tc>
          <w:tcPr>
            <w:tcW w:w="4815" w:type="dxa"/>
            <w:noWrap/>
          </w:tcPr>
          <w:p w14:paraId="19C78FF3"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 xml:space="preserve">Conservação </w:t>
            </w:r>
            <w:r w:rsidRPr="001C69EC">
              <w:rPr>
                <w:rFonts w:ascii="Arial" w:eastAsia="Times New Roman" w:hAnsi="Arial" w:cs="Arial"/>
                <w:i/>
                <w:iCs/>
                <w:lang w:eastAsia="pt-BR"/>
              </w:rPr>
              <w:t xml:space="preserve">in situ </w:t>
            </w:r>
            <w:r w:rsidRPr="001C69EC">
              <w:rPr>
                <w:rFonts w:ascii="Arial" w:eastAsia="Times New Roman" w:hAnsi="Arial" w:cs="Arial"/>
                <w:lang w:eastAsia="pt-BR"/>
              </w:rPr>
              <w:t>de variedades vegetais e raças animais locais; controle da utilização de variedades exóticas, híbridas e transgênicas.</w:t>
            </w:r>
          </w:p>
        </w:tc>
        <w:tc>
          <w:tcPr>
            <w:tcW w:w="3969" w:type="dxa"/>
          </w:tcPr>
          <w:p w14:paraId="17EA2EBA" w14:textId="7AD8BB93" w:rsidR="001C69EC" w:rsidRPr="001C69EC" w:rsidRDefault="001C69EC" w:rsidP="00533B63">
            <w:pPr>
              <w:rPr>
                <w:rFonts w:ascii="Arial" w:eastAsia="Times New Roman" w:hAnsi="Arial" w:cs="Arial"/>
                <w:lang w:eastAsia="pt-BR"/>
              </w:rPr>
            </w:pPr>
            <w:r w:rsidRPr="001C69EC">
              <w:rPr>
                <w:rFonts w:ascii="Arial" w:eastAsia="Times New Roman" w:hAnsi="Arial" w:cs="Arial"/>
                <w:noProof/>
                <w:lang w:eastAsia="pt-BR"/>
              </w:rPr>
              <w:fldChar w:fldCharType="begin" w:fldLock="1"/>
            </w:r>
            <w:r w:rsidRPr="001C69EC">
              <w:rPr>
                <w:rFonts w:ascii="Arial" w:eastAsia="Times New Roman" w:hAnsi="Arial" w:cs="Arial"/>
                <w:noProof/>
                <w:lang w:eastAsia="pt-BR"/>
              </w:rPr>
              <w:instrText>ADDIN CSL_CITATION {"citationItems":[{"id":"ITEM-1","itemData":{"DOI":"10.1111/j.1468-2451.2006.00592.x","ISSN":"00208701","abstract":"The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Journal","id":"ITEM-1","issue":"187","issued":{"date-parts":[["2006"]]},"page":"109-116","title":"Local products and geographical indications: Taking account of local knowledge and biodiversity","type":"article-journal","volume":"58"},"uris":["http://www.mendeley.com/documents/?uuid=6dda118e-fcf2-4442-b722-01979c2097cf"]},{"id":"ITEM-2","itemData":{"ISSN":"0264-8377","abstract":"&lt;p&gt;•Environmental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Policy","id":"ITEM-2","issued":{"date-parts":[["2015"]]},"page":"94-106","publisher":"Elsevier Ltd","title":"Linking protection of geographical indications to the environment: Evidence from the European Union olive-oil sector","type":"article-journal","volume":"48"},"uris":["http://www.mendeley.com/documents/?uuid=9f083e84-a627-4b3e-b020-4d731d0bebf2"]},{"id":"ITEM-3","itemData":{"DOI":"10.1007/s10531-015-0994-5","ISSN":"15729710","abstract":"Understanding the latent relationship between rural landscape and biodiversity conservation is of key importance when aiming to preserve food security, ecosystem services and the quality of the environment. Crop intensification negatively impacted the biodiversity of rural areas and was followed by the adoption of mono-cultural production models. The conservation of traditional agricultural landscapes (TALs) based on traditional land management approaches, ensures the conservation of the ecosystem’s complexity and high levels of biodiversity. In Europe, Mediterranean TALs are threatened by a combination of anthropogenic and natural factors. The need to preserve TALs is widely recognized despite the lack of comprehensive information and collective policy strategies. On the other hand, inventories are available for endangered cultivars, typical products and traditional agricultural practices. This study focuses on the relationship between TALs and the use of local varieties/typical products. The analysis will: (i) define, map and characterize the tree-crop based traditional landscapes in one of the Mediterranean regions (Latium, central Italy) through a land-use change detection analysis (1960–2000) and (ii) identify the most endangered TALs based on environmental risk factors, on autochthonous agro-biodiversity at risk of varietal erosion and on traditional products that risk to disappear. Results prove that the most endangered rural landscapes are the ones located on fringe and marginal lands due to climate aridity and soil erosion. The identification of the endangered TALs contributes to constructing more effective strategies for the preservation of agro-biodiversity and natural ecosystem functionality.","author":[{"dropping-particle":"","family":"Biasi","given":"Rita","non-dropping-particle":"","parse-names":false,"suffix":""},{"dropping-particle":"","family":"Brunori","given":"Elena","non-dropping-particle":"","parse-names":false,"suffix":""},{"dropping-particle":"","family":"Smiraglia","given":"Daniela","non-dropping-particle":"","parse-names":false,"suffix":""},{"dropping-particle":"","family":"Salvati","given":"Luca","non-dropping-particle":"","parse-names":false,"suffix":""}],"container-title":"Biodiversity and Conservation","id":"ITEM-3","issue":"12","issued":{"date-parts":[["2015"]]},"page":"3009-3031","publisher":"Springer Netherlands","title":"Linking traditional tree-crop landscapes and agro-biodiversity in central Italy using a database of typical and traditional products: a multiple risk assessment through a data mining analysis","type":"article-journal","volume":"24"},"uris":["http://www.mendeley.com/documents/?uuid=11c458a5-2abf-4f78-864c-da2874bc43ae"]},{"id":"ITEM-4","itemData":{"DOI":"10.1007/s10531-019-01908-3","ISBN":"0123456789","ISSN":"15729710","abstract":"This paper reports the results of a survey carried out in the Foggia province (Puglia Region, Italy) with the aims of: (1) assessing the level of diversity and distribution of the on-farm vegetable landraces, (2) identifying vegetable landrace-rich areas, and (3) analysing the main agro-ecological, socio-economic factors affecting their maintenance. Several territorial surveys were performed over four years and a total of 163 vegetable crop landraces were found at 52 sites, mostly cultivated on small farms or home gardens by elderly farmers. The surveyed landraces belong to nine botanical families and 34 species, with the highest number for Solanaceae, Cucurbitaceae, Brassicaceae, Liliaceae and Leguminosae. The diversity status of the landraces was evaluated by adopting a landscape scale approach considering the provincial landscape types (LT) (3) and, within each LT, the landscape units (LU) accounting for the incidence of high-productive and marginal agricultural systems and of natural/seminatural systems. Principal component analysis clearly separated one landscape unit for each LT for their higher abundance of landraces and higher diversity, richness and evenness of species. These LUs are characterized by high-ecological and agricultural marginal land where the low fertility of soil seems conducive to landraces maintenance. Additionally, the preservation of vegetable diversity may be linked to the distance of the surveyed sites from the most important urban centres along with the commitment of local people and/or tourists to traditional products and their related cultural aspects.","author":[{"dropping-particle":"","family":"Conversa","given":"Giulia","non-dropping-particle":"","parse-names":false,"suffix":""},{"dropping-particle":"","family":"Lazzizera","given":"Corrado","non-dropping-particle":"","parse-names":false,"suffix":""},{"dropping-particle":"","family":"Bonasia","given":"Anna","non-dropping-particle":"","parse-names":false,"suffix":""},{"dropping-particle":"","family":"Cifarelli","given":"Salvatore","non-dropping-particle":"","parse-names":false,"suffix":""},{"dropping-particle":"","family":"Losavio","given":"Francesco","non-dropping-particle":"","parse-names":false,"suffix":""},{"dropping-particle":"","family":"Sonnante","given":"Gabriella","non-dropping-particle":"","parse-names":false,"suffix":""},{"dropping-particle":"","family":"Elia","given":"Antonio","non-dropping-particle":"","parse-names":false,"suffix":""}],"container-title":"Biodiversity and Conservation","id":"ITEM-4","issue":"3","issued":{"date-parts":[["2020"]]},"page":"747-770","publisher":"Springer Netherlands","title":"Exploring on-farm agro-biodiversity: a study case of vegetable landraces from Puglia region (Italy)","type":"article-journal","volume":"29"},"uris":["http://www.mendeley.com/documents/?uuid=e0678496-9065-45a9-acea-e059874d2949"]},{"id":"ITEM-5","itemData":{"DOI":"10.3390/agriculture8070105","ISSN":"20770472","abstract":"This study attempts, above all, to provide a summary, on a strictly scientific basis, about the strategies of conservation of autochthonous agrobiodiversity followed in Italy. A special focus is dedicated to vegetables and, therefore, could represent a contribution to improve the national strategy for the safeguarding of its agrobiodiversity in general. The paper offers also an outlook on the most critical factors of ex situ conservation and actions which need to be taken. Some examples of ‘novel’ recovered neglected crops are also given. Finally a case study is proposed on ‘Mugnolicchio’, a neglected race of Brassica oleracea L., cultivated in Altamura (Ba) in southern Italy, that might be considered as an early step in the evolution of broccoli (B. oleracea L. var. italica Plenck) like ‘Mugnoli’ another neglected race described from Salento (Apulia).","author":[{"dropping-particle":"","family":"Hammer","given":"Karl","non-dropping-particle":"","parse-names":false,"suffix":""},{"dropping-particle":"","family":"Montesano","given":"Vincenzo","non-dropping-particle":"","parse-names":false,"suffix":""},{"dropping-particle":"","family":"Direnzo","given":"Paolo","non-dropping-particle":"","parse-names":false,"suffix":""},{"dropping-particle":"","family":"Laghetti","given":"Gaetano","non-dropping-particle":"","parse-names":false,"suffix":""}],"container-title":"Agriculture (Switzerland)","id":"ITEM-5","issue":"7","issued":{"date-parts":[["2018"]]},"title":"Conservation of crop genetic resources in Italy with a focus on vegetables and a case study of a neglected race of brassica oleracea","type":"article-journal","volume":"8"},"uris":["http://www.mendeley.com/documents/?uuid=f817dbae-8995-465d-831b-60ba6305cdac"]}],"mendeley":{"formattedCitation":"(BELLETTI &lt;i&gt;et al.&lt;/i&gt;, 2015; BÉRARD; MARCHENAY, 2006; BIASI &lt;i&gt;et al.&lt;/i&gt;, 2015; CONVERSA &lt;i&gt;et al.&lt;/i&gt;, 2020; HAMMER &lt;i&gt;et al.&lt;/i&gt;, 2018)","plainTextFormattedCitation":"(BELLETTI et al., 2015; BÉRARD; MARCHENAY, 2006; BIASI et al., 2015; CONVERSA et al., 2020; HAMMER et al., 2018)","previouslyFormattedCitation":"(BELLETTI &lt;i&gt;et al.&lt;/i&gt;, 2015; BÉRARD; MARCHENAY, 2006; BIASI &lt;i&gt;et al.&lt;/i&gt;, 2015; CONVERSA &lt;i&gt;et al.&lt;/i&gt;, 2020; HAMMER &lt;i&gt;et al.&lt;/i&gt;, 2018)"},"properties":{"noteIndex":0},"schema":"https://github.com/citation-style-language/schema/raw/master/csl-citation.json"}</w:instrText>
            </w:r>
            <w:r w:rsidRPr="001C69EC">
              <w:rPr>
                <w:rFonts w:ascii="Arial" w:eastAsia="Times New Roman" w:hAnsi="Arial" w:cs="Arial"/>
                <w:noProof/>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BÉRARD; MARCHENAY, 2006; BIASI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CONVERSA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2020; HAMMER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w:t>
            </w:r>
            <w:r w:rsidRPr="001C69EC">
              <w:rPr>
                <w:rFonts w:ascii="Arial" w:eastAsia="Times New Roman" w:hAnsi="Arial" w:cs="Arial"/>
                <w:noProof/>
                <w:lang w:eastAsia="pt-BR"/>
              </w:rPr>
              <w:fldChar w:fldCharType="end"/>
            </w:r>
            <w:r w:rsidRPr="001C69EC">
              <w:rPr>
                <w:rFonts w:ascii="Arial" w:eastAsia="Times New Roman" w:hAnsi="Arial" w:cs="Arial"/>
                <w:lang w:eastAsia="pt-BR"/>
              </w:rPr>
              <w:t xml:space="preserve"> </w:t>
            </w:r>
          </w:p>
        </w:tc>
      </w:tr>
      <w:tr w:rsidR="001C69EC" w:rsidRPr="001C69EC" w14:paraId="3F1A26DD" w14:textId="77777777" w:rsidTr="00533B63">
        <w:trPr>
          <w:trHeight w:val="255"/>
        </w:trPr>
        <w:tc>
          <w:tcPr>
            <w:tcW w:w="4815" w:type="dxa"/>
            <w:noWrap/>
          </w:tcPr>
          <w:p w14:paraId="7DFEA5AC"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Manutenção de habitats para espécies da fauna nativa, incluindo os polinizadores e a microbiota do solo.</w:t>
            </w:r>
          </w:p>
        </w:tc>
        <w:tc>
          <w:tcPr>
            <w:tcW w:w="3969" w:type="dxa"/>
          </w:tcPr>
          <w:p w14:paraId="2D26A87A" w14:textId="51406708"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Journal","id":"ITEM-1","issue":"187","issued":{"date-parts":[["2006"]]},"page":"109-116","title":"Local products and geographical indications: Taking account of local knowledge and biodiversity","type":"article-journal","volume":"58"},"uris":["http://www.mendeley.com/documents/?uuid=6dda118e-fcf2-4442-b722-01979c2097cf"]},{"id":"ITEM-2","itemData":{"DOI":"10.1007/s10457-017-0181-7","ISBN":"1045701701817","ISSN":"15729680","abstract":"Most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Systems","id":"ITEM-2","issue":"4","issued":{"date-parts":[["2018"]]},"page":"945-959","title":"Agroforestry for high value tree systems in Europe","type":"article-journal","volume":"92"},"uris":["http://www.mendeley.com/documents/?uuid=b547f5af-dc71-4c96-b68c-e3782ec4f72a"]},{"id":"ITEM-3","itemData":{"DOI":"10.1007/s11625-017-0455-z","ISSN":"18624057","abstract":"Many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Science","id":"ITEM-3","issue":"1","issued":{"date-parts":[["2018"]]},"page":"219-233","publisher":"Springer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models","type":"article-journal","volume":"13"},"uris":["http://www.mendeley.com/documents/?uuid=5802e367-08b1-4f9a-a14b-5a9d358709eb"]},{"id":"ITEM-4","itemData":{"DOI":"10.1016/j.jrurstud.2019.03.014","ISSN":"07430167","abstract":"A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Studies","id":"ITEM-4","issue":"June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Japan","type":"article-journal","volume":"68"},"uris":["http://www.mendeley.com/documents/?uuid=c6d20004-6752-4e29-83a2-66e7bfcfa393"]}],"mendeley":{"formattedCitation":"(BÉRARD; MARCHENAY, 2006; PANTERA &lt;i&gt;et al.&lt;/i&gt;, 2018; PLIENINGER &lt;i&gt;et al.&lt;/i&gt;, 2018; TASHIRO; UCHIYAMA; KOHSAKA, 2019)","plainTextFormattedCitation":"(BÉRARD; MARCHENAY, 2006; PANTERA et al., 2018; PLIENINGER et al., 2018; TASHIRO; UCHIYAMA; KOHSAKA, 2019)","previouslyFormattedCitation":"(BÉRARD; MARCHENAY, 2006; PANTERA &lt;i&gt;et al.&lt;/i&gt;, 2018; PLIENINGER &lt;i&gt;et al.&lt;/i&gt;, 2018; TASHIRO; UCHIYAMA; KOHSAKA,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(BÉRARD; MARCHENAY, 2006;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PLIENINGER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 TASHIRO; UCHIYAMA; KOHSAKA,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1D4D4D7B" w14:textId="77777777" w:rsidTr="00533B63">
        <w:trPr>
          <w:trHeight w:val="255"/>
        </w:trPr>
        <w:tc>
          <w:tcPr>
            <w:tcW w:w="4815" w:type="dxa"/>
            <w:noWrap/>
          </w:tcPr>
          <w:p w14:paraId="6951BE41"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Manejo adequado do solo, com controle de erosão.</w:t>
            </w:r>
          </w:p>
        </w:tc>
        <w:tc>
          <w:tcPr>
            <w:tcW w:w="3969" w:type="dxa"/>
          </w:tcPr>
          <w:p w14:paraId="7FFCB8DF" w14:textId="75C3008F"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Systems","id":"ITEM-2","issue":"4","issued":{"date-parts":[["2018"]]},"page":"945-959","title":"Agroforestry for high value tree systems in Europe","type":"article-journal","volume":"92"},"uris":["http://www.mendeley.com/documents/?uuid=b547f5af-dc71-4c96-b68c-e3782ec4f72a"]},{"id":"ITEM-3","itemData":{"DOI":"10.1016/j.jrurstud.2019.03.014","ISSN":"07430167","abstract":"A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Studies","id":"ITEM-3","issue":"June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Japan","type":"article-journal","volume":"68"},"uris":["http://www.mendeley.com/documents/?uuid=c6d20004-6752-4e29-83a2-66e7bfcfa393"]}],"mendeley":{"formattedCitation":"(BELLETTI &lt;i&gt;et al.&lt;/i&gt;, 2015; PANTERA &lt;i&gt;et al.&lt;/i&gt;, 2018; TASHIRO; UCHIYAMA; KOHSAKA, 2019)","plainTextFormattedCitation":"(BELLETTI et al., 2015; PANTERA et al., 2018; TASHIRO; UCHIYAMA; KOHSAKA, 2019)","previouslyFormattedCitation":"(BELLETTI &lt;i&gt;et al.&lt;/i&gt;, 2015; PANTERA &lt;i&gt;et al.&lt;/i&gt;, 2018; TASHIRO; UCHIYAMA; KOHSAKA,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 TASHIRO; UCHIYAMA; KOHSAKA, 2019)</w:t>
            </w:r>
            <w:r w:rsidRPr="001C69EC">
              <w:rPr>
                <w:rFonts w:ascii="Arial" w:eastAsia="Times New Roman" w:hAnsi="Arial" w:cs="Arial"/>
                <w:lang w:eastAsia="pt-BR"/>
              </w:rPr>
              <w:fldChar w:fldCharType="end"/>
            </w:r>
          </w:p>
        </w:tc>
      </w:tr>
      <w:tr w:rsidR="001C69EC" w:rsidRPr="001C69EC" w14:paraId="035E6F75" w14:textId="77777777" w:rsidTr="00533B63">
        <w:trPr>
          <w:trHeight w:val="255"/>
        </w:trPr>
        <w:tc>
          <w:tcPr>
            <w:tcW w:w="4815" w:type="dxa"/>
            <w:noWrap/>
          </w:tcPr>
          <w:p w14:paraId="39A234EF"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Melhor controle do uso da água para irrigação e conservação dos recursos hídricos.</w:t>
            </w:r>
          </w:p>
        </w:tc>
        <w:tc>
          <w:tcPr>
            <w:tcW w:w="3969" w:type="dxa"/>
          </w:tcPr>
          <w:p w14:paraId="1ED59915" w14:textId="425B367B"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Systems","id":"ITEM-2","issue":"4","issued":{"date-parts":[["2018"]]},"page":"945-959","title":"Agroforestry for high value tree systems in Europe","type":"article-journal","volume":"92"},"uris":["http://www.mendeley.com/documents/?uuid=b547f5af-dc71-4c96-b68c-e3782ec4f72a"]}],"mendeley":{"formattedCitation":"(BELLETTI &lt;i&gt;et al.&lt;/i&gt;, 2015; PANTERA &lt;i&gt;et al.&lt;/i&gt;, 2018)","plainTextFormattedCitation":"(BELLETTI et al., 2015; PANTERA et al., 2018)","previouslyFormattedCitation":"(BELLETTI &lt;i&gt;et al.&lt;/i&gt;, 2015; PANTERA &lt;i&gt;et al.&lt;/i&gt;, 2018)"},"properties":{"noteIndex":0},"schema":"https://github.com/citation-style-language/schema/raw/master/csl-citation.json"}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6CA91DC6" w14:textId="77777777" w:rsidTr="00533B63">
        <w:trPr>
          <w:trHeight w:val="255"/>
        </w:trPr>
        <w:tc>
          <w:tcPr>
            <w:tcW w:w="4815" w:type="dxa"/>
            <w:noWrap/>
          </w:tcPr>
          <w:p w14:paraId="58E69127"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Técnicas produtivas mais adaptáveis às mudanças ambientais (por meio da organização social promovida pela IG).</w:t>
            </w:r>
          </w:p>
        </w:tc>
        <w:tc>
          <w:tcPr>
            <w:tcW w:w="3969" w:type="dxa"/>
          </w:tcPr>
          <w:p w14:paraId="205B611B" w14:textId="461739CF"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{"citationItems":[{"id":"ITEM-1","itemData":{"DOI":"10.13128/Aestimum-23970","ISSN":"17242118","abstract":"Apulia is the fifth Italian region in terms of irrigated area and irrigation water used in agriculture. However, inefficiencies in the management of the regional irrigation consortia force most of farmers to use groundwater by private wells, with negative consequences on soil and crop characteristics, and with grave desertification risk. In the first instance, through a choice experiment survey, the study investigated the aptitude of the regional farmers toward the abandonment of their farm wells in exchange for an improved consortium irrigation network and additional services. Then, through a stochastic profit frontier, the impact of these choices was assessed on the economic performance of farms, providing useful information for suitable and fair groundwater preservation policies.","author":[{"dropping-particle":"","family":"Sardaro","given":"Ruggiero","non-dropping-particle":"","parse-names":false,"suffix":""},{"dropping-particle":"","family":"Bozzo","given":"Francesco","non-dropping-particle":"","parse-names":false,"suffix":""},{"dropping-particle":"","family":"Fucilli","given":"Vincenzo","non-dropping-particle":"","parse-names":false,"suffix":""}],"container-title":"Aestimum","id":"ITEM-1","issued":{"date-parts":[["2018"]]},"page":"81-107","title":"The choice experiment and the stochastic profit frontier: A methodological approach for groundwater preservation policies","type":"article-journal","volume":"72"},"uris":["http://www.mendeley.com/documents/?uuid=6767fcf1-bf80-49cc-9b62-d68456d62e6a"]},{"id":"ITEM-2","itemData":{"DOI":"10.1016/j.jrurstud.2019.03.014","ISSN":"07430167","abstract":"A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Studies","id":"ITEM-2","issue":"June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Japan","type":"article-journal","volume":"68"},"uris":["http://www.mendeley.com/documents/?uuid=c6d20004-6752-4e29-83a2-66e7bfcfa393"]}],"mendeley":{"formattedCitation":"(SARDARO; BOZZO; FUCILLI, 2018; TASHIRO; UCHIYAMA; KOHSAKA, 2019)","plainTextFormattedCitation":"(SARDARO; BOZZO; FUCILLI, 2018; TASHIRO; UCHIYAMA; KOHSAKA, 2019)","previouslyFormattedCitation":"(SARDARO; BOZZO; FUCILLI, 2018; TASHIRO; UCHIYAMA; KOHSAKA,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(SARDARO; BOZZO; FUCILLI, 2018; TASHIRO; UCHIYAMA; KOHSAKA,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19011B89" w14:textId="77777777" w:rsidTr="00533B63">
        <w:trPr>
          <w:trHeight w:val="255"/>
        </w:trPr>
        <w:tc>
          <w:tcPr>
            <w:tcW w:w="4815" w:type="dxa"/>
            <w:noWrap/>
          </w:tcPr>
          <w:p w14:paraId="2EE83462"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Aumento da consciência ambiental, especialmente de agricultores, mas também de todos os envolvidos no sistema produtivo.</w:t>
            </w:r>
          </w:p>
        </w:tc>
        <w:tc>
          <w:tcPr>
            <w:tcW w:w="3969" w:type="dxa"/>
          </w:tcPr>
          <w:p w14:paraId="1D2E6C65" w14:textId="49C48CC2"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Science","id":"ITEM-2","issue":"1","issued":{"date-parts":[["2018"]]},"page":"219-233","publisher":"Springer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models","type":"article-journal","volume":"13"},"uris":["http://www.mendeley.com/documents/?uuid=5802e367-08b1-4f9a-a14b-5a9d358709eb"]}],"mendeley":{"formattedCitation":"(BELLETTI &lt;i&gt;et al.&lt;/i&gt;, 2015; PLIENINGER &lt;i&gt;et al.&lt;/i&gt;, 2018)","plainTextFormattedCitation":"(BELLETTI et al., 2015; PLIENINGER et al., 2018)","previouslyFormattedCitation":"(BELLETTI &lt;i&gt;et al.&lt;/i&gt;, 2015; PLIENINGER &lt;i&gt;et al.&lt;/i&gt;, 2018)"},"properties":{"noteIndex":0},"schema":"https://github.com/citation-style-language/schema/raw/master/csl-citation.json"}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PLIENINGER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431857C9" w14:textId="77777777" w:rsidTr="00533B63">
        <w:trPr>
          <w:trHeight w:val="341"/>
        </w:trPr>
        <w:tc>
          <w:tcPr>
            <w:tcW w:w="4815" w:type="dxa"/>
            <w:noWrap/>
          </w:tcPr>
          <w:p w14:paraId="5A8A1D20"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 xml:space="preserve">Barreira contra a instalação de atividades com maior potencial de degradação ambiental (p. ex. mineração e geração de energia). </w:t>
            </w:r>
          </w:p>
        </w:tc>
        <w:tc>
          <w:tcPr>
            <w:tcW w:w="3969" w:type="dxa"/>
          </w:tcPr>
          <w:p w14:paraId="7F8C43F7" w14:textId="4E71537D"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{"citationItems":[{"id":"ITEM-1","itemData":{"DOI":"10.1080/13504630.2017.1291090","ISSN":"13630296","abstract":"This article examines social mobilisation against coal seam gas and coal mining in country New South Wales. While environmental concerns are one of the motivations behind recent mobilisations, the alliances that are emerging bring together groups with a diversity of interests and ideological orientation. Disappointment with political elites and concerns with lack of transparency and public accountability, are setting the foundations for new forms of grassroots collaboration. Against the widespread notion of depoliticisation in Western liberal democracies, I argue that the growth in community mobilisation in country Australia reveals a more dynamic relationship with politics, one that requires differentiating the more rigid spaces within political institutions, from the political field more broadly.","author":[{"dropping-particle":"","family":"Arashiro","given":"Zuleika","non-dropping-particle":"","parse-names":false,"suffix":""}],"container-title":"Social Identities","id":"ITEM-1","issue":"6","issued":{"date-parts":[["2017"]]},"page":"661-673","publisher":"Taylor &amp; Francis","title":"Mining, social contestation and the reclaiming of voice in Australia’s democracy","type":"article-journal","volume":"23"},"uris":["http://www.mendeley.com/documents/?uuid=f6e231cc-0e30-4b4f-b788-86fbe77d1f23"]},{"id":"ITEM-2","itemData":{"DOI":"10.1080/00167223.2013.876206","ISSN":"00167223","abstract":"Economic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Tidsskrift","id":"ITEM-2","issue":"2","issued":{"date-parts":[["2014"]]},"page":"109-118","publisher":"Routledge","title":"Fighting for a future: an actor-oriented planning approach to landscape preservation in Galicia","type":"article-journal","volume":"114"},"uris":["http://www.mendeley.com/documents/?uuid=63add8fb-b9dd-49c0-9623-d26e72e48d23"]}],"mendeley":{"formattedCitation":"(ARASHIRO, 2017; SWAGEMAKERS &lt;i&gt;et al.&lt;/i&gt;, 2014)","plainTextFormattedCitation":"(ARASHIRO, 2017; SWAGEMAKERS et al., 2014)","previouslyFormattedCitation":"(ARASHIRO, 2017; SWAGEMAKERS &lt;i&gt;et al.&lt;/i&gt;,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(ARASHIRO, 2017; SWAGEMAKERS </w:t>
            </w:r>
            <w:r w:rsidRPr="001C69EC">
              <w:rPr>
                <w:rFonts w:ascii="Arial" w:eastAsia="Times New Roman" w:hAnsi="Arial" w:cs="Arial"/>
                <w:i/>
                <w:noProof/>
                <w:lang w:eastAsia="pt-BR"/>
              </w:rPr>
              <w:t>et al.</w:t>
            </w:r>
            <w:r w:rsidRPr="001C69EC">
              <w:rPr>
                <w:rFonts w:ascii="Arial" w:eastAsia="Times New Roman" w:hAnsi="Arial" w:cs="Arial"/>
                <w:noProof/>
                <w:lang w:eastAsia="pt-BR"/>
              </w:rPr>
              <w:t>, 2014)</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376FFBA5" w14:textId="77777777" w:rsidTr="00533B63">
        <w:trPr>
          <w:trHeight w:val="255"/>
        </w:trPr>
        <w:tc>
          <w:tcPr>
            <w:tcW w:w="4815" w:type="dxa"/>
            <w:noWrap/>
            <w:hideMark/>
          </w:tcPr>
          <w:p w14:paraId="17EC9A01"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 xml:space="preserve">Conservação de microbiota associada aos processos artesanais de fermentação e </w:t>
            </w:r>
            <w:r w:rsidRPr="001C69EC">
              <w:rPr>
                <w:rFonts w:ascii="Arial" w:eastAsia="Times New Roman" w:hAnsi="Arial" w:cs="Arial"/>
                <w:lang w:eastAsia="pt-BR"/>
              </w:rPr>
              <w:lastRenderedPageBreak/>
              <w:t>preservação na produção de vinhos, queijos e produtos à base de carne.</w:t>
            </w:r>
          </w:p>
        </w:tc>
        <w:tc>
          <w:tcPr>
            <w:tcW w:w="3969" w:type="dxa"/>
          </w:tcPr>
          <w:p w14:paraId="6ADCE5FD" w14:textId="01888664"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lastRenderedPageBreak/>
              <w:fldChar w:fldCharType="begin" w:fldLock="1"/>
            </w:r>
            <w:r w:rsidRPr="001C69EC">
              <w:rPr>
                <w:rFonts w:ascii="Arial" w:eastAsia="Times New Roman" w:hAnsi="Arial" w:cs="Arial"/>
                <w:lang w:eastAsia="pt-BR"/>
              </w:rPr>
              <w:instrText>ADDIN CSL_CITATION {"citationItems":[{"id":"ITEM-1","itemData":{"DOI":"10.1016/j.meatsci.2020.108128","ISSN":"03091740","PMID":"32220814","abstract":"Ciauscolo is a fermented sausage with the Protected Geographical Indication (PGI) status. To disclose the microbial ecology of a model Ciauscolo salami manufacture during its natural fermentation, viable counting, amplicon-based sequencing and real-time PCR were applied. The volatilome during fermentation was also characterized. The results allowed previously undetected species to be discovered. The core microbiota was composed by Lactobacillus algidus, Leuconostoc carnosum, Lactobacillus sakei, Debaryomyces hansenii, Glomus hyderabadensis, Tilletiopsis washingtonensis, and Kurtzmaniella zeylanoides. Salmonella spp. and Listeria monocytogenes were absent in all the samples; moreover, multiplex real-time PCR revealed the absence of the target genes bont/A, bont/B, bont/E, bont/F, and 4gyrB (CP), encoding botulinic toxins. Volatilome, deeply depending on microbiological metabolism, was characterized by spices-derived components. Limonene, sabinene, α- and β-pinene, 3-carene, and α-thujene were the most represented monoterpene hydrocarbons, whereas β- and α-copaene were the most represented sesquiterpene hydrocarbons. Allyl methyl sulphide and diallyl disulphide were the major aliphatic sulphur compounds, together with diallyl sulphide and allyl methyl disulphide.","author":[{"dropping-particle":"","family":"Belleggia","given":"Luca","non-dropping-particle":"","parse-names":false,"suffix":""},{"dropping-particle":"","family":"Milanović","given":"Vesna","non-dropping-particle":"","parse-names":false,"suffix":""},{"dropping-particle":"","family":"Ferrocino","given":"Ilario","non-dropping-particle":"","parse-names":false,"suffix":""},{"dropping-particle":"","family":"Cocolin","given":"Luca","non-dropping-particle":"","parse-names":false,"suffix":""},{"dropping-particle":"","family":"Haouet","given":"M. Naceur","non-dropping-particle":"","parse-names":false,"suffix":""},{"dropping-particle":"","family":"Scuota","given":"Stefania","non-dropping-particle":"","parse-names":false,"suffix":""},{"dropping-particle":"","family":"Maoloni","given":"Antonietta","non-dropping-particle":"","parse-names":false,"suffix":""},{"dropping-particle":"","family":"Garofalo","given":"Cristiana","non-dropping-particle":"","parse-names":false,"suffix":""},{"dropping-particle":"","family":"Cardinali","given":"Federica","non-dropping-particle":"","parse-names":false,"suffix":""},{"dropping-particle":"","family":"Aquilanti","given":"Lucia","non-dropping-particle":"","parse-names":false,"suffix":""},{"dropping-particle":"","family":"Mozzon","given":"Massimo","non-dropping-particle":"","parse-names":false,"suffix":""},{"dropping-particle":"","family":"Foligni","given":"Roberta","non-dropping-particle":"","parse-names":false,"suffix":""},{"dropping-particle":"","family":"Pasquini","given":"Marina","non-dropping-particle":"","parse-names":false,"suffix":""},{"dropping-particle":"","family":"Trombetta","given":"Maria Federica","non-dropping-particle":"","parse-names":false,"suffix":""},{"dropping-particle":"","family":"Clementi","given":"Francesca","non-dropping-particle":"","parse-names":false,"suffix":""},{"dropping-particle":"","family":"Osimani","given":"Andrea","non-dropping-particle":"","parse-names":false,"suffix":""}],"container-title":"Meat Science","id":"ITEM-1","issue":"December 2019","issued":{"date-parts":[["2020"]]},"page":"108128","publisher":"Elsevier","title":"Is there any still undisclosed biodiversity in Ciauscolo salami? A new glance into the microbiota of an artisan production as revealed by high-throughput sequencing","type":"article-journal","volume":"165"},"uris":["http://www.mendeley.com/documents/?uuid=7b9a4a89-274a-4112-ba6e-03dfb691ee9e"]},{"id":"ITEM-2","itemData":{"DOI":"10.1007/s13213-015-1090-5","ISBN":"1321301510","ISSN":"18692044","abstract":"The aim of this work was to study the biodiversity of cultivable non-Saccharomyces yeasts isolated from the autochthonous wine variety ‘Uva di Troia’ from the North-Apulian region during vintages 2012 and 2013. Grapes were collected in vineyards from four different geographical areas on which four different wines with the status of geographical indication are produced. Different restriction profiles of ITS–5.8S rDNA regions, corresponding to those of Candida boidinii, Candida zemplinina, Hanseniaspora guilliermondii, Issatchenkia terricola, Zygosaccharomyces bailii, Hanseniaspora uvarum, Zygoascus hellenicus and Hanseniaspora opuntiae, were observed. The most abundant genera were represented by Hanseniasporaguilliermondii and Candida zemplinina. Significant differences among locations and vintages were observed. This first report on non-Saccharomyces diversity during the early steps of spontaneous alcoholic fermentation of Nero di Troia wines provides the basis for an improved management of non-Saccharomyces in typical Apulian wines, which will be important for the development of the local wine industry and to achieve an enhanced standard of safety in the final production.","author":[{"dropping-particle":"","family":"Garofalo","given":"Carmela","non-dropping-particle":"","parse-names":false,"suffix":""},{"dropping-particle":"","family":"Russo","given":"Pasquale","non-dropping-particle":"","parse-names":false,"suffix":""},{"dropping-particle":"","family":"Beneduce","given":"Luciano","non-dropping-particle":"","parse-names":false,"suffix":""},{"dropping-particle":"","family":"Massa","given":"Salvatore","non-dropping-particle":"","parse-names":false,"suffix":""},{"dropping-particle":"","family":"Spano","given":"Giuseppe","non-dropping-particle":"","parse-names":false,"suffix":""},{"dropping-particle":"","family":"Capozzi","given":"Vittorio","non-dropping-particle":"","parse-names":false,"suffix":""}],"container-title":"Annals of Microbiology","id":"ITEM-2","issue":"1","issued":{"date-parts":[["2016"]]},"page":"143-150","title":"Non-Saccharomyces biodiversity in wine and the ‘microbial terroir’: a survey on Nero di Troia wine from the Apulian region, Italy","type":"article-journal","volume":"66"},"uris":["http://www.mendeley.com/documents/?uuid=6387d668-1d05-4558-9ab3-8cf8dc634d13"]}],"mendeley":{"formattedCitation":"(BELLEGGIA &lt;i&gt;et al.&lt;/i&gt;, 2020; GAROFALO &lt;i&gt;et al.&lt;/i&gt;, 2016)","plainTextFormattedCitation":"(BELLEGGIA et al., 2020; GAROFALO et al., 2016)","previouslyFormattedCitation":"(BELLEGGIA &lt;i&gt;et al.&lt;/i&gt;, 2020; GAROFALO &lt;i&gt;et al.&lt;/i&gt;, 2016)"},"properties":{"noteIndex":0},"schema":"https://github.com/citation-style-language/schema/raw/master/csl-citation.json"}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(BELLEGGIA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2020; GAROFALO </w:t>
            </w:r>
            <w:r w:rsidRPr="001C69EC">
              <w:rPr>
                <w:rFonts w:ascii="Arial" w:eastAsia="Times New Roman" w:hAnsi="Arial" w:cs="Arial"/>
                <w:i/>
                <w:noProof/>
                <w:lang w:eastAsia="pt-BR"/>
              </w:rPr>
              <w:t>et al.</w:t>
            </w:r>
            <w:r w:rsidRPr="001C69EC">
              <w:rPr>
                <w:rFonts w:ascii="Arial" w:eastAsia="Times New Roman" w:hAnsi="Arial" w:cs="Arial"/>
                <w:noProof/>
                <w:lang w:eastAsia="pt-BR"/>
              </w:rPr>
              <w:t>, 2016)</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3A863FE5" w14:textId="77777777" w:rsidTr="00533B63">
        <w:trPr>
          <w:trHeight w:val="255"/>
        </w:trPr>
        <w:tc>
          <w:tcPr>
            <w:tcW w:w="4815" w:type="dxa"/>
            <w:noWrap/>
            <w:hideMark/>
          </w:tcPr>
          <w:p w14:paraId="5E15AF99"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Valorização das culturas permanentes, arbóreas e com alta diversidade vegetal, as quais fornecem serviços ecossistêmicos de provisão (madeira e lenha) e serviços ecossistêmicos de regulação (microclima, sombra para animais, controle de doenças, purificação de água, estoque de carbono, controle de erosão e prevenção contra enchentes).</w:t>
            </w:r>
          </w:p>
        </w:tc>
        <w:tc>
          <w:tcPr>
            <w:tcW w:w="3969" w:type="dxa"/>
          </w:tcPr>
          <w:p w14:paraId="00FE6571" w14:textId="083FD766"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{"citationItems":[{"id":"ITEM-1","itemData":{"DOI":"10.4081/ija.2017.793","ISSN":"11254718","abstract":"In the context of increasing attention towards sustainable and high quality food products, Italy plays a key role in Europe due to its embedded territorial vocation for locally produced food and alternative agriculture systems helping biodiversity and landscape preservation. Here, we report an overview of Italian agriculture by analysing organic farming (OF) and geographical indication (GI) systems and their contribution to the national agriculture. Land use data highlight that OF and GI contribute around 10% to the utilised agriculture area (UAA), with relevant distinctions in terms of regional distribution. While GIs are mostly in the north-central regions (8.5%), OF products are most frequent in the south and on the islands (5.0% of UAA). This trend was observed on the one hand in Trentino-South Tirol, Veneto and Friuli-Venezia Giulia (%UAA GI/%UAA OF&gt;5.9), and on the other in Calabria, Basilicata and Sicily (%UAA GI/%UAA OF&lt;0.1). Similarly, both systems are widespread in less-favoured areas in terms of agricultural intensification, providing support to preserve agro-systems and reduce land abandonment.","author":[{"dropping-particle":"","family":"Dal Ferro","given":"Nicola","non-dropping-particle":"","parse-names":false,"suffix":""},{"dropping-particle":"","family":"Borin","given":"Maurizio","non-dropping-particle":"","parse-names":false,"suffix":""}],"container-title":"Italian Journal of Agronomy","id":"ITEM-1","issue":"2","issued":{"date-parts":[["2017"]]},"page":"133-143","title":"Environment, agro-system and quality of food production in Italy","type":"article-journal","volume":"12"},"uris":["http://www.mendeley.com/documents/?uuid=59753205-fa6f-4c50-aef9-e93bdd2dc135"]},{"id":"ITEM-2","itemData":{"DOI":"10.1007/s10457-017-0181-7","ISBN":"1045701701817","ISSN":"15729680","abstract":"Most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Systems","id":"ITEM-2","issue":"4","issued":{"date-parts":[["2018"]]},"page":"945-959","title":"Agroforestry for high value tree systems in Europe","type":"article-journal","volume":"92"},"uris":["http://www.mendeley.com/documents/?uuid=b547f5af-dc71-4c96-b68c-e3782ec4f72a"]}],"mendeley":{"formattedCitation":"(DAL FERRO; BORIN, 2017; PANTERA &lt;i&gt;et al.&lt;/i&gt;, 2018)","plainTextFormattedCitation":"(DAL FERRO; BORIN, 2017; PANTERA et al., 2018)","previouslyFormattedCitation":"(DAL FERRO; BORIN, 2017; PANTERA &lt;i&gt;et al.&lt;/i&gt;, 2018)"},"properties":{"noteIndex":0},"schema":"https://github.com/citation-style-language/schema/raw/master/csl-citation.json"}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(DAL FERRO; BORIN, 2017;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w:t>
            </w:r>
            <w:r w:rsidRPr="001C69EC">
              <w:rPr>
                <w:rFonts w:ascii="Arial" w:eastAsia="Times New Roman" w:hAnsi="Arial" w:cs="Arial"/>
                <w:lang w:eastAsia="pt-BR"/>
              </w:rPr>
              <w:fldChar w:fldCharType="end"/>
            </w:r>
          </w:p>
        </w:tc>
      </w:tr>
      <w:tr w:rsidR="001C69EC" w:rsidRPr="001C69EC" w14:paraId="39F10C53" w14:textId="77777777" w:rsidTr="00533B63">
        <w:trPr>
          <w:trHeight w:val="255"/>
        </w:trPr>
        <w:tc>
          <w:tcPr>
            <w:tcW w:w="4815" w:type="dxa"/>
            <w:noWrap/>
          </w:tcPr>
          <w:p w14:paraId="4B4E1599"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Controle de espécies invasoras.</w:t>
            </w:r>
          </w:p>
        </w:tc>
        <w:tc>
          <w:tcPr>
            <w:tcW w:w="3969" w:type="dxa"/>
          </w:tcPr>
          <w:p w14:paraId="0D9F78FC" w14:textId="382F1D1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{"citationItems":[{"id":"ITEM-1","itemData":{"DOI":"10.1016/j.agsy.2004.05.005","ISSN":"0308521X","abstract":"Cultural landscapes in Europe provide a wide range of food products and fulfil social and environmental functions. In order to maintain agricultural practices that contribute to maintaining the biological and cultural value of semi-natural landscapes, agri-environmental schemes are being implemented in many western European countries. In the mountains of southern Europe a major issue is the encroachment of shrubs and trees through natural forest succession following agro-pastoral extensification. In this paper we analyse trends in land use strategies of sheep breeders in response to milk pricing and in relation to various within-farm mechanisms. We show that changes in production rules within the Roquefort cheese protected geographical indication have caused farmers to develop an alternative land use strategy. In this alternative model, farmers now consider rangelands as a valuable resource. By increasing the use of rangelands for sheep grazing and alimentation, this new strategy provides a more effective control of shrub and tree encroachment. We suggest that this involuntary consequence of production and market decisions has been at least as important as agri-environmental schemes in leading ewes' milk producers to make changes in their land use strategy. © 2004 Elsevier Ltd. All rights reserved.","author":[{"dropping-particle":"","family":"Quetier","given":"Fabien","non-dropping-particle":"","parse-names":false,"suffix":""},{"dropping-particle":"","family":"Marty","given":"Pascal","non-dropping-particle":"","parse-names":false,"suffix":""},{"dropping-particle":"","family":"Lepart","given":"Jacques","non-dropping-particle":"","parse-names":false,"suffix":""}],"container-title":"Agricultural Systems","id":"ITEM-1","issue":"2","issued":{"date-parts":[["2005"]]},"page":"171-193","title":"Farmers' management strategies and land use in an agropastoral landscape: Roquefort cheese production rules as a driver of change","type":"article-journal","volume":"84"},"uris":["http://www.mendeley.com/documents/?uuid=64ffe080-0d5c-452a-a813-6632ffc60d87"]}],"mendeley":{"formattedCitation":"(QUETIER; MARTY; LEPART, 2005)","plainTextFormattedCitation":"(QUETIER; MARTY; LEPART, 2005)","previouslyFormattedCitation":"(QUETIER; MARTY; LEPART, 2005)"},"properties":{"noteIndex":0},"schema":"https://github.com/citation-style-language/schema/raw/master/csl-citation.json"}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(QUETIER; MARTY; LEPART, 2005)</w:t>
            </w:r>
            <w:r w:rsidRPr="001C69EC">
              <w:rPr>
                <w:rFonts w:ascii="Arial" w:eastAsia="Times New Roman" w:hAnsi="Arial" w:cs="Arial"/>
                <w:lang w:eastAsia="pt-BR"/>
              </w:rPr>
              <w:fldChar w:fldCharType="end"/>
            </w:r>
          </w:p>
        </w:tc>
      </w:tr>
      <w:tr w:rsidR="001C69EC" w:rsidRPr="001C69EC" w14:paraId="7ED5EF7D" w14:textId="77777777" w:rsidTr="00533B63">
        <w:trPr>
          <w:trHeight w:val="255"/>
        </w:trPr>
        <w:tc>
          <w:tcPr>
            <w:tcW w:w="4815" w:type="dxa"/>
            <w:noWrap/>
          </w:tcPr>
          <w:p w14:paraId="6F72AF81"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Controle da expansão urbana e especulação imobiliária; Manutenção de paisagens agrícolas em áreas urbanas e periurbanas.</w:t>
            </w:r>
          </w:p>
        </w:tc>
        <w:tc>
          <w:tcPr>
            <w:tcW w:w="3969" w:type="dxa"/>
          </w:tcPr>
          <w:p w14:paraId="1DC3E286" w14:textId="087C48A4"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{"citationItems":[{"id":"ITEM-1","itemData":{"DOI":"10.1080/13563475.2013.750943","ISSN":"13563475","abstract":"In the literature on urban sprawl, few studies have looked at possible connection between effective protection of agricultural land and urban or community food strategies. Our case studies in Provence and Tuscany show that planning prescriptions and land-market control are insufficient to protect farmland on the urban fringe if regulatory approaches are not integrated into a global strategy for agriculture and food based on community involvement. Farmland protection policies are more effective if they combine top-down policies with bottom-up initiatives and if they recognize the multifunctional character of urban agriculture, especially with processed goods such as wine or olive oil. © 2013 Copyright Taylor and Francis Group, LLC.","author":[{"dropping-particle":"","family":"Perrin","given":"Coline","non-dropping-particle":"","parse-names":false,"suffix":""}],"container-title":"International Planning Studies","id":"ITEM-1","issue":"1","issued":{"date-parts":[["2013"]]},"page":"21-36","title":"Regulation of Farmland Conversion on the Urban Fringe: From Land-Use Planning to Food Strategies. Insight into Two Case Studies in Provence and Tuscany","type":"article-journal","volume":"18"},"uris":["http://www.mendeley.com/documents/?uuid=b834800d-4872-428c-b854-9adfec4edd3c"]}],"mendeley":{"formattedCitation":"(PERRIN, 2013)","plainTextFormattedCitation":"(PERRIN, 2013)","previouslyFormattedCitation":"(PERRIN, 2013)"},"properties":{"noteIndex":0},"schema":"https://github.com/citation-style-language/schema/raw/master/csl-citation.json"}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(PERRIN, 2013)</w:t>
            </w:r>
            <w:r w:rsidRPr="001C69EC">
              <w:rPr>
                <w:rFonts w:ascii="Arial" w:eastAsia="Times New Roman" w:hAnsi="Arial" w:cs="Arial"/>
                <w:lang w:eastAsia="pt-BR"/>
              </w:rPr>
              <w:fldChar w:fldCharType="end"/>
            </w:r>
          </w:p>
        </w:tc>
      </w:tr>
      <w:tr w:rsidR="001C69EC" w:rsidRPr="001C69EC" w14:paraId="7B11AA8C" w14:textId="77777777" w:rsidTr="00533B63">
        <w:trPr>
          <w:trHeight w:val="255"/>
        </w:trPr>
        <w:tc>
          <w:tcPr>
            <w:tcW w:w="4815" w:type="dxa"/>
            <w:noWrap/>
          </w:tcPr>
          <w:p w14:paraId="7051932E"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Prevenção de fogo (comum no contexto de abandono de áreas agrícolas e pastagens, que sofrem invasão por espécies exóticas arbustivas e arbóreas).</w:t>
            </w:r>
          </w:p>
        </w:tc>
        <w:tc>
          <w:tcPr>
            <w:tcW w:w="3969" w:type="dxa"/>
          </w:tcPr>
          <w:p w14:paraId="048846D2" w14:textId="5F1D6220"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Tidsskrift","id":"ITEM-1","issue":"2","issued":{"date-parts":[["2014"]]},"page":"109-118","publisher":"Routledge","title":"Fighting for a future: an actor-oriented planning approach to landscape preservation in Galicia","type":"article-journal","volume":"114"},"uris":["http://www.mendeley.com/documents/?uuid=63add8fb-b9dd-49c0-9623-d26e72e48d23"]}],"mendeley":{"formattedCitation":"(SWAGEMAKERS &lt;i&gt;et al.&lt;/i&gt;, 2014)","plainTextFormattedCitation":"(SWAGEMAKERS et al., 2014)","previouslyFormattedCitation":"(SWAGEMAKERS &lt;i&gt;et al.&lt;/i&gt;,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(SWAGEMAKERS </w:t>
            </w:r>
            <w:r w:rsidRPr="001C69EC">
              <w:rPr>
                <w:rFonts w:ascii="Arial" w:eastAsia="Times New Roman" w:hAnsi="Arial" w:cs="Arial"/>
                <w:i/>
                <w:noProof/>
                <w:lang w:eastAsia="pt-BR"/>
              </w:rPr>
              <w:t>et al.</w:t>
            </w:r>
            <w:r w:rsidRPr="001C69EC">
              <w:rPr>
                <w:rFonts w:ascii="Arial" w:eastAsia="Times New Roman" w:hAnsi="Arial" w:cs="Arial"/>
                <w:noProof/>
                <w:lang w:eastAsia="pt-BR"/>
              </w:rPr>
              <w:t>, 2014)</w:t>
            </w:r>
            <w:r w:rsidRPr="001C69EC">
              <w:rPr>
                <w:rFonts w:ascii="Arial" w:eastAsia="Times New Roman" w:hAnsi="Arial" w:cs="Arial"/>
                <w:lang w:eastAsia="pt-BR"/>
              </w:rPr>
              <w:fldChar w:fldCharType="end"/>
            </w:r>
          </w:p>
        </w:tc>
      </w:tr>
      <w:tr w:rsidR="001C69EC" w:rsidRPr="001C69EC" w14:paraId="4CFE49AA" w14:textId="77777777" w:rsidTr="00533B63">
        <w:trPr>
          <w:trHeight w:val="255"/>
        </w:trPr>
        <w:tc>
          <w:tcPr>
            <w:tcW w:w="4815" w:type="dxa"/>
            <w:noWrap/>
          </w:tcPr>
          <w:p w14:paraId="6FC8A8E7"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Criação de reservas ambientais e estabelecimentos de projetos de reflorestamento.</w:t>
            </w:r>
          </w:p>
        </w:tc>
        <w:tc>
          <w:tcPr>
            <w:tcW w:w="3969" w:type="dxa"/>
          </w:tcPr>
          <w:p w14:paraId="0004A36D" w14:textId="3D327C14"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{"citationItems":[{"id":"ITEM-1","itemData":{"DOI":"10.1080/08039410.2014.901239","ISSN":"08039410","abstract":"This article addresses the intertwining and co-production of normative and technological strands in the politics of natural resource extraction. It explores how the integration of a forest resource in the global economy by means of normative and technological appropriation is associated with the delegation of responsibility for its conservation and the sustainability of its extraction management to local-use rights holders. In the process, such entanglements involve the commodification of a local staple as a niche product exploitable on a global scale. The transformation of the access rights of local people into responsibilities is addressed as an implicit form of de facto soft land and resource grabbing (e.g. Zoomers 2010; Sassen 2013; Seufert 2013). This article aims to contribute to the ongoing debate around forms of accumulation by dispossession (Harvey 2003; Kelly 2011; Corson 2011). The specific case study involves the emergence of argan oil on the world market. © 2014 © 2014 Max Planck Institute for Social Anthropology.","author":[{"dropping-particle":"","family":"Turner","given":"Bertram","non-dropping-particle":"","parse-names":false,"suffix":""}],"container-title":"Forum for Development Studies","id":"ITEM-1","issue":"2","issued":{"date-parts":[["2014"]]},"page":"207-232","title":"Neoliberal politics of resource extraction: Moroccan argan oil","type":"article-journal","volume":"41"},"uris":["http://www.mendeley.com/documents/?uuid=14568465-2b80-4c16-8c83-99f84422d64f"]}],"mendeley":{"formattedCitation":"(TURNER, 2014)","plainTextFormattedCitation":"(TURNER, 2014)","previouslyFormattedCitation":"(TURNER,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(TURNER, 2014)</w:t>
            </w:r>
            <w:r w:rsidRPr="001C69EC">
              <w:rPr>
                <w:rFonts w:ascii="Arial" w:eastAsia="Times New Roman" w:hAnsi="Arial" w:cs="Arial"/>
                <w:lang w:eastAsia="pt-BR"/>
              </w:rPr>
              <w:fldChar w:fldCharType="end"/>
            </w:r>
          </w:p>
        </w:tc>
      </w:tr>
      <w:tr w:rsidR="001C69EC" w:rsidRPr="001C69EC" w14:paraId="4F24E2A8" w14:textId="77777777" w:rsidTr="00533B63">
        <w:trPr>
          <w:trHeight w:val="255"/>
        </w:trPr>
        <w:tc>
          <w:tcPr>
            <w:tcW w:w="8784" w:type="dxa"/>
            <w:gridSpan w:val="2"/>
            <w:shd w:val="clear" w:color="auto" w:fill="FF7C5D"/>
            <w:noWrap/>
          </w:tcPr>
          <w:p w14:paraId="525CDA05"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b/>
                <w:bCs/>
                <w:lang w:eastAsia="pt-BR"/>
              </w:rPr>
              <w:t>Efeitos negativos</w:t>
            </w:r>
          </w:p>
        </w:tc>
      </w:tr>
      <w:tr w:rsidR="001C69EC" w:rsidRPr="001C69EC" w14:paraId="07317124" w14:textId="77777777" w:rsidTr="00533B63">
        <w:trPr>
          <w:trHeight w:val="255"/>
        </w:trPr>
        <w:tc>
          <w:tcPr>
            <w:tcW w:w="4815" w:type="dxa"/>
            <w:noWrap/>
            <w:hideMark/>
          </w:tcPr>
          <w:p w14:paraId="55183600"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Intensificação produtiva, com substituição de práticas tradicionais (intensivas em trabalho), por práticas produtivistas, mecanizadas e intensivas em insumos químicos (p. ex. aumento do uso de pesticidas, plástico e parafina).</w:t>
            </w:r>
          </w:p>
          <w:p w14:paraId="1CDC7837" w14:textId="77777777" w:rsidR="001C69EC" w:rsidRPr="001C69EC" w:rsidRDefault="001C69EC" w:rsidP="00533B63">
            <w:pPr>
              <w:rPr>
                <w:rFonts w:ascii="Arial" w:eastAsia="Times New Roman" w:hAnsi="Arial" w:cs="Arial"/>
                <w:lang w:eastAsia="pt-BR"/>
              </w:rPr>
            </w:pPr>
          </w:p>
        </w:tc>
        <w:tc>
          <w:tcPr>
            <w:tcW w:w="3969" w:type="dxa"/>
          </w:tcPr>
          <w:p w14:paraId="50FCA421" w14:textId="68C09CD2"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Sociology","id":"ITEM-1","issue":"2","issued":{"date-parts":[["2010"]]},"page":"209-243","title":"Embedding local places in global spaces: Geographical indications as a territorial development strategy","type":"article-journal","volume":"75"},"uris":["http://www.mendeley.com/documents/?uuid=41288291-e66a-433d-bd5a-6912780c5c96"]},{"id":"ITEM-2","itemData":{"DOI":"10.1016/j.jrurstud.2008.07.003","ISSN":"07430167","abstract":"In this paper, we use the case of tequila to examine the potential for geographical indications (GIs) to contribute to socioeconomic and environmental sustainability. GIs are place-based names (e.g., Champagne, Roquefort) that convey the geographical origin, as well as the cultural and historical identity, of agricultural products. The GI for tequila was established by the Mexican government in 1974, making it the oldest GI, and one of the best-recognized, outside of Europe. Here, we examine the social, economic, and ecological impacts that the agave-tequila industry has had on one community in tequila's region of origin, the town of Amatitán. We show that persistent cycles of surplus and shortage of agave and changing production relations in the agave-tequila industry have led to: (1) economic insecurity among farm households; (2) increased use of chemical inputs, at the expense of more labor-intensive cultivation practices; and (3) overall declines in fertilizer application, especially during periods in which there is a surplus of agave. We argue that the negative effects of the agave-tequila industry on the local economy and environment are due to the failure of the GI for tequila to value the ways in which the terroir of tequila's region of origin have contributed to its specific properties. We conclude by using this case to discuss more generally the relationship between the protection of place-based products (known collectively as geographical indications) and social and environmental sustainability. © 2008 Elsevier Ltd. All rights reserved.","author":[{"dropping-particle":"","family":"Bowen","given":"Sarah","non-dropping-particle":"","parse-names":false,"suffix":""},{"dropping-particle":"","family":"Zapata","given":"Ana Valenzuela","non-dropping-particle":"","parse-names":false,"suffix":""}],"container-title":"Journal of Rural Studies","id":"ITEM-2","issue":"1","issued":{"date-parts":[["2009"]]},"page":"108-119","publisher":"Elsevier Ltd","title":"Geographical indications, terroir, and socioeconomic and ecological sustainability: The case of tequila","type":"article-journal","volume":"25"},"uris":["http://www.mendeley.com/documents/?uuid=3463ac19-4add-4f2f-890a-50bff2fd4dcf"]},{"id":"ITEM-3","itemData":{"DOI":"10.1659/mrd.0922","ISSN":"02764741","abstract":"A geographical indication (GI) is a form of protection highlighted in the Trade Related Aspects of Intellectual Property Rights (TRIPS) Agreement of the World Trade Organization (WTO). It protects intangible economic assets such as the quality and reputation of a product through market differentiation. It is considered a promising tool at the international level to maintain multifunctionality in rural landscapes and involve local populations in biodiversity management and conservation. Using the example of an existing GI for Coorg orange, a crop frequently associated with coffee agroforestry systems in the mountain region of Kodagu (Western Ghats, India), we discuss how a GI can successfully used by local producers and what conditions are needed for it to have a positive impact on the landscape and its associated biodiversity.","author":[{"dropping-particle":"","family":"Garcia","given":"Claude","non-dropping-particle":"","parse-names":false,"suffix":""},{"dropping-particle":"","family":"Marie-Vivien","given":"Delphine","non-dropping-particle":"","parse-names":false,"suffix":""},{"dropping-particle":"","family":"Kushalappa","given":"Chepudira G.","non-dropping-particle":"","parse-names":false,"suffix":""},{"dropping-particle":"","family":"Chengappa","given":"P. G.","non-dropping-particle":"","parse-names":false,"suffix":""},{"dropping-particle":"","family":"Nanaya","given":"K. M.","non-dropping-particle":"","parse-names":false,"suffix":""}],"container-title":"Mountain Research and Development","id":"ITEM-3","issue":"3","issued":{"date-parts":[["2007"]]},"page":"206-210","title":"Geographical indications and biodiversity in the Western Ghats, India: Can labelling benefit producers and the environment in a mountain agroforestry landscape?","type":"article-journal","volume":"27"},"uris":["http://www.mendeley.com/documents/?uuid=a430fe74-5b5b-4c41-87bf-e5677f11ca03"]},{"id":"ITEM-4","itemData":{"DOI":"10.22198/rys.2011.51.a53","ISSN":"1870-3925","abstract":"El agave azul (Agave tequilana Weber) es un cultivo nuevo para la cuenca del río Ayuquila en la Costa Sur de Jalisco, y es importante para su progreso agropecuario. Sin embargo, se observan efectos socioambientales negativos. Desde 2003 se han estudiado las condiciones del cultivo y su expansión, así como alternativas posibles. Los resultados muestran un crecimiento acelerado desde su introducción, a mitad de la década de 1990. Se destaca una concentración de propietarios privados y a través de contratos. Si bien sembrar esta planta puede ser redituable, las tendencias cíclicas de sobreproducción y escasez han originado una falta de incentivos para hacerlo y un deterioro de la capacidad productiva. Se discuten las perspectivas del avance agropecuario basado en el cultivo del agave azul, y se ofrecen algunas recomendaciones para fomentar la sustentabilidad de su sistema de producción comercial.","author":[{"dropping-particle":"","family":"Gerritsen","given":"Peter R.W.","non-dropping-particle":"","parse-names":false,"suffix":""},{"dropping-particle":"","family":"Rosales Adame","given":"Jesús Juan","non-dropping-particle":"","parse-names":false,"suffix":""},{"dropping-particle":"","family":"Moreno Hernández","given":"Arturo","non-dropping-particle":"","parse-names":false,"suffix":""},{"dropping-particle":"","family":"Martínez Rivera","given":"Luis Manuel","non-dropping-particle":"","parse-names":false,"suffix":""}],"container-title":"Región Y Sociedad","id":"ITEM-4","issue":"51","issued":{"date-parts":[["2015"]]},"title":"Agave azul y el desarrollo sustentable en la cuenca baja del río Ayuquila, Costa Sur de Jalisco (1994-2004)","type":"article-journal","volume":"23"},"uris":["http://www.mendeley.com/documents/?uuid=7ea3384a-b997-4fe5-a568-167b21111ba5"]},{"id":"ITEM-5","itemData":{"DOI":"10.13128/Aestimum-23970","ISSN":"17242118","abstract":"Apulia is the fifth Italian region in terms of irrigated area and irrigation water used in agriculture. However, inefficiencies in the management of the regional irrigation consortia force most of farmers to use groundwater by private wells, with negative consequences on soil and crop characteristics, and with grave desertification risk. In the first instance, through a choice experiment survey, the study investigated the aptitude of the regional farmers toward the abandonment of their farm wells in exchange for an improved consortium irrigation network and additional services. Then, through a stochastic profit frontier, the impact of these choices was assessed on the economic performance of farms, providing useful information for suitable and fair groundwater preservation policies.","author":[{"dropping-particle":"","family":"Sardaro","given":"Ruggiero","non-dropping-particle":"","parse-names":false,"suffix":""},{"dropping-particle":"","family":"Bozzo","given":"Francesco","non-dropping-particle":"","parse-names":false,"suffix":""},{"dropping-particle":"","family":"Fucilli","given":"Vincenzo","non-dropping-particle":"","parse-names":false,"suffix":""}],"container-title":"Aestimum","id":"ITEM-5","issued":{"date-parts":[["2018"]]},"page":"81-107","title":"The choice experiment and the stochastic profit frontier: A methodological approach for groundwater preservation policies","type":"article-journal","volume":"72"},"uris":["http://www.mendeley.com/documents/?uuid=6767fcf1-bf80-49cc-9b62-d68456d62e6a"]},{"id":"ITEM-6","itemData":{"DOI":"10.1080/08039410.2014.901239","ISSN":"08039410","abstract":"This article addresses the intertwining and co-production of normative and technological strands in the politics of natural resource extraction. It explores how the integration of a forest resource in the global economy by means of normative and technological appropriation is associated with the delegation of responsibility for its conservation and the sustainability of its extraction management to local-use rights holders. In the process, such entanglements involve the commodification of a local staple as a niche product exploitable on a global scale. The transformation of the access rights of local people into responsibilities is addressed as an implicit form of de facto soft land and resource grabbing (e.g. Zoomers 2010; Sassen 2013; Seufert 2013). This article aims to contribute to the ongoing debate around forms of accumulation by dispossession (Harvey 2003; Kelly 2011; Corson 2011). The specific case study involves the emergence of argan oil on the world market. © 2014 © 2014 Max Planck Institute for Social Anthropology.","author":[{"dropping-particle":"","family":"Turner","given":"Bertram","non-dropping-particle":"","parse-names":false,"suffix":""}],"container-title":"Forum for Development Studies","id":"ITEM-6","issue":"2","issued":{"date-parts":[["2014"]]},"page":"207-232","title":"Neoliberal politics of resource extraction: Moroccan argan oil","type":"article-journal","volume":"41"},"uris":["http://www.mendeley.com/documents/?uuid=14568465-2b80-4c16-8c83-99f84422d64f"]},{"id":"ITEM-7","itemData":{"DOI":"10.1080/13549830903406057","ISSN":"13549839","abstract":"Protected designations of origin (PDOs) and protected geographical indications (PGIs) are an important aspect of the recent turn towards quality agri-food products in the EU. However, their actual impact on rural development is not clear. This paper contributes to the debate over the impact of PDOs and PGIs by focusing on Ladotyri Mytilinis PDO, a cheese produced exclusively on Lesvos island, Greece. The socio-economic and environmental impact of Ladotyri Mytilinis PDO is based on findings from two field researches. Secondary data by the National Statistical Service of Greece and by other sources are also used. According to the findings the impact of Ladotyri Mytilinis PDO cheese, and of its various actors that construct its supply chain, is on the one hand very important for Lesvos island but on the other hand not radically different when compared to the impact of Graviera, a close substitute and non-PDO cheese, which is also produced in the area by the same actors. © Taylor &amp; Francis.","author":[{"dropping-particle":"","family":"Vakoufaris","given":"Hristos","non-dropping-particle":"","parse-names":false,"suffix":""}],"container-title":"Local Environment","id":"ITEM-7","issue":"1","issued":{"date-parts":[["2010"]]},"page":"27-41","title":"The impact of ladotyri mytilinis PDO cheese on the rural development of Lesvos Island, Greece","type":"article-journal","volume":"15"},"uris":["http://www.mendeley.com/documents/?uuid=e719cf24-a7ac-4416-943d-34123a3ea885"]},{"id":"ITEM-8","itemData":{"abstract":"La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Sarita","non-dropping-particle":"","parse-names":false,"suffix":""}],"id":"ITEM-8","issued":{"date-parts":[["2019"]]},"page":"0-19","title":"Sustaining Biological and Cultural Diversity","type":"article-journal"},"uris":["http://www.mendeley.com/documents/?uuid=9d8dc832-3f29-439d-83bc-fbc001fb8f8c"]}],"mendeley":{"formattedCitation":"(BOWEN, 2010; BOWEN; ZAPATA, 2009; GARCIA &lt;i&gt;et al.&lt;/i&gt;, 2007; GERRITSEN &lt;i&gt;et al.&lt;/i&gt;, 2015; SARDARO; BOZZO; FUCILLI, 2018; TURNER, 2014; VAKOUFARIS, 2010; ZAPATA; GAYTÁN, 2019)","plainTextFormattedCitation":"(BOWEN, 2010; BOWEN; ZAPATA, 2009; GARCIA et al., 2007; GERRITSEN et al., 2015; SARDARO; BOZZO; FUCILLI, 2018; TURNER, 2014; VAKOUFARIS, 2010; ZAPATA; GAYTÁN, 2019)","previouslyFormattedCitation":"(BOWEN, 2010b; BOWEN; ZAPATA, 2009; GARCIA &lt;i&gt;et al.&lt;/i&gt;, 2007; GERRITSEN &lt;i&gt;et al.&lt;/i&gt;, 2015; SARDARO; BOZZO; FUCILLI, 2018; TURNER, 2014; VAKOUFARIS, 2010;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(BOWEN, 2010; BOWEN; ZAPATA, 2009; GARCIA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2007; GERRITSEN </w:t>
            </w:r>
            <w:r w:rsidRPr="001C69EC">
              <w:rPr>
                <w:rFonts w:ascii="Arial" w:eastAsia="Times New Roman" w:hAnsi="Arial" w:cs="Arial"/>
                <w:i/>
                <w:noProof/>
                <w:lang w:eastAsia="pt-BR"/>
              </w:rPr>
              <w:t>et al.</w:t>
            </w:r>
            <w:r w:rsidRPr="001C69EC">
              <w:rPr>
                <w:rFonts w:ascii="Arial" w:eastAsia="Times New Roman" w:hAnsi="Arial" w:cs="Arial"/>
                <w:noProof/>
                <w:lang w:eastAsia="pt-BR"/>
              </w:rPr>
              <w:t>, 2015; SARDARO; BOZZO; FUCILLI, 2018; TURNER, 2014; VAKOUFARIS, 2010; ZAPATA; GAYTÁN,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729A1994" w14:textId="77777777" w:rsidTr="00533B63">
        <w:trPr>
          <w:trHeight w:val="255"/>
        </w:trPr>
        <w:tc>
          <w:tcPr>
            <w:tcW w:w="4815" w:type="dxa"/>
            <w:noWrap/>
          </w:tcPr>
          <w:p w14:paraId="0ECE1BD1"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Diminuição da variabilidade genética e substituição das variedades locais por variedades mais produtivas, melhoradas geneticamente.</w:t>
            </w:r>
          </w:p>
        </w:tc>
        <w:tc>
          <w:tcPr>
            <w:tcW w:w="3969" w:type="dxa"/>
          </w:tcPr>
          <w:p w14:paraId="140DDB13" w14:textId="3A077124"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Sociology","id":"ITEM-1","issue":"2","issued":{"date-parts":[["2010"]]},"page":"209-243","title":"Embedding local places in global spaces: Geographical indications as a territorial development strategy","type":"article-journal","volume":"75"},"uris":["http://www.mendeley.com/documents/?uuid=41288291-e66a-433d-bd5a-6912780c5c96"]},{"id":"ITEM-2","itemData":{"DOI":"10.1016/j.jrurstud.2008.07.003","ISSN":"07430167","abstract":"In this paper, we use the case of tequila to examine the potential for geographical indications (GIs) to contribute to socioeconomic and environmental sustainability. GIs are place-based names (e.g., Champagne, Roquefort) that convey the geographical origin, as well as the cultural and historical identity, of agricultural products. The GI for tequila was established by the Mexican government in 1974, making it the oldest GI, and one of the best-recognized, outside of Europe. Here, we examine the social, economic, and ecological impacts that the agave-tequila industry has had on one community in tequila's region of origin, the town of Amatitán. We show that persistent cycles of surplus and shortage of agave and changing production relations in the agave-tequila industry have led to: (1) economic insecurity among farm households; (2) increased use of chemical inputs, at the expense of more labor-intensive cultivation practices; and (3) overall declines in fertilizer application, especially during periods in which there is a surplus of agave. We argue that the negative effects of the agave-tequila industry on the local economy and environment are due to the failure of the GI for tequila to value the ways in which the terroir of tequila's region of origin have contributed to its specific properties. We conclude by using this case to discuss more generally the relationship between the protection of place-based products (known collectively as geographical indications) and social and environmental sustainability. © 2008 Elsevier Ltd. All rights reserved.","author":[{"dropping-particle":"","family":"Bowen","given":"Sarah","non-dropping-particle":"","parse-names":false,"suffix":""},{"dropping-particle":"","family":"Zapata","given":"Ana Valenzuela","non-dropping-particle":"","parse-names":false,"suffix":""}],"container-title":"Journal of Rural Studies","id":"ITEM-2","issue":"1","issued":{"date-parts":[["2009"]]},"page":"108-119","publisher":"Elsevier Ltd","title":"Geographical indications, terroir, and socioeconomic and ecological sustainability: The case of tequila","type":"article-journal","volume":"25"},"uris":["http://www.mendeley.com/documents/?uuid=3463ac19-4add-4f2f-890a-50bff2fd4dcf"]},{"id":"ITEM-3","itemData":{"DOI":"10.22198/rys.2011.51.a53","ISSN":"1870-3925","abstract":"El agave azul (Agave tequilana Weber) es un cultivo nuevo para la cuenca del río Ayuquila en la Costa Sur de Jalisco, y es importante para su progreso agropecuario. Sin embargo, se observan efectos socioambientales negativos. Desde 2003 se han estudiado las condiciones del cultivo y su expansión, así como alternativas posibles. Los resultados muestran un crecimiento acelerado desde su introducción, a mitad de la década de 1990. Se destaca una concentración de propietarios privados y a través de contratos. Si bien sembrar esta planta puede ser redituable, las tendencias cíclicas de sobreproducción y escasez han originado una falta de incentivos para hacerlo y un deterioro de la capacidad productiva. Se discuten las perspectivas del avance agropecuario basado en el cultivo del agave azul, y se ofrecen algunas recomendaciones para fomentar la sustentabilidad de su sistema de producción comercial.","author":[{"dropping-particle":"","family":"Gerritsen","given":"Peter R.W.","non-dropping-particle":"","parse-names":false,"suffix":""},{"dropping-particle":"","family":"Rosales Adame","given":"Jesús Juan","non-dropping-particle":"","parse-names":false,"suffix":""},{"dropping-particle":"","family":"Moreno Hernández","given":"Arturo","non-dropping-particle":"","parse-names":false,"suffix":""},{"dropping-particle":"","family":"Martínez Rivera","given":"Luis Manuel","non-dropping-particle":"","parse-names":false,"suffix":""}],"container-title":"Región Y Sociedad","id":"ITEM-3","issue":"51","issued":{"date-parts":[["2015"]]},"title":"Agave azul y el desarrollo sustentable en la cuenca baja del río Ayuquila, Costa Sur de Jalisco (1994-2004)","type":"article-journal","volume":"23"},"uris":["http://www.mendeley.com/documents/?uuid=7ea3384a-b997-4fe5-a568-167b21111ba5"]},{"id":"ITEM-4","itemData":{"DOI":"10.1080/08039410.2014.901239","ISSN":"08039410","abstract":"This article addresses the intertwining and co-production of normative and technological strands in the politics of natural resource extraction. It explores how the integration of a forest resource in the global economy by means of normative and technological appropriation is associated with the delegation of responsibility for its conservation and the sustainability of its extraction management to local-use rights holders. In the process, such entanglements involve the commodification of a local staple as a niche product exploitable on a global scale. The transformation of the access rights of local people into responsibilities is addressed as an implicit form of de facto soft land and resource grabbing (e.g. Zoomers 2010; Sassen 2013; Seufert 2013). This article aims to contribute to the ongoing debate around forms of accumulation by dispossession (Harvey 2003; Kelly 2011; Corson 2011). The specific case study involves the emergence of argan oil on the world market. © 2014 © 2014 Max Planck Institute for Social Anthropology.","author":[{"dropping-particle":"","family":"Turner","given":"Bertram","non-dropping-particle":"","parse-names":false,"suffix":""}],"container-title":"Forum for Development Studies","id":"ITEM-4","issue":"2","issued":{"date-parts":[["2014"]]},"page":"207-232","title":"Neoliberal politics of resource extraction: Moroccan argan oil","type":"article-journal","volume":"41"},"uris":["http://www.mendeley.com/documents/?uuid=14568465-2b80-4c16-8c83-99f84422d64f"]},{"id":"ITEM-5","itemData":{"abstract":"La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Sarita","non-dropping-particle":"","parse-names":false,"suffix":""}],"id":"ITEM-5","issued":{"date-parts":[["2019"]]},"page":"0-19","title":"Sustaining Biological and Cultural Diversity","type":"article-journal"},"uris":["http://www.mendeley.com/documents/?uuid=9d8dc832-3f29-439d-83bc-fbc001fb8f8c"]}],"mendeley":{"formattedCitation":"(BOWEN, 2010; BOWEN; ZAPATA, 2009; GERRITSEN &lt;i&gt;et al.&lt;/i&gt;, 2015; TURNER, 2014; ZAPATA; GAYTÁN, 2019)","plainTextFormattedCitation":"(BOWEN, 2010; BOWEN; ZAPATA, 2009; GERRITSEN et al., 2015; TURNER, 2014; ZAPATA; GAYTÁN, 2019)","previouslyFormattedCitation":"(BOWEN, 2010b; BOWEN; ZAPATA, 2009; GERRITSEN &lt;i&gt;et al.&lt;/i&gt;, 2015; TURNER, 2014;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(BOWEN, 2010; BOWEN; ZAPATA, 2009; GERRITSEN </w:t>
            </w:r>
            <w:r w:rsidRPr="001C69EC">
              <w:rPr>
                <w:rFonts w:ascii="Arial" w:eastAsia="Times New Roman" w:hAnsi="Arial" w:cs="Arial"/>
                <w:i/>
                <w:noProof/>
                <w:lang w:eastAsia="pt-BR"/>
              </w:rPr>
              <w:t>et al.</w:t>
            </w:r>
            <w:r w:rsidRPr="001C69EC">
              <w:rPr>
                <w:rFonts w:ascii="Arial" w:eastAsia="Times New Roman" w:hAnsi="Arial" w:cs="Arial"/>
                <w:noProof/>
                <w:lang w:eastAsia="pt-BR"/>
              </w:rPr>
              <w:t>, 2015; TURNER, 2014; ZAPATA; GAYTÁN,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4664C75F" w14:textId="77777777" w:rsidTr="00533B63">
        <w:trPr>
          <w:trHeight w:val="255"/>
        </w:trPr>
        <w:tc>
          <w:tcPr>
            <w:tcW w:w="4815" w:type="dxa"/>
            <w:noWrap/>
          </w:tcPr>
          <w:p w14:paraId="1CD42D04"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Diminuição dos cuidados com a fertilidade do solo (abandono de prática como a utilização de adubos naturais, períodos de pousio e rotação de culturas).</w:t>
            </w:r>
          </w:p>
        </w:tc>
        <w:tc>
          <w:tcPr>
            <w:tcW w:w="3969" w:type="dxa"/>
          </w:tcPr>
          <w:p w14:paraId="12CFBBD0" w14:textId="0AAE5CCD"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Sociology","id":"ITEM-1","issue":"2","issued":{"date-parts":[["2010"]]},"page":"209-243","title":"Embedding local places in global spaces: Geographical indications as a territorial development strategy","type":"article-journal","volume":"75"},"uris":["http://www.mendeley.com/documents/?uuid=41288291-e66a-433d-bd5a-6912780c5c96"]},{"id":"ITEM-2","itemData":{"DOI":"10.1016/j.jrurstud.2008.07.003","ISSN":"07430167","abstract":"In this paper, we use the case of tequila to examine the potential for geographical indications (GIs) to contribute to socioeconomic and environmental sustainability. GIs are place-based names (e.g., Champagne, Roquefort) that convey the geographical origin, as well as the cultural and historical identity, of agricultural products. The GI for tequila was established by the Mexican government in 1974, making it the oldest GI, and one of the best-recognized, outside of Europe. Here, we examine the social, economic, and ecological impacts that the agave-tequila industry has had on one community in tequila's region of origin, the town of Amatitán. We show that persistent cycles of surplus and shortage of agave and changing production relations in the agave-tequila industry have led to: (1) economic insecurity among farm households; (2) increased use of chemical inputs, at the expense of more labor-intensive cultivation practices; and (3) overall declines in fertilizer application, especially during periods in which there is a surplus of agave. We argue that the negative effects of the agave-tequila industry on the local economy and environment are due to the failure of the GI for tequila to value the ways in which the terroir of tequila's region of origin have contributed to its specific properties. We conclude by using this case to discuss more generally the relationship between the protection of place-based products (known collectively as geographical indications) and social and environmental sustainability. © 2008 Elsevier Ltd. All rights reserved.","author":[{"dropping-particle":"","family":"Bowen","given":"Sarah","non-dropping-particle":"","parse-names":false,"suffix":""},{"dropping-particle":"","family":"Zapata","given":"Ana Valenzuela","non-dropping-particle":"","parse-names":false,"suffix":""}],"container-title":"Journal of Rural Studies","id":"ITEM-2","issue":"1","issued":{"date-parts":[["2009"]]},"page":"108-119","publisher":"Elsevier Ltd","title":"Geographical indications, terroir, and socioeconomic and ecological sustainability: The case of tequila","type":"article-journal","volume":"25"},"uris":["http://www.mendeley.com/documents/?uuid=3463ac19-4add-4f2f-890a-50bff2fd4dcf"]},{"id":"ITEM-3","itemData":{"DOI":"10.22198/rys.2011.51.a53","ISSN":"1870-3925","abstract":"El agave azul (Agave tequilana Weber) es un cultivo nuevo para la cuenca del río Ayuquila en la Costa Sur de Jalisco, y es importante para su progreso agropecuario. Sin embargo, se observan efectos socioambientales negativos. Desde 2003 se han estudiado las condiciones del cultivo y su expansión, así como alternativas posibles. Los resultados muestran un crecimiento acelerado desde su introducción, a mitad de la década de 1990. Se destaca una concentración de propietarios privados y a través de contratos. Si bien sembrar esta planta puede ser redituable, las tendencias cíclicas de sobreproducción y escasez han originado una falta de incentivos para hacerlo y un deterioro de la capacidad productiva. Se discuten las perspectivas del avance agropecuario basado en el cultivo del agave azul, y se ofrecen algunas recomendaciones para fomentar la sustentabilidad de su sistema de producción comercial.","author":[{"dropping-particle":"","family":"Gerritsen","given":"Peter R.W.","non-dropping-particle":"","parse-names":false,"suffix":""},{"dropping-particle":"","family":"Rosales Adame","given":"Jesús Juan","non-dropping-particle":"","parse-names":false,"suffix":""},{"dropping-particle":"","family":"Moreno Hernández","given":"Arturo","non-dropping-particle":"","parse-names":false,"suffix":""},{"dropping-particle":"","family":"Martínez Rivera","given":"Luis Manuel","non-dropping-particle":"","parse-names":false,"suffix":""}],"container-title":"Región Y Sociedad","id":"ITEM-3","issue":"51","issued":{"date-parts":[["2015"]]},"title":"Agave azul y el desarrollo sustentable en la cuenca baja del río Ayuquila, Costa Sur de Jalisco (1994-2004)","type":"article-journal","volume":"23"},"uris":["http://www.mendeley.com/documents/?uuid=7ea3384a-b997-4fe5-a568-167b21111ba5"]},{"id":"ITEM-4","itemData":{"abstract":"La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Sarita","non-dropping-particle":"","parse-names":false,"suffix":""}],"id":"ITEM-4","issued":{"date-parts":[["2019"]]},"page":"0-19","title":"Sustaining Biological and Cultural Diversity","type":"article-journal"},"uris":["http://www.mendeley.com/documents/?uuid=9d8dc832-3f29-439d-83bc-fbc001fb8f8c"]}],"mendeley":{"formattedCitation":"(BOWEN, 2010; BOWEN; ZAPATA, 2009; GERRITSEN &lt;i&gt;et al.&lt;/i&gt;, 2015; ZAPATA; GAYTÁN, 2019)","plainTextFormattedCitation":"(BOWEN, 2010; BOWEN; ZAPATA, 2009; GERRITSEN et al., 2015; ZAPATA; GAYTÁN, 2019)","previouslyFormattedCitation":"(BOWEN, 2010b; BOWEN; ZAPATA, 2009; GERRITSEN &lt;i&gt;et al.&lt;/i&gt;, 2015;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(BOWEN, 2010; BOWEN; ZAPATA, 2009; GERRITSEN </w:t>
            </w:r>
            <w:r w:rsidRPr="001C69EC">
              <w:rPr>
                <w:rFonts w:ascii="Arial" w:eastAsia="Times New Roman" w:hAnsi="Arial" w:cs="Arial"/>
                <w:i/>
                <w:noProof/>
                <w:lang w:eastAsia="pt-BR"/>
              </w:rPr>
              <w:t>et al.</w:t>
            </w:r>
            <w:r w:rsidRPr="001C69EC">
              <w:rPr>
                <w:rFonts w:ascii="Arial" w:eastAsia="Times New Roman" w:hAnsi="Arial" w:cs="Arial"/>
                <w:noProof/>
                <w:lang w:eastAsia="pt-BR"/>
              </w:rPr>
              <w:t>, 2015; ZAPATA; GAYTÁN, 2019)</w:t>
            </w:r>
            <w:r w:rsidRPr="001C69EC">
              <w:rPr>
                <w:rFonts w:ascii="Arial" w:eastAsia="Times New Roman" w:hAnsi="Arial" w:cs="Arial"/>
                <w:lang w:eastAsia="pt-BR"/>
              </w:rPr>
              <w:fldChar w:fldCharType="end"/>
            </w:r>
          </w:p>
        </w:tc>
      </w:tr>
      <w:tr w:rsidR="001C69EC" w:rsidRPr="001C69EC" w14:paraId="1BD32FC0" w14:textId="77777777" w:rsidTr="00533B63">
        <w:trPr>
          <w:trHeight w:val="255"/>
        </w:trPr>
        <w:tc>
          <w:tcPr>
            <w:tcW w:w="4815" w:type="dxa"/>
            <w:noWrap/>
            <w:hideMark/>
          </w:tcPr>
          <w:p w14:paraId="234152D1"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Degradação dos recursos hídricos, com aumento da poluição e uso de água subterrânea para irrigação, aumentando o risco de desertificação.</w:t>
            </w:r>
          </w:p>
        </w:tc>
        <w:tc>
          <w:tcPr>
            <w:tcW w:w="3969" w:type="dxa"/>
          </w:tcPr>
          <w:p w14:paraId="1C12E475" w14:textId="18A90D06"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{"citationItems":[{"id":"ITEM-1","itemData":{"DOI":"10.13128/Aestimum-23970","ISSN":"17242118","abstract":"Apulia is the fifth Italian region in terms of irrigated area and irrigation water used in agriculture. However, inefficiencies in the management of the regional irrigation consortia force most of farmers to use groundwater by private wells, with negative consequences on soil and crop characteristics, and with grave desertification risk. In the first instance, through a choice experiment survey, the study investigated the aptitude of the regional farmers toward the abandonment of their farm wells in exchange for an improved consortium irrigation network and additional services. Then, through a stochastic profit frontier, the impact of these choices was assessed on the economic performance of farms, providing useful information for suitable and fair groundwater preservation policies.","author":[{"dropping-particle":"","family":"Sardaro","given":"Ruggiero","non-dropping-particle":"","parse-names":false,"suffix":""},{"dropping-particle":"","family":"Bozzo","given":"Francesco","non-dropping-particle":"","parse-names":false,"suffix":""},{"dropping-particle":"","family":"Fucilli","given":"Vincenzo","non-dropping-particle":"","parse-names":false,"suffix":""}],"container-title":"Aestimum","id":"ITEM-1","issued":{"date-parts":[["2018"]]},"page":"81-107","title":"The choice experiment and the stochastic profit frontier: A methodological approach for groundwater preservation policies","type":"article-journal","volume":"72"},"uris":["http://www.mendeley.com/documents/?uuid=6767fcf1-bf80-49cc-9b62-d68456d62e6a"]}],"mendeley":{"formattedCitation":"(SARDARO; BOZZO; FUCILLI, 2018)","plainTextFormattedCitation":"(SARDARO; BOZZO; FUCILLI, 2018)","previouslyFormattedCitation":"(SARDARO; BOZZO; FUCILLI, 2018)"},"properties":{"noteIndex":0},"schema":"https://github.com/citation-style-language/schema/raw/master/csl-citation.json"}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(SARDARO; BOZZO; FUCILLI, 2018)</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2C0E797A" w14:textId="77777777" w:rsidTr="00533B63">
        <w:trPr>
          <w:trHeight w:val="255"/>
        </w:trPr>
        <w:tc>
          <w:tcPr>
            <w:tcW w:w="4815" w:type="dxa"/>
            <w:noWrap/>
          </w:tcPr>
          <w:p w14:paraId="0FDBAB06"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Superexploração do recurso natural alvo da IG (com diminuição das populações vegetais nativas).</w:t>
            </w:r>
          </w:p>
        </w:tc>
        <w:tc>
          <w:tcPr>
            <w:tcW w:w="3969" w:type="dxa"/>
          </w:tcPr>
          <w:p w14:paraId="793CC996" w14:textId="1E108233"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{"citationItems":[{"id":"ITEM-1","itemData":{"DOI":"10.1080/08039410.2014.901239","ISSN":"08039410","abstract":"This article addresses the intertwining and co-production of normative and technological strands in the politics of natural resource extraction. It explores how the integration of a forest resource in the global economy by means of normative and technological appropriation is associated with the delegation of responsibility for its conservation and the sustainability of its extraction management to local-use rights holders. In the process, such entanglements involve the commodification of a local staple as a niche product exploitable on a global scale. The transformation of the access rights of local people into responsibilities is addressed as an implicit form of de facto soft land and resource grabbing (e.g. Zoomers 2010; Sassen 2013; Seufert 2013). This article aims to contribute to the ongoing debate around forms of accumulation by dispossession (Harvey 2003; Kelly 2011; Corson 2011). The specific case study involves the emergence of argan oil on the world market. © 2014 © 2014 Max Planck Institute for Social Anthropology.","author":[{"dropping-particle":"","family":"Turner","given":"Bertram","non-dropping-particle":"","parse-names":false,"suffix":""}],"container-title":"Forum for Development Studies","id":"ITEM-1","issue":"2","issued":{"date-parts":[["2014"]]},"page":"207-232","title":"Neoliberal politics of resource extraction: Moroccan argan oil","type":"article-journal","volume":"41"},"uris":["http://www.mendeley.com/documents/?uuid=14568465-2b80-4c16-8c83-99f84422d64f"]}],"mendeley":{"formattedCitation":"(TURNER, 2014)","plainTextFormattedCitation":"(TURNER, 2014)","previouslyFormattedCitation":"(TURNER,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(TURNER, 2014)</w:t>
            </w:r>
            <w:r w:rsidRPr="001C69EC">
              <w:rPr>
                <w:rFonts w:ascii="Arial" w:eastAsia="Times New Roman" w:hAnsi="Arial" w:cs="Arial"/>
                <w:lang w:eastAsia="pt-BR"/>
              </w:rPr>
              <w:fldChar w:fldCharType="end"/>
            </w:r>
          </w:p>
        </w:tc>
      </w:tr>
      <w:tr w:rsidR="001C69EC" w:rsidRPr="001C69EC" w14:paraId="0C30C940" w14:textId="77777777" w:rsidTr="00533B63">
        <w:trPr>
          <w:trHeight w:val="255"/>
        </w:trPr>
        <w:tc>
          <w:tcPr>
            <w:tcW w:w="4815" w:type="dxa"/>
            <w:noWrap/>
          </w:tcPr>
          <w:p w14:paraId="42570C12" w14:textId="77777777"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t>Tendência de desmatamento, à despeito da existência da IG, para cultivos não associados à IG.</w:t>
            </w:r>
          </w:p>
        </w:tc>
        <w:tc>
          <w:tcPr>
            <w:tcW w:w="3969" w:type="dxa"/>
          </w:tcPr>
          <w:p w14:paraId="2076E4B5" w14:textId="034C6991" w:rsidR="001C69EC" w:rsidRPr="001C69EC" w:rsidRDefault="001C69EC" w:rsidP="00533B63">
            <w:pPr>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{"citationItems":[{"id":"ITEM-1","itemData":{"DOI":"10.1659/mrd.0922","ISSN":"02764741","abstract":"A geographical indication (GI) is a form of protection highlighted in the Trade Related Aspects of Intellectual Property Rights (TRIPS) Agreement of the World Trade Organization (WTO). It protects intangible economic assets such as the quality and reputation of a product through market differentiation. It is considered a promising tool at the international level to maintain multifunctionality in rural landscapes and involve local populations in biodiversity management and conservation. Using the example of an existing GI for Coorg orange, a crop frequently associated with coffee agroforestry systems in the mountain region of Kodagu (Western Ghats, India), we discuss how a GI can successfully used by local producers and what conditions are needed for it to have a positive impact on the landscape and its associated biodiversity.","author":[{"dropping-particle":"","family":"Garcia","given":"Claude","non-dropping-particle":"","parse-names":false,"suffix":""},{"dropping-particle":"","family":"Marie-Vivien","given":"Delphine","non-dropping-particle":"","parse-names":false,"suffix":""},{"dropping-particle":"","family":"Kushalappa","given":"Chepudira G.","non-dropping-particle":"","parse-names":false,"suffix":""},{"dropping-particle":"","family":"Chengappa","given":"P. G.","non-dropping-particle":"","parse-names":false,"suffix":""},{"dropping-particle":"","family":"Nanaya","given":"K. M.","non-dropping-particle":"","parse-names":false,"suffix":""}],"container-title":"Mountain Research and Development","id":"ITEM-1","issue":"3","issued":{"date-parts":[["2007"]]},"page":"206-210","title":"Geographical indications and biodiversity in the Western Ghats, India: Can labelling benefit producers and the environment in a mountain agroforestry landscape?","type":"article-journal","volume":"27"},"uris":["http://www.mendeley.com/documents/?uuid=a430fe74-5b5b-4c41-87bf-e5677f11ca03"]}],"mendeley":{"formattedCitation":"(GARCIA &lt;i&gt;et al.&lt;/i&gt;, 2007)","plainTextFormattedCitation":"(GARCIA et al., 2007)","previouslyFormattedCitation":"(GARCIA &lt;i&gt;et al.&lt;/i&gt;, 2007)"},"properties":{"noteIndex":0},"schema":"https://github.com/citation-style-language/schema/raw/master/csl-citation.json"}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(GARCIA </w:t>
            </w:r>
            <w:r w:rsidRPr="001C69EC">
              <w:rPr>
                <w:rFonts w:ascii="Arial" w:eastAsia="Times New Roman" w:hAnsi="Arial" w:cs="Arial"/>
                <w:i/>
                <w:noProof/>
                <w:lang w:eastAsia="pt-BR"/>
              </w:rPr>
              <w:t>et al.</w:t>
            </w:r>
            <w:r w:rsidRPr="001C69EC">
              <w:rPr>
                <w:rFonts w:ascii="Arial" w:eastAsia="Times New Roman" w:hAnsi="Arial" w:cs="Arial"/>
                <w:noProof/>
                <w:lang w:eastAsia="pt-BR"/>
              </w:rPr>
              <w:t>, 2007)</w:t>
            </w:r>
            <w:r w:rsidRPr="001C69EC">
              <w:rPr>
                <w:rFonts w:ascii="Arial" w:eastAsia="Times New Roman" w:hAnsi="Arial" w:cs="Arial"/>
                <w:lang w:eastAsia="pt-BR"/>
              </w:rPr>
              <w:fldChar w:fldCharType="end"/>
            </w:r>
          </w:p>
        </w:tc>
      </w:tr>
    </w:tbl>
    <w:p w14:paraId="46A55964" w14:textId="7B234D89" w:rsidR="001C69EC" w:rsidRDefault="001C69EC" w:rsidP="001C69EC">
      <w:pPr>
        <w:jc w:val="both"/>
        <w:rPr>
          <w:rFonts w:ascii="Arial" w:hAnsi="Arial" w:cs="Arial"/>
          <w:color w:val="000000"/>
        </w:rPr>
      </w:pPr>
      <w:r w:rsidRPr="001C69EC">
        <w:rPr>
          <w:rFonts w:ascii="Arial" w:hAnsi="Arial" w:cs="Arial"/>
          <w:color w:val="000000"/>
        </w:rPr>
        <w:t>Fonte: autoria própria, 2020</w:t>
      </w:r>
    </w:p>
    <w:p w14:paraId="146269E6" w14:textId="77777777" w:rsidR="001C69EC" w:rsidRPr="001C69EC" w:rsidRDefault="001C69EC" w:rsidP="001C69EC">
      <w:pPr>
        <w:jc w:val="both"/>
        <w:rPr>
          <w:rFonts w:ascii="Arial" w:hAnsi="Arial" w:cs="Arial"/>
          <w:color w:val="000000"/>
        </w:rPr>
      </w:pPr>
    </w:p>
    <w:p w14:paraId="27EEB326" w14:textId="71289329" w:rsidR="001C69EC" w:rsidRPr="001C69EC" w:rsidRDefault="001C69EC" w:rsidP="001C69EC">
      <w:pPr>
        <w:jc w:val="both"/>
        <w:rPr>
          <w:rFonts w:ascii="Arial" w:hAnsi="Arial" w:cs="Arial"/>
          <w:color w:val="000000"/>
        </w:rPr>
      </w:pPr>
      <w:r w:rsidRPr="001C69EC">
        <w:rPr>
          <w:rFonts w:ascii="Arial" w:hAnsi="Arial" w:cs="Arial"/>
          <w:b/>
          <w:bCs/>
          <w:color w:val="000000"/>
        </w:rPr>
        <w:t>Quadro 2</w:t>
      </w:r>
      <w:r w:rsidRPr="001C69EC">
        <w:rPr>
          <w:rFonts w:ascii="Arial" w:hAnsi="Arial" w:cs="Arial"/>
          <w:color w:val="000000"/>
        </w:rPr>
        <w:t xml:space="preserve"> – Fatores condicionantes dos efeitos ambientais das IGs apontados nos estudos analisados.</w:t>
      </w:r>
    </w:p>
    <w:tbl>
      <w:tblPr>
        <w:tblStyle w:val="Tabelacomgrade"/>
        <w:tblW w:w="8784" w:type="dxa"/>
        <w:tblLook w:val="04A0" w:firstRow="1" w:lastRow="0" w:firstColumn="1" w:lastColumn="0" w:noHBand="0" w:noVBand="1"/>
      </w:tblPr>
      <w:tblGrid>
        <w:gridCol w:w="6222"/>
        <w:gridCol w:w="2562"/>
      </w:tblGrid>
      <w:tr w:rsidR="001C69EC" w:rsidRPr="001C69EC" w14:paraId="51621B1A" w14:textId="77777777" w:rsidTr="001C69EC">
        <w:trPr>
          <w:trHeight w:val="255"/>
        </w:trPr>
        <w:tc>
          <w:tcPr>
            <w:tcW w:w="6222" w:type="dxa"/>
            <w:shd w:val="clear" w:color="auto" w:fill="D0CECE" w:themeFill="background2" w:themeFillShade="E6"/>
            <w:noWrap/>
          </w:tcPr>
          <w:p w14:paraId="0B5B7B92" w14:textId="77777777" w:rsidR="001C69EC" w:rsidRPr="001C69EC" w:rsidRDefault="001C69EC" w:rsidP="00533B63">
            <w:pPr>
              <w:jc w:val="both"/>
              <w:rPr>
                <w:rFonts w:ascii="Arial" w:hAnsi="Arial" w:cs="Arial"/>
                <w:b/>
                <w:bCs/>
              </w:rPr>
            </w:pPr>
            <w:r w:rsidRPr="001C69EC">
              <w:rPr>
                <w:rFonts w:ascii="Arial" w:hAnsi="Arial" w:cs="Arial"/>
                <w:b/>
                <w:bCs/>
              </w:rPr>
              <w:t xml:space="preserve">Condicionantes dos efeitos ambientais das IGs </w:t>
            </w:r>
          </w:p>
        </w:tc>
        <w:tc>
          <w:tcPr>
            <w:tcW w:w="2562" w:type="dxa"/>
            <w:shd w:val="clear" w:color="auto" w:fill="D0CECE" w:themeFill="background2" w:themeFillShade="E6"/>
          </w:tcPr>
          <w:p w14:paraId="4FA03D72" w14:textId="77777777" w:rsidR="001C69EC" w:rsidRPr="001C69EC" w:rsidRDefault="001C69EC" w:rsidP="00533B63">
            <w:pPr>
              <w:jc w:val="both"/>
              <w:rPr>
                <w:rFonts w:ascii="Arial" w:hAnsi="Arial" w:cs="Arial"/>
                <w:b/>
                <w:bCs/>
              </w:rPr>
            </w:pPr>
            <w:r w:rsidRPr="001C69EC">
              <w:rPr>
                <w:rFonts w:ascii="Arial" w:hAnsi="Arial" w:cs="Arial"/>
                <w:b/>
                <w:bCs/>
              </w:rPr>
              <w:t>Referências</w:t>
            </w:r>
          </w:p>
        </w:tc>
      </w:tr>
      <w:tr w:rsidR="001C69EC" w:rsidRPr="001C69EC" w14:paraId="16F16494" w14:textId="77777777" w:rsidTr="001C69EC">
        <w:trPr>
          <w:trHeight w:val="255"/>
        </w:trPr>
        <w:tc>
          <w:tcPr>
            <w:tcW w:w="6222" w:type="dxa"/>
            <w:noWrap/>
          </w:tcPr>
          <w:p w14:paraId="3BB6825F" w14:textId="77777777" w:rsidR="001C69EC" w:rsidRPr="001C69EC" w:rsidRDefault="001C69EC" w:rsidP="00533B63">
            <w:pPr>
              <w:jc w:val="both"/>
              <w:rPr>
                <w:rFonts w:ascii="Arial" w:hAnsi="Arial" w:cs="Arial"/>
              </w:rPr>
            </w:pPr>
            <w:r w:rsidRPr="001C69EC">
              <w:rPr>
                <w:rFonts w:ascii="Arial" w:hAnsi="Arial" w:cs="Arial"/>
              </w:rPr>
              <w:lastRenderedPageBreak/>
              <w:t xml:space="preserve">Governança territorial; organização social para efetivar a participação e ação coletiva na construção e gestão da IG; processos de negociação que envolvem diferentes atores sociais; existência de arranjos institucionais entre múltiplos setores; prevenção contra a interferência negativa de dinâmicas globais nos arranjos locais. </w:t>
            </w:r>
          </w:p>
        </w:tc>
        <w:tc>
          <w:tcPr>
            <w:tcW w:w="2562" w:type="dxa"/>
          </w:tcPr>
          <w:p w14:paraId="63B44CC1" w14:textId="1CBFF900" w:rsidR="001C69EC" w:rsidRPr="001C69EC" w:rsidRDefault="001C69EC" w:rsidP="00533B63">
            <w:pPr>
              <w:jc w:val="both"/>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{"citationItems":[{"id":"ITEM-1","itemData":{"DOI":"10.1080/13504630.2017.1291090","ISSN":"13630296","abstract":"This article examines social mobilisation against coal seam gas and coal mining in country New South Wales. While environmental concerns are one of the motivations behind recent mobilisations, the alliances that are emerging bring together groups with a diversity of interests and ideological orientation. Disappointment with political elites and concerns with lack of transparency and public accountability, are setting the foundations for new forms of grassroots collaboration. Against the widespread notion of depoliticisation in Western liberal democracies, I argue that the growth in community mobilisation in country Australia reveals a more dynamic relationship with politics, one that requires differentiating the more rigid spaces within political institutions, from the political field more broadly.","author":[{"dropping-particle":"","family":"Arashiro","given":"Zuleika","non-dropping-particle":"","parse-names":false,"suffix":""}],"container-title":"Social Identities","id":"ITEM-1","issue":"6","issued":{"date-parts":[["2017"]]},"page":"661-673","publisher":"Taylor &amp; Francis","title":"Mining, social contestation and the reclaiming of voice in Australia’s democracy","type":"article-journal","volume":"23"},"uris":["http://www.mendeley.com/documents/?uuid=f6e231cc-0e30-4b4f-b788-86fbe77d1f23"]},{"id":"ITEM-2","itemData":{"ISSN":"0264-8377","abstract":"&lt;p&gt;•Environmental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Policy","id":"ITEM-2","issued":{"date-parts":[["2015"]]},"page":"94-106","publisher":"Elsevier Ltd","title":"Linking protection of geographical indications to the environment: Evidence from the European Union olive-oil sector","type":"article-journal","volume":"48"},"uris":["http://www.mendeley.com/documents/?uuid=9f083e84-a627-4b3e-b020-4d731d0bebf2"]},{"id":"ITEM-3","itemData":{"DOI":"10.1111/j.1468-2451.2006.00592.x","ISSN":"00208701","abstract":"The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Journal","id":"ITEM-3","issue":"187","issued":{"date-parts":[["2006"]]},"page":"109-116","title":"Local products and geographical indications: Taking account of local knowledge and biodiversity","type":"article-journal","volume":"58"},"uris":["http://www.mendeley.com/documents/?uuid=6dda118e-fcf2-4442-b722-01979c2097cf"]},{"id":"ITEM-4","itemData":{"DOI":"10.1111/j.1549-0831.2009.00007.x","ISSN":"00360112","abstract":"Geographical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Sociology","id":"ITEM-4","issue":"2","issued":{"date-parts":[["2010"]]},"page":"209-243","title":"Embedding local places in global spaces: Geographical indications as a territorial development strategy","type":"article-journal","volume":"75"},"uris":["http://www.mendeley.com/documents/?uuid=41288291-e66a-433d-bd5a-6912780c5c96"]},{"id":"ITEM-5","itemData":{"DOI":"10.1016/j.jrurstud.2008.07.003","ISSN":"07430167","abstract":"In this paper, we use the case of tequila to examine the potential for geographical indications (GIs) to contribute to socioeconomic and environmental sustainability. GIs are place-based names (e.g., Champagne, Roquefort) that convey the geographical origin, as well as the cultural and historical identity, of agricultural products. The GI for tequila was established by the Mexican government in 1974, making it the oldest GI, and one of the best-recognized, outside of Europe. Here, we examine the social, economic, and ecological impacts that the agave-tequila industry has had on one community in tequila's region of origin, the town of Amatitán. We show that persistent cycles of surplus and shortage of agave and changing production relations in the agave-tequila industry have led to: (1) economic insecurity among farm households; (2) increased use of chemical inputs, at the expense of more labor-intensive cultivation practices; and (3) overall declines in fertilizer application, especially during periods in which there is a surplus of agave. We argue that the negative effects of the agave-tequila industry on the local economy and environment are due to the failure of the GI for tequila to value the ways in which the terroir of tequila's region of origin have contributed to its specific properties. We conclude by using this case to discuss more generally the relationship between the protection of place-based products (known collectively as geographical indications) and social and environmental sustainability. © 2008 Elsevier Ltd. All rights reserved.","author":[{"dropping-particle":"","family":"Bowen","given":"Sarah","non-dropping-particle":"","parse-names":false,"suffix":""},{"dropping-particle":"","family":"Zapata","given":"Ana Valenzuela","non-dropping-particle":"","parse-names":false,"suffix":""}],"container-title":"Journal of Rural Studies","id":"ITEM-5","issue":"1","issued":{"date-parts":[["2009"]]},"page":"108-119","publisher":"Elsevier Ltd","title":"Geographical indications, terroir, and socioeconomic and ecological sustainability: The case of tequila","type":"article-journal","volume":"25"},"uris":["http://www.mendeley.com/documents/?uuid=3463ac19-4add-4f2f-890a-50bff2fd4dcf"]},{"id":"ITEM-6","itemData":{"DOI":"10.1111/1467-9523.00159","ISSN":"00380199","abstract":"Amongst the hundreds of cases of regional specific products being produced all over Europe, the Parmigiano Reggiano cheese system can be considered one of the most eloquent, mature and successful examples avant la lettre of rural development. About 8,000 dairy farmers, cheese dairies and ripening firms comply with the strict production regulations that guarantee the specificity of this product. Employment in the Parmigiano Reggiano production system is twice as high as in the industrial dairy system and the pressure of the system on the environment is significantly lower. As Parmigiano Reggiano cheese has to compete on the same market as more industrial Grana cheeses, the system is not immune to the cost-price squeeze affecting European agriculture. The accelerated introduction of cost reducing technologies may compromise the typicality of the product, endanger its competitive position on the market and weaken its future collective performance. A convergence of views and a strong cohesion among actors is necessary to reach new agreements about the direction being taken by technological development in order to safeguard the success Parmigiano Regiano cheese has been able to generate in the past.","author":[{"dropping-particle":"","family":"Roest","given":"Kees","non-dropping-particle":"De","parse-names":false,"suffix":""},{"dropping-particle":"","family":"Menghi","given":"Alberto","non-dropping-particle":"","parse-names":false,"suffix":""}],"container-title":"Sociologia Ruralis","id":"ITEM-6","issue":"4","issued":{"date-parts":[["2000"]]},"page":"439-451","title":"Reconsidering 'traditional' food: The case of Parmigiano Reggiano cheese","type":"article-journal","volume":"40"},"uris":["http://www.mendeley.com/documents/?uuid=de4bf68f-9f0a-42bc-b2d1-8fb0916edde9"]},{"id":"ITEM-7","itemData":{"DOI":"10.1659/mrd.0922","ISSN":"02764741","abstract":"A geographical indication (GI) is a form of protection highlighted in the Trade Related Aspects of Intellectual Property Rights (TRIPS) Agreement of the World Trade Organization (WTO). It protects intangible economic assets such as the quality and reputation of a product through market differentiation. It is considered a promising tool at the international level to maintain multifunctionality in rural landscapes and involve local populations in biodiversity management and conservation. Using the example of an existing GI for Coorg orange, a crop frequently associated with coffee agroforestry systems in the mountain region of Kodagu (Western Ghats, India), we discuss how a GI can successfully used by local producers and what conditions are needed for it to have a positive impact on the landscape and its associated biodiversity.","author":[{"dropping-particle":"","family":"Garcia","given":"Claude","non-dropping-particle":"","parse-names":false,"suffix":""},{"dropping-particle":"","family":"Marie-Vivien","given":"Delphine","non-dropping-particle":"","parse-names":false,"suffix":""},{"dropping-particle":"","family":"Kushalappa","given":"Chepudira G.","non-dropping-particle":"","parse-names":false,"suffix":""},{"dropping-particle":"","family":"Chengappa","given":"P. G.","non-dropping-particle":"","parse-names":false,"suffix":""},{"dropping-particle":"","family":"Nanaya","given":"K. M.","non-dropping-particle":"","parse-names":false,"suffix":""}],"container-title":"Mountain Research and Development","id":"ITEM-7","issue":"3","issued":{"date-parts":[["2007"]]},"page":"206-210","title":"Geographical indications and biodiversity in the Western Ghats, India: Can labelling benefit producers and the environment in a mountain agroforestry landscape?","type":"article-journal","volume":"27"},"uris":["http://www.mendeley.com/documents/?uuid=a430fe74-5b5b-4c41-87bf-e5677f11ca03"]},{"id":"ITEM-8","itemData":{"DOI":"10.22198/rys.2011.51.a53","ISSN":"1870-3925","abstract":"El agave azul (Agave tequilana Weber) es un cultivo nuevo para la cuenca del río Ayuquila en la Costa Sur de Jalisco, y es importante para su progreso agropecuario. Sin embargo, se observan efectos socioambientales negativos. Desde 2003 se han estudiado las condiciones del cultivo y su expansión, así como alternativas posibles. Los resultados muestran un crecimiento acelerado desde su introducción, a mitad de la década de 1990. Se destaca una concentración de propietarios privados y a través de contratos. Si bien sembrar esta planta puede ser redituable, las tendencias cíclicas de sobreproducción y escasez han originado una falta de incentivos para hacerlo y un deterioro de la capacidad productiva. Se discuten las perspectivas del avance agropecuario basado en el cultivo del agave azul, y se ofrecen algunas recomendaciones para fomentar la sustentabilidad de su sistema de producción comercial.","author":[{"dropping-particle":"","family":"Gerritsen","given":"Peter R.W.","non-dropping-particle":"","parse-names":false,"suffix":""},{"dropping-particle":"","family":"Rosales Adame","given":"Jesús Juan","non-dropping-particle":"","parse-names":false,"suffix":""},{"dropping-particle":"","family":"Moreno Hernández","given":"Arturo","non-dropping-particle":"","parse-names":false,"suffix":""},{"dropping-particle":"","family":"Martínez Rivera","given":"Luis Manuel","non-dropping-particle":"","parse-names":false,"suffix":""}],"container-title":"Región Y Sociedad","id":"ITEM-8","issue":"51","issued":{"date-parts":[["2015"]]},"title":"Agave azul y el desarrollo sustentable en la cuenca baja del río Ayuquila, Costa Sur de Jalisco (1994-2004)","type":"article-journal","volume":"23"},"uris":["http://www.mendeley.com/documents/?uuid=7ea3384a-b997-4fe5-a568-167b21111ba5"]},{"id":"ITEM-9","itemData":{"DOI":"10.1016/j.landusepol.2014.10.009","ISSN":"02648377","abstract":"Consumers express a growing interest for local and quality foods certified by their origin and their environmental production standards. This has led to the emergence of certified products meeting sustainability criteria. Because consumers are willing to pay a price premium for sustainably produced commodities, these certifications act as market-based instruments to promote sustainable land use. Among Geographical Indications (GIs) labels, the two European Union GIs - called Protection of Designation of Origin (PDO) and Protection of Geographical Indication (PGI) - can be considered as agricultural product certification. These GIs identify a good as originating from a region where a given quality, reputation or other characteristic of the good is attributable to its geographical origin. Land use is potentially affected by GIs because product characteristics are associated with the biophysical attributes of the terroir and some product specifications relate to land management practices. Little empirical evidence substantiates the claim that GIs have an impact on land use. The objective of this study was to understand whether Geographical Indications are an effective market-based instrument to promote conservation of extensive land use practices in marginal mountain areas. We conducted farm surveys along a gradient of GI requirements for the following similar cheese products: Tomme de Savoie PGI, Tomme de Savoie EQC, and Tome des Bauges PDO. We tested the hypothesis that the more stringent PDO requirements were associated with more extensive agricultural practices and provided more benefits to farmers. Results showed that the strict standards of PGI and PDO are associated with greater benefits for farmers and more extensive agricultural practices. In comparison to PGI farmers, PDO farmers obtain higher price premiums and gain more knowledge. More extensive practices are observed on PDO farms but the differences between labels are minor. Our results also reveal a great variability in agricultural practices among farms of a same label. Farmers have various motivations for labelling their product.","author":[{"dropping-particle":"","family":"Lamarque","given":"Pénélope","non-dropping-particle":"","parse-names":false,"suffix":""},{"dropping-particle":"","family":"Lambin","given":"Eric F.","non-dropping-particle":"","parse-names":false,"suffix":""}],"container-title":"Land Use Policy","id":"ITEM-9","issued":{"date-parts":[["2015"]]},"page":"706-717","publisher":"Elsevier Ltd","title":"The effectiveness of marked-based instruments to foster the conservation of extensive land use: The case of Geographical Indications in the French Alps","type":"article-journal","volume":"42"},"uris":["http://www.mendeley.com/documents/?uuid=e6e64e9b-53ea-4441-9dce-939972095067"]},{"id":"ITEM-10","itemData":{"DOI":"10.1080/13563475.2013.750943","ISSN":"13563475","abstract":"In the literature on urban sprawl, few studies have looked at possible connection between effective protection of agricultural land and urban or community food strategies. Our case studies in Provence and Tuscany show that planning prescriptions and land-market control are insufficient to protect farmland on the urban fringe if regulatory approaches are not integrated into a global strategy for agriculture and food based on community involvement. Farmland protection policies are more effective if they combine top-down policies with bottom-up initiatives and if they recognize the multifunctional character of urban agriculture, especially with processed goods such as wine or olive oil. © 2013 Copyright Taylor and Francis Group, LLC.","author":[{"dropping-particle":"","family":"Perrin","given":"Coline","non-dropping-particle":"","parse-names":false,"suffix":""}],"container-title":"International Planning Studies","id":"ITEM-10","issue":"1","issued":{"date-parts":[["2013"]]},"page":"21-36","title":"Regulation of Farmland Conversion on the Urban Fringe: From Land-Use Planning to Food Strategies. Insight into Two Case Studies in Provence and Tuscany","type":"article-journal","volume":"18"},"uris":["http://www.mendeley.com/documents/?uuid=b834800d-4872-428c-b854-9adfec4edd3c"]},{"id":"ITEM-11","itemData":{"DOI":"10.1080/08039410.2014.901239","ISSN":"08039410","abstract":"This article addresses the intertwining and co-production of normative and technological strands in the politics of natural resource extraction. It explores how the integration of a forest resource in the global economy by means of normative and technological appropriation is associated with the delegation of responsibility for its conservation and the sustainability of its extraction management to local-use rights holders. In the process, such entanglements involve the commodification of a local staple as a niche product exploitable on a global scale. The transformation of the access rights of local people into responsibilities is addressed as an implicit form of de facto soft land and resource grabbing (e.g. Zoomers 2010; Sassen 2013; Seufert 2013). This article aims to contribute to the ongoing debate around forms of accumulation by dispossession (Harvey 2003; Kelly 2011; Corson 2011). The specific case study involves the emergence of argan oil on the world market. © 2014 © 2014 Max Planck Institute for Social Anthropology.","author":[{"dropping-particle":"","family":"Turner","given":"Bertram","non-dropping-particle":"","parse-names":false,"suffix":""}],"container-title":"Forum for Development Studies","id":"ITEM-11","issue":"2","issued":{"date-parts":[["2014"]]},"page":"207-232","title":"Neoliberal politics of resource extraction: Moroccan argan oil","type":"article-journal","volume":"41"},"uris":["http://www.mendeley.com/documents/?uuid=14568465-2b80-4c16-8c83-99f84422d64f"]},{"id":"ITEM-12","itemData":{"DOI":"10.1080/00167223.2013.876206","ISSN":"00167223","abstract":"Economic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Tidsskrift","id":"ITEM-12","issue":"2","issued":{"date-parts":[["2014"]]},"page":"109-118","publisher":"Routledge","title":"Fighting for a future: an actor-oriented planning approach to landscape preservation in Galicia","type":"article-journal","volume":"114"},"uris":["http://www.mendeley.com/documents/?uuid=63add8fb-b9dd-49c0-9623-d26e72e48d23"]},{"id":"ITEM-13","itemData":{"DOI":"10.1007/s11625-017-0455-z","ISSN":"18624057","abstract":"Many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Science","id":"ITEM-13","issue":"1","issued":{"date-parts":[["2018"]]},"page":"219-233","publisher":"Springer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models","type":"article-journal","volume":"13"},"uris":["http://www.mendeley.com/documents/?uuid=5802e367-08b1-4f9a-a14b-5a9d358709eb"]},{"id":"ITEM-14","itemData":{"DOI":"10.13128/Aestimum-23970","ISSN":"17242118","abstract":"Apulia is the fifth Italian region in terms of irrigated area and irrigation water used in agriculture. However, inefficiencies in the management of the regional irrigation consortia force most of farmers to use groundwater by private wells, with negative consequences on soil and crop characteristics, and with grave desertification risk. In the first instance, through a choice experiment survey, the study investigated the aptitude of the regional farmers toward the abandonment of their farm wells in exchange for an improved consortium irrigation network and additional services. Then, through a stochastic profit frontier, the impact of these choices was assessed on the economic performance of farms, providing useful information for suitable and fair groundwater preservation policies.","author":[{"dropping-particle":"","family":"Sardaro","given":"Ruggiero","non-dropping-particle":"","parse-names":false,"suffix":""},{"dropping-particle":"","family":"Bozzo","given":"Francesco","non-dropping-particle":"","parse-names":false,"suffix":""},{"dropping-particle":"","family":"Fucilli","given":"Vincenzo","non-dropping-particle":"","parse-names":false,"suffix":""}],"container-title":"Aestimum","id":"ITEM-14","issued":{"date-parts":[["2018"]]},"page":"81-107","title":"The choice experiment and the stochastic profit frontier: A methodological approach for groundwater preservation policies","type":"article-journal","volume":"72"},"uris":["http://www.mendeley.com/documents/?uuid=6767fcf1-bf80-49cc-9b62-d68456d62e6a"]},{"id":"ITEM-15","itemData":{"DOI":"10.1080/09669582.2019.1648482","ISSN":"17477646","abstract":"As an agricultural product with strong social and cultural connotations, the production and consumption of tea have high potential to be integrated with tourism to enhance community livelihood sustainability. A sustainable livelihood approach is used in a tea tourism context in Hetu Town, Anhui Province, China, to examine critically the interactive relationships between tea and tourism. Face-to-face semi-structured interviews were conducted with management officials, community leaders, tea industry representatives and village residents in four field investigations in 2015 and 2016. Improvement in community livelihood sustainability was identified through enhancement of livelihood diversity and choice. However, impacts on household livelihood sustainability varied as tourism participation is restricted by level of livelihood assets. The increase of the within-community income gap may generate social problems in the long run. The current level of tea and tourism integration is limited. The history, culture and traditions related with tea are not widely disseminated by local tea producers. Opportunities for in-depth and diversified tea tourism experiences are being recognized, which call for partnership with those involved in tourism. Practical implications are discussed to enhance tea and tourism integration, boost local participation, enhance local benefits, and particularly, to engage those with lower levels of livelihood assets.","author":[{"dropping-particle":"","family":"Su","given":"Ming Ming","non-dropping-particle":"","parse-names":false,"suffix":""},{"dropping-particle":"","family":"Wall","given":"Geoffrey","non-dropping-particle":"","parse-names":false,"suffix":""},{"dropping-particle":"","family":"Wang","given":"Yanan","non-dropping-particle":"","parse-names":false,"suffix":""}],"container-title":"Journal of Sustainable Tourism","id":"ITEM-15","issue":"10","issued":{"date-parts":[["2019"]]},"page":"1591-1608","publisher":"Routledge","title":"Integrating tea and tourism: a sustainable livelihoods approach","type":"article-journal","volume":"27"},"uris":["http://www.mendeley.com/documents/?uuid=260b9343-a3a1-461c-87f7-1ba8812c6fe0"]},{"id":"ITEM-16","itemData":{"DOI":"10.1016/j.jrurstud.2019.03.014","ISSN":"07430167","abstract":"A Geographical Indication (GI) is expected to facilitate agri-environmental management in agricultural landscapes. Currently, local products from small-scale farms and national branded products with a relatively large scale of production are being registered using GI schemes. Considering the relationships among GI products, their agricultural landscapes, and traditional ecological knowledge (TEK), as a GI case study, we examined small GI farms in Odate City, Akita Prefecture, Japan, which produce edible plants called Tonburi. This research explored the complex cause-effect relationship between TEK and landscapes and found that the TEK of Tonburi production influenced biological diversity and vice versa. The TEK and skills of small farmers were confined to the family members of each farmer and were not shared at the community level until GI registration. However, the farmers shared their TEK of sustainable agricultural landscape management through the process of GI registration. Through negotiation between local agricultural cooperatives and farmers, TEK was provided as a form of cultural capital and shared with new producers after GI registration. We concluded that enclosed TEK negatively affects production maintenance and landscape management in the long term. However, the GI registration process contributes to the sharing of TEK as a form of cultural capital among Tonburi farmers.","author":[{"dropping-particle":"","family":"Tashiro","given":"Ai","non-dropping-particle":"","parse-names":false,"suffix":""},{"dropping-particle":"","family":"Uchiyama","given":"Yuta","non-dropping-particle":"","parse-names":false,"suffix":""},{"dropping-particle":"","family":"Kohsaka","given":"Ryo","non-dropping-particle":"","parse-names":false,"suffix":""}],"container-title":"Journal of Rural Studies","id":"ITEM-16","issue":"June 2018","issued":{"date-parts":[["2019"]]},"page":"46-53","publisher":"Elsevier","title":"Impact of Geographical Indication schemes on traditional knowledge in changing agricultural landscapes: An empirical analysis from Japan","type":"article-journal","volume":"68"},"uris":["http://www.mendeley.com/documents/?uuid=c6d20004-6752-4e29-83a2-66e7bfcfa393"]},{"id":"ITEM-17","itemData":{"DOI":"10.1080/13549830903406057","ISSN":"13549839","abstract":"Protected designations of origin (PDOs) and protected geographical indications (PGIs) are an important aspect of the recent turn towards quality agri-food products in the EU. However, their actual impact on rural development is not clear. This paper contributes to the debate over the impact of PDOs and PGIs by focusing on Ladotyri Mytilinis PDO, a cheese produced exclusively on Lesvos island, Greece. The socio-economic and environmental impact of Ladotyri Mytilinis PDO is based on findings from two field researches. Secondary data by the National Statistical Service of Greece and by other sources are also used. According to the findings the impact of Ladotyri Mytilinis PDO cheese, and of its various actors that construct its supply chain, is on the one hand very important for Lesvos island but on the other hand not radically different when compared to the impact of Graviera, a close substitute and non-PDO cheese, which is also produced in the area by the same actors. © Taylor &amp; Francis.","author":[{"dropping-particle":"","family":"Vakoufaris","given":"Hristos","non-dropping-particle":"","parse-names":false,"suffix":""}],"container-title":"Local Environment","id":"ITEM-17","issue":"1","issued":{"date-parts":[["2010"]]},"page":"27-41","title":"The impact of ladotyri mytilinis PDO cheese on the rural development of Lesvos Island, Greece","type":"article-journal","volume":"15"},"uris":["http://www.mendeley.com/documents/?uuid=e719cf24-a7ac-4416-943d-34123a3ea885"]},{"id":"ITEM-18","itemData":{"abstract":"La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Sarita","non-dropping-particle":"","parse-names":false,"suffix":""}],"id":"ITEM-18","issued":{"date-parts":[["2019"]]},"page":"0-19","title":"Sustaining Biological and Cultural Diversity","type":"article-journal"},"uris":["http://www.mendeley.com/documents/?uuid=9d8dc832-3f29-439d-83bc-fbc001fb8f8c"]}],"mendeley":{"formattedCitation":"(ARASHIRO, 2017; BELLETTI &lt;i&gt;et al.&lt;/i&gt;, 2015; BÉRARD; MARCHENAY, 2006; BOWEN, 2010; BOWEN; ZAPATA, 2009; DE ROEST; MENGHI, 2000; GARCIA &lt;i&gt;et al.&lt;/i&gt;, 2007; GERRITSEN &lt;i&gt;et al.&lt;/i&gt;, 2015; LAMARQUE; LAMBIN, 2015; PERRIN, 2013; PLIENINGER &lt;i&gt;et al.&lt;/i&gt;, 2018; SARDARO; BOZZO; FUCILLI, 2018; SU; WALL; WANG, 2019; SWAGEMAKERS &lt;i&gt;et al.&lt;/i&gt;, 2014; TASHIRO; UCHIYAMA; KOHSAKA, 2019; TURNER, 2014; VAKOUFARIS, 2010; ZAPATA; GAYTÁN, 2019)","plainTextFormattedCitation":"(ARASHIRO, 2017; BELLETTI et al., 2015; BÉRARD; MARCHENAY, 2006; BOWEN, 2010; BOWEN; ZAPATA, 2009; DE ROEST; MENGHI, 2000; GARCIA et al., 2007; GERRITSEN et al., 2015; LAMARQUE; LAMBIN, 2015; PERRIN, 2013; PLIENINGER et al., 2018; SARDARO; BOZZO; FUCILLI, 2018; SU; WALL; WANG, 2019; SWAGEMAKERS et al., 2014; TASHIRO; UCHIYAMA; KOHSAKA, 2019; TURNER, 2014; VAKOUFARIS, 2010; ZAPATA; GAYTÁN, 2019)","previouslyFormattedCitation":"(ARASHIRO, 2017; BELLETTI &lt;i&gt;et al.&lt;/i&gt;, 2015; BÉRARD; MARCHENAY, 2006; BOWEN, 2010b; BOWEN; ZAPATA, 2009; DE ROEST; MENGHI, 2000; GARCIA &lt;i&gt;et al.&lt;/i&gt;, 2007; GERRITSEN &lt;i&gt;et al.&lt;/i&gt;, 2015; LAMARQUE; LAMBIN, 2015; PERRIN, 2013; PLIENINGER &lt;i&gt;et al.&lt;/i&gt;, 2018; SARDARO; BOZZO; FUCILLI, 2018; SU; WALL; WANG, 2019; SWAGEMAKERS &lt;i&gt;et al.&lt;/i&gt;, 2014; TASHIRO; UCHIYAMA; KOHSAKA, 2019; TURNER, 2014; VAKOUFARIS, 2010;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(ARASHIRO, 2017; 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BÉRARD; MARCHENAY, 2006; BOWEN, 2010; BOWEN; ZAPATA, 2009; DE ROEST; MENGHI, 2000; GARCIA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2007; GERRITSEN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LAMARQUE; LAMBIN, 2015; PERRIN, 2013; PLIENINGER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SARDARO; BOZZO; FUCILLI, 2018; SU; WALL; WANG, 2019; SWAGEMAKERS </w:t>
            </w:r>
            <w:r w:rsidRPr="001C69EC">
              <w:rPr>
                <w:rFonts w:ascii="Arial" w:eastAsia="Times New Roman" w:hAnsi="Arial" w:cs="Arial"/>
                <w:i/>
                <w:noProof/>
                <w:lang w:eastAsia="pt-BR"/>
              </w:rPr>
              <w:t>et al.</w:t>
            </w:r>
            <w:r w:rsidRPr="001C69EC">
              <w:rPr>
                <w:rFonts w:ascii="Arial" w:eastAsia="Times New Roman" w:hAnsi="Arial" w:cs="Arial"/>
                <w:noProof/>
                <w:lang w:eastAsia="pt-BR"/>
              </w:rPr>
              <w:t>, 2014; TASHIRO; UCHIYAMA; KOHSAKA, 2019; TURNER, 2014; VAKOUFARIS, 2010; ZAPATA; GAYTÁN, 2019)</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7CF5BC76" w14:textId="77777777" w:rsidTr="001C69EC">
        <w:trPr>
          <w:trHeight w:val="255"/>
        </w:trPr>
        <w:tc>
          <w:tcPr>
            <w:tcW w:w="6222" w:type="dxa"/>
            <w:noWrap/>
          </w:tcPr>
          <w:p w14:paraId="45AC3AC9" w14:textId="77777777" w:rsidR="001C69EC" w:rsidRPr="001C69EC" w:rsidRDefault="001C69EC" w:rsidP="00533B63">
            <w:pPr>
              <w:jc w:val="both"/>
              <w:rPr>
                <w:rFonts w:ascii="Arial" w:hAnsi="Arial" w:cs="Arial"/>
              </w:rPr>
            </w:pPr>
            <w:r w:rsidRPr="001C69EC">
              <w:rPr>
                <w:rFonts w:ascii="Arial" w:hAnsi="Arial" w:cs="Arial"/>
              </w:rPr>
              <w:t>Políticas públicas com incentivos econômicos e sociais às práticas desejáveis; abordagem multifuncional para o planejamento de uso da terra, com integração das políticas de planejamento urbano, agricultura, alimentação e saúde; políticas de desenvolvimento rural com conexões entre modernidade, novidade e tradição.</w:t>
            </w:r>
          </w:p>
        </w:tc>
        <w:tc>
          <w:tcPr>
            <w:tcW w:w="2562" w:type="dxa"/>
          </w:tcPr>
          <w:p w14:paraId="7B58139F" w14:textId="15C824C8" w:rsidR="001C69EC" w:rsidRPr="001C69EC" w:rsidRDefault="001C69EC" w:rsidP="00533B63">
            <w:pPr>
              <w:jc w:val="both"/>
              <w:rPr>
                <w:rFonts w:ascii="Arial" w:eastAsia="Times New Roman" w:hAnsi="Arial" w:cs="Arial"/>
                <w:lang w:eastAsia="pt-BR"/>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Policy","id":"ITEM-1","issued":{"date-parts":[["2015"]]},"page":"94-106","publisher":"Elsevier Ltd","title":"Linking protection of geographical indications to the environment: Evidence from the European Union olive-oil sector","type":"article-journal","volume":"48"},"uris":["http://www.mendeley.com/documents/?uuid=9f083e84-a627-4b3e-b020-4d731d0bebf2"]},{"id":"ITEM-2","itemData":{"DOI":"10.1007/s10531-015-0994-5","ISSN":"15729710","abstract":"Understanding the latent relationship between rural landscape and biodiversity conservation is of key importance when aiming to preserve food security, ecosystem services and the quality of the environment. Crop intensification negatively impacted the biodiversity of rural areas and was followed by the adoption of mono-cultural production models. The conservation of traditional agricultural landscapes (TALs) based on traditional land management approaches, ensures the conservation of the ecosystem’s complexity and high levels of biodiversity. In Europe, Mediterranean TALs are threatened by a combination of anthropogenic and natural factors. The need to preserve TALs is widely recognized despite the lack of comprehensive information and collective policy strategies. On the other hand, inventories are available for endangered cultivars, typical products and traditional agricultural practices. This study focuses on the relationship between TALs and the use of local varieties/typical products. The analysis will: (i) define, map and characterize the tree-crop based traditional landscapes in one of the Mediterranean regions (Latium, central Italy) through a land-use change detection analysis (1960–2000) and (ii) identify the most endangered TALs based on environmental risk factors, on autochthonous agro-biodiversity at risk of varietal erosion and on traditional products that risk to disappear. Results prove that the most endangered rural landscapes are the ones located on fringe and marginal lands due to climate aridity and soil erosion. The identification of the endangered TALs contributes to constructing more effective strategies for the preservation of agro-biodiversity and natural ecosystem functionality.","author":[{"dropping-particle":"","family":"Biasi","given":"Rita","non-dropping-particle":"","parse-names":false,"suffix":""},{"dropping-particle":"","family":"Brunori","given":"Elena","non-dropping-particle":"","parse-names":false,"suffix":""},{"dropping-particle":"","family":"Smiraglia","given":"Daniela","non-dropping-particle":"","parse-names":false,"suffix":""},{"dropping-particle":"","family":"Salvati","given":"Luca","non-dropping-particle":"","parse-names":false,"suffix":""}],"container-title":"Biodiversity and Conservation","id":"ITEM-2","issue":"12","issued":{"date-parts":[["2015"]]},"page":"3009-3031","publisher":"Springer Netherlands","title":"Linking traditional tree-crop landscapes and agro-biodiversity in central Italy using a database of typical and traditional products: a multiple risk assessment through a data mining analysis","type":"article-journal","volume":"24"},"uris":["http://www.mendeley.com/documents/?uuid=11c458a5-2abf-4f78-864c-da2874bc43ae"]},{"id":"ITEM-3","itemData":{"DOI":"10.4081/ija.2017.793","ISSN":"11254718","abstract":"In the context of increasing attention towards sustainable and high quality food products, Italy plays a key role in Europe due to its embedded territorial vocation for locally produced food and alternative agriculture systems helping biodiversity and landscape preservation. Here, we report an overview of Italian agriculture by analysing organic farming (OF) and geographical indication (GI) systems and their contribution to the national agriculture. Land use data highlight that OF and GI contribute around 10% to the utilised agriculture area (UAA), with relevant distinctions in terms of regional distribution. While GIs are mostly in the north-central regions (8.5%), OF products are most frequent in the south and on the islands (5.0% of UAA). This trend was observed on the one hand in Trentino-South Tirol, Veneto and Friuli-Venezia Giulia (%UAA GI/%UAA OF&gt;5.9), and on the other in Calabria, Basilicata and Sicily (%UAA GI/%UAA OF&lt;0.1). Similarly, both systems are widespread in less-favoured areas in terms of agricultural intensification, providing support to preserve agro-systems and reduce land abandonment.","author":[{"dropping-particle":"","family":"Dal Ferro","given":"Nicola","non-dropping-particle":"","parse-names":false,"suffix":""},{"dropping-particle":"","family":"Borin","given":"Maurizio","non-dropping-particle":"","parse-names":false,"suffix":""}],"container-title":"Italian Journal of Agronomy","id":"ITEM-3","issue":"2","issued":{"date-parts":[["2017"]]},"page":"133-143","title":"Environment, agro-system and quality of food production in Italy","type":"article-journal","volume":"12"},"uris":["http://www.mendeley.com/documents/?uuid=59753205-fa6f-4c50-aef9-e93bdd2dc135"]},{"id":"ITEM-4","itemData":{"DOI":"10.1111/1467-9523.00159","ISSN":"00380199","abstract":"Amongst the hundreds of cases of regional specific products being produced all over Europe, the Parmigiano Reggiano cheese system can be considered one of the most eloquent, mature and successful examples avant la lettre of rural development. About 8,000 dairy farmers, cheese dairies and ripening firms comply with the strict production regulations that guarantee the specificity of this product. Employment in the Parmigiano Reggiano production system is twice as high as in the industrial dairy system and the pressure of the system on the environment is significantly lower. As Parmigiano Reggiano cheese has to compete on the same market as more industrial Grana cheeses, the system is not immune to the cost-price squeeze affecting European agriculture. The accelerated introduction of cost reducing technologies may compromise the typicality of the product, endanger its competitive position on the market and weaken its future collective performance. A convergence of views and a strong cohesion among actors is necessary to reach new agreements about the direction being taken by technological development in order to safeguard the success Parmigiano Regiano cheese has been able to generate in the past.","author":[{"dropping-particle":"","family":"Roest","given":"Kees","non-dropping-particle":"De","parse-names":false,"suffix":""},{"dropping-particle":"","family":"Menghi","given":"Alberto","non-dropping-particle":"","parse-names":false,"suffix":""}],"container-title":"Sociologia Ruralis","id":"ITEM-4","issue":"4","issued":{"date-parts":[["2000"]]},"page":"439-451","title":"Reconsidering 'traditional' food: The case of Parmigiano Reggiano cheese","type":"article-journal","volume":"40"},"uris":["http://www.mendeley.com/documents/?uuid=de4bf68f-9f0a-42bc-b2d1-8fb0916edde9"]},{"id":"ITEM-5","itemData":{"DOI":"10.3390/agriculture8070105","ISSN":"20770472","abstract":"This study attempts, above all, to provide a summary, on a strictly scientific basis, about the strategies of conservation of autochthonous agrobiodiversity followed in Italy. A special focus is dedicated to vegetables and, therefore, could represent a contribution to improve the national strategy for the safeguarding of its agrobiodiversity in general. The paper offers also an outlook on the most critical factors of ex situ conservation and actions which need to be taken. Some examples of ‘novel’ recovered neglected crops are also given. Finally a case study is proposed on ‘Mugnolicchio’, a neglected race of Brassica oleracea L., cultivated in Altamura (Ba) in southern Italy, that might be considered as an early step in the evolution of broccoli (B. oleracea L. var. italica Plenck) like ‘Mugnoli’ another neglected race described from Salento (Apulia).","author":[{"dropping-particle":"","family":"Hammer","given":"Karl","non-dropping-particle":"","parse-names":false,"suffix":""},{"dropping-particle":"","family":"Montesano","given":"Vincenzo","non-dropping-particle":"","parse-names":false,"suffix":""},{"dropping-particle":"","family":"Direnzo","given":"Paolo","non-dropping-particle":"","parse-names":false,"suffix":""},{"dropping-particle":"","family":"Laghetti","given":"Gaetano","non-dropping-particle":"","parse-names":false,"suffix":""}],"container-title":"Agriculture (Switzerland)","id":"ITEM-5","issue":"7","issued":{"date-parts":[["2018"]]},"title":"Conservation of crop genetic resources in Italy with a focus on vegetables and a case study of a neglected race of brassica oleracea","type":"article-journal","volume":"8"},"uris":["http://www.mendeley.com/documents/?uuid=f817dbae-8995-465d-831b-60ba6305cdac"]},{"id":"ITEM-6","itemData":{"DOI":"10.1080/13563475.2013.750943","ISSN":"13563475","abstract":"In the literature on urban sprawl, few studies have looked at possible connection between effective protection of agricultural land and urban or community food strategies. Our case studies in Provence and Tuscany show that planning prescriptions and land-market control are insufficient to protect farmland on the urban fringe if regulatory approaches are not integrated into a global strategy for agriculture and food based on community involvement. Farmland protection policies are more effective if they combine top-down policies with bottom-up initiatives and if they recognize the multifunctional character of urban agriculture, especially with processed goods such as wine or olive oil. © 2013 Copyright Taylor and Francis Group, LLC.","author":[{"dropping-particle":"","family":"Perrin","given":"Coline","non-dropping-particle":"","parse-names":false,"suffix":""}],"container-title":"International Planning Studies","id":"ITEM-6","issue":"1","issued":{"date-parts":[["2013"]]},"page":"21-36","title":"Regulation of Farmland Conversion on the Urban Fringe: From Land-Use Planning to Food Strategies. Insight into Two Case Studies in Provence and Tuscany","type":"article-journal","volume":"18"},"uris":["http://www.mendeley.com/documents/?uuid=b834800d-4872-428c-b854-9adfec4edd3c"]},{"id":"ITEM-7","itemData":{"DOI":"10.1007/s11625-017-0455-z","ISSN":"18624057","abstract":"Many Japanese and European landscapes harbor biocultural diversity that has been shaped by human agency over centuries. However, these landscapes are threatened by widespread land abandonment, land-use changes, and urbanization. The aim of this study is to use a “solution scanning” method to identify place-based food networks in Europe and Japan that reinforce linkages between biological and cultural diversity in landscapes. In our analysis of 26 European and 13 Japanese cases, we find that place-based food networks are typically located in heterogeneous landscapes, are driven by civil society (and less by markets), and act at a local scale. Regional identity is the most frequently addressed societal issue. Scenery, rural tourism, and nature conservation are more important motivations in Europe, and physical well-being and revitalization of local economies are more relevant in Japan. European models are typically associated with achieving biodiversity conservation and socio-cultural tradition outcomes, and Japanese models more with public health and nutrition outcomes. We discuss the potential for transfer of approaches from Japan to Europe (e.g., models that tackle the aging of rural societies), and from Europe to Japan (e.g., models that build explicit connections between food production and biodiversity conservation). We conclude with a list of recommended policy measures, e.g., the creation of a flexible legal framework that protects the interests of and reduces political constraints for collaborative efforts to biocultural diversity in landscapes.","author":[{"dropping-particle":"","family":"Plieninger","given":"Tobias","non-dropping-particle":"","parse-names":false,"suffix":""},{"dropping-particle":"","family":"Kohsaka","given":"Ryo","non-dropping-particle":"","parse-names":false,"suffix":""},{"dropping-particle":"","family":"Bieling","given":"Claudia","non-dropping-particle":"","parse-names":false,"suffix":""},{"dropping-particle":"","family":"Hashimoto","given":"Shizuka","non-dropping-particle":"","parse-names":false,"suffix":""},{"dropping-particle":"","family":"Kamiyama","given":"Chiho","non-dropping-particle":"","parse-names":false,"suffix":""},{"dropping-particle":"","family":"Kizos","given":"Thanasis","non-dropping-particle":"","parse-names":false,"suffix":""},{"dropping-particle":"","family":"Penker","given":"Marianne","non-dropping-particle":"","parse-names":false,"suffix":""},{"dropping-particle":"","family":"Kieninger","given":"Pia","non-dropping-particle":"","parse-names":false,"suffix":""},{"dropping-particle":"","family":"Shaw","given":"Brian J.","non-dropping-particle":"","parse-names":false,"suffix":""},{"dropping-particle":"","family":"Sioen","given":"Giles Bruno","non-dropping-particle":"","parse-names":false,"suffix":""},{"dropping-particle":"","family":"Yoshida","given":"Yuki","non-dropping-particle":"","parse-names":false,"suffix":""},{"dropping-particle":"","family":"Saito","given":"Osamu","non-dropping-particle":"","parse-names":false,"suffix":""}],"container-title":"Sustainability Science","id":"ITEM-7","issue":"1","issued":{"date-parts":[["2018"]]},"page":"219-233","publisher":"Springer Japan","title":"Fostering biocultural diversity in landscapes through place-based food networks: a “solution scan” of European and Japanese models","type":"article-journal","volume":"13"},"uris":["http://www.mendeley.com/documents/?uuid=5802e367-08b1-4f9a-a14b-5a9d358709eb"]},{"id":"ITEM-8","itemData":{"DOI":"10.1016/j.agsy.2004.05.005","ISSN":"0308521X","abstract":"Cultural landscapes in Europe provide a wide range of food products and fulfil social and environmental functions. In order to maintain agricultural practices that contribute to maintaining the biological and cultural value of semi-natural landscapes, agri-environmental schemes are being implemented in many western European countries. In the mountains of southern Europe a major issue is the encroachment of shrubs and trees through natural forest succession following agro-pastoral extensification. In this paper we analyse trends in land use strategies of sheep breeders in response to milk pricing and in relation to various within-farm mechanisms. We show that changes in production rules within the Roquefort cheese protected geographical indication have caused farmers to develop an alternative land use strategy. In this alternative model, farmers now consider rangelands as a valuable resource. By increasing the use of rangelands for sheep grazing and alimentation, this new strategy provides a more effective control of shrub and tree encroachment. We suggest that this involuntary consequence of production and market decisions has been at least as important as agri-environmental schemes in leading ewes' milk producers to make changes in their land use strategy. © 2004 Elsevier Ltd. All rights reserved.","author":[{"dropping-particle":"","family":"Quetier","given":"Fabien","non-dropping-particle":"","parse-names":false,"suffix":""},{"dropping-particle":"","family":"Marty","given":"Pascal","non-dropping-particle":"","parse-names":false,"suffix":""},{"dropping-particle":"","family":"Lepart","given":"Jacques","non-dropping-particle":"","parse-names":false,"suffix":""}],"container-title":"Agricultural Systems","id":"ITEM-8","issue":"2","issued":{"date-parts":[["2005"]]},"page":"171-193","title":"Farmers' management strategies and land use in an agropastoral landscape: Roquefort cheese production rules as a driver of change","type":"article-journal","volume":"84"},"uris":["http://www.mendeley.com/documents/?uuid=64ffe080-0d5c-452a-a813-6632ffc60d87"]},{"id":"ITEM-9","itemData":{"DOI":"10.1080/09669582.2019.1648482","ISSN":"17477646","abstract":"As an agricultural product with strong social and cultural connotations, the production and consumption of tea have high potential to be integrated with tourism to enhance community livelihood sustainability. A sustainable livelihood approach is used in a tea tourism context in Hetu Town, Anhui Province, China, to examine critically the interactive relationships between tea and tourism. Face-to-face semi-structured interviews were conducted with management officials, community leaders, tea industry representatives and village residents in four field investigations in 2015 and 2016. Improvement in community livelihood sustainability was identified through enhancement of livelihood diversity and choice. However, impacts on household livelihood sustainability varied as tourism participation is restricted by level of livelihood assets. The increase of the within-community income gap may generate social problems in the long run. The current level of tea and tourism integration is limited. The history, culture and traditions related with tea are not widely disseminated by local tea producers. Opportunities for in-depth and diversified tea tourism experiences are being recognized, which call for partnership with those involved in tourism. Practical implications are discussed to enhance tea and tourism integration, boost local participation, enhance local benefits, and particularly, to engage those with lower levels of livelihood assets.","author":[{"dropping-particle":"","family":"Su","given":"Ming Ming","non-dropping-particle":"","parse-names":false,"suffix":""},{"dropping-particle":"","family":"Wall","given":"Geoffrey","non-dropping-particle":"","parse-names":false,"suffix":""},{"dropping-particle":"","family":"Wang","given":"Yanan","non-dropping-particle":"","parse-names":false,"suffix":""}],"container-title":"Journal of Sustainable Tourism","id":"ITEM-9","issue":"10","issued":{"date-parts":[["2019"]]},"page":"1591-1608","publisher":"Routledge","title":"Integrating tea and tourism: a sustainable livelihoods approach","type":"article-journal","volume":"27"},"uris":["http://www.mendeley.com/documents/?uuid=260b9343-a3a1-461c-87f7-1ba8812c6fe0"]},{"id":"ITEM-10","itemData":{"DOI":"10.1080/00167223.2013.876206","ISSN":"00167223","abstract":"Economic optimisation of the gross margin per hectare in agriculture reduces diversity, coherence and identity of cultural landscapes. Hence, landscape preservation calls for changes in the social–ecological organisation of places, which implies complex transitional processes towards new management regimes. These are supported by CAP reforms (Horizon, 2014–2020) that increasingly turn from individual production subsidies to farmers to the collective management of natural resources and the related ecosystem services. This article explores the opportunities for landscape preservation in Galicia, Spain. The central question is: ‘How to develop a successful planning approach in the context of a geographically peripheral area facing severe ecological, social and economic vulnerabilities?’ In the case study area, contrasting viewpoints on landscape preservation among rural dwellers, entrepreneurs and representatives of institutions point to power issues on control over the natural environment, but also provide input for the development of an actor-oriented approach to landscape preservation. This article provides a ‘tool’ for catching up with the EU objectives of sustainable, inclusive and smart growth and contributes to our understanding of how place-based development in EU programs can be combined with landscape management in Galicia.","author":[{"dropping-particle":"","family":"Swagemakers","given":"Paul","non-dropping-particle":"","parse-names":false,"suffix":""},{"dropping-particle":"","family":"Copena Rodríguez","given":"Damian","non-dropping-particle":"","parse-names":false,"suffix":""},{"dropping-particle":"","family":"Domínguez García","given":"María Dolores","non-dropping-particle":"","parse-names":false,"suffix":""},{"dropping-particle":"","family":"Simón Fernández","given":"Xavier","non-dropping-particle":"","parse-names":false,"suffix":""}],"container-title":"Geografisk Tidsskrift","id":"ITEM-10","issue":"2","issued":{"date-parts":[["2014"]]},"page":"109-118","publisher":"Routledge","title":"Fighting for a future: an actor-oriented planning approach to landscape preservation in Galicia","type":"article-journal","volume":"114"},"uris":["http://www.mendeley.com/documents/?uuid=63add8fb-b9dd-49c0-9623-d26e72e48d23"]}],"mendeley":{"formattedCitation":"(BELLETTI &lt;i&gt;et al.&lt;/i&gt;, 2015; BIASI &lt;i&gt;et al.&lt;/i&gt;, 2015; DAL FERRO; BORIN, 2017; DE ROEST; MENGHI, 2000; HAMMER &lt;i&gt;et al.&lt;/i&gt;, 2018; PERRIN, 2013; PLIENINGER &lt;i&gt;et al.&lt;/i&gt;, 2018; QUETIER; MARTY; LEPART, 2005; SU; WALL; WANG, 2019; SWAGEMAKERS &lt;i&gt;et al.&lt;/i&gt;, 2014)","plainTextFormattedCitation":"(BELLETTI et al., 2015; BIASI et al., 2015; DAL FERRO; BORIN, 2017; DE ROEST; MENGHI, 2000; HAMMER et al., 2018; PERRIN, 2013; PLIENINGER et al., 2018; QUETIER; MARTY; LEPART, 2005; SU; WALL; WANG, 2019; SWAGEMAKERS et al., 2014)","previouslyFormattedCitation":"(BELLETTI &lt;i&gt;et al.&lt;/i&gt;, 2015; BIASI &lt;i&gt;et al.&lt;/i&gt;, 2015; DAL FERRO; BORIN, 2017; DE ROEST; MENGHI, 2000; HAMMER &lt;i&gt;et al.&lt;/i&gt;, 2018; PERRIN, 2013; PLIENINGER &lt;i&gt;et al.&lt;/i&gt;, 2018; QUETIER; MARTY; LEPART, 2005; SU; WALL; WANG, 2019; SWAGEMAKERS &lt;i&gt;et al.&lt;/i&gt;, 2014)"},"properties":{"noteIndex":0},"schema":"https://github.com/citation-style-language/schema/raw/master/csl-citation.json"}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BIASI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DAL FERRO; BORIN, 2017; DE ROEST; MENGHI, 2000; HAMMER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PERRIN, 2013; PLIENINGER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2018; QUETIER; MARTY; LEPART, 2005; SU; WALL; WANG, 2019; SWAGEMAKERS </w:t>
            </w:r>
            <w:r w:rsidRPr="001C69EC">
              <w:rPr>
                <w:rFonts w:ascii="Arial" w:eastAsia="Times New Roman" w:hAnsi="Arial" w:cs="Arial"/>
                <w:i/>
                <w:noProof/>
                <w:lang w:eastAsia="pt-BR"/>
              </w:rPr>
              <w:t>et al.</w:t>
            </w:r>
            <w:r w:rsidRPr="001C69EC">
              <w:rPr>
                <w:rFonts w:ascii="Arial" w:eastAsia="Times New Roman" w:hAnsi="Arial" w:cs="Arial"/>
                <w:noProof/>
                <w:lang w:eastAsia="pt-BR"/>
              </w:rPr>
              <w:t>, 2014)</w:t>
            </w:r>
            <w:r w:rsidRPr="001C69EC">
              <w:rPr>
                <w:rFonts w:ascii="Arial" w:eastAsia="Times New Roman" w:hAnsi="Arial" w:cs="Arial"/>
                <w:lang w:eastAsia="pt-BR"/>
              </w:rPr>
              <w:fldChar w:fldCharType="end"/>
            </w:r>
            <w:r w:rsidRPr="001C69EC">
              <w:rPr>
                <w:rFonts w:ascii="Arial" w:eastAsia="Times New Roman" w:hAnsi="Arial" w:cs="Arial"/>
                <w:lang w:eastAsia="pt-BR"/>
              </w:rPr>
              <w:t xml:space="preserve"> </w:t>
            </w:r>
          </w:p>
        </w:tc>
      </w:tr>
      <w:tr w:rsidR="001C69EC" w:rsidRPr="001C69EC" w14:paraId="7BB1C0B1" w14:textId="77777777" w:rsidTr="001C69EC">
        <w:trPr>
          <w:trHeight w:val="255"/>
        </w:trPr>
        <w:tc>
          <w:tcPr>
            <w:tcW w:w="6222" w:type="dxa"/>
            <w:noWrap/>
          </w:tcPr>
          <w:p w14:paraId="7A4BE4E3" w14:textId="77777777" w:rsidR="001C69EC" w:rsidRPr="001C69EC" w:rsidRDefault="001C69EC" w:rsidP="00533B63">
            <w:pPr>
              <w:jc w:val="both"/>
              <w:rPr>
                <w:rFonts w:ascii="Arial" w:hAnsi="Arial" w:cs="Arial"/>
              </w:rPr>
            </w:pPr>
            <w:r w:rsidRPr="001C69EC">
              <w:rPr>
                <w:rFonts w:ascii="Arial" w:hAnsi="Arial" w:cs="Arial"/>
              </w:rPr>
              <w:t>Habilidade de conectar as características ambientais e culturais do território ao produto alvo da IG; comunicar essa conexão aos atores locais e consumidores.</w:t>
            </w:r>
          </w:p>
        </w:tc>
        <w:tc>
          <w:tcPr>
            <w:tcW w:w="2562" w:type="dxa"/>
          </w:tcPr>
          <w:p w14:paraId="4C98D991" w14:textId="52CC2CF6" w:rsidR="001C69EC" w:rsidRPr="001C69EC" w:rsidRDefault="001C69EC" w:rsidP="00533B63">
            <w:pPr>
              <w:jc w:val="both"/>
              <w:rPr>
                <w:rFonts w:ascii="Arial" w:hAnsi="Arial" w:cs="Arial"/>
              </w:rPr>
            </w:pPr>
            <w:r w:rsidRPr="001C69EC">
              <w:rPr>
                <w:rFonts w:ascii="Arial" w:eastAsia="Times New Roman" w:hAnsi="Arial" w:cs="Arial"/>
                <w:noProof/>
                <w:lang w:val="en-US" w:eastAsia="pt-BR"/>
              </w:rPr>
              <w:fldChar w:fldCharType="begin" w:fldLock="1"/>
            </w:r>
            <w:r w:rsidRPr="001C69EC">
              <w:rPr>
                <w:rFonts w:ascii="Arial" w:eastAsia="Times New Roman" w:hAnsi="Arial" w:cs="Arial"/>
                <w:noProof/>
                <w:lang w:eastAsia="pt-BR"/>
              </w:rPr>
              <w:instrText>ADDIN CSL_CITATION {"citationItems":[{"id":"ITEM-1","itemData":{"DOI":"10.1016/j.meatsci.2020.108128","ISSN":"03091740","PMID":"32220814","abstract":"Ciauscolo is a fermented sausage with the Protected Geographical Indication (PGI) status. To disclose the microbial ecology of a model Ciauscolo salami manufacture during its natural fermentation, viable counting, amplicon-based sequencing and real-time PCR were applied. The volatilome during fermentation was also characterized. The results allowed previously undetected species to be discovered. The core microbiota was composed by Lactobacillus algidus, Leuconostoc carnosum, Lactobacillus sakei, Debaryomyces hansenii, Glomus hyderabadensis, Tilletiopsis washingtonensis, and Kurtzmaniella zeylanoides. Salmonella spp. and Listeria monocytogenes were absent in all the samples; moreover, multiplex real-time PCR revealed the absence of the target genes bont/A, bont/B, bont/E, bont/F, and 4gyrB (CP), encoding botulinic toxins. Volatilome, deeply depending on microbiological metabolism, was characterized by spices-derived components. Limonene, sabinene, α- and β-pinene, 3-carene, and α-thujene were the most represented monoterpene hydrocarbons, whereas β- and α-copaene were the most represented sesquiterpene hydrocarbons. Allyl methyl sulphide and diallyl disulphide were the major aliphatic sulphur compounds, together with diallyl sulphide and allyl methyl disulphide.","author":[{"dropping-particle":"","family":"Belleggia","given":"Luca","non-dropping-particle":"","parse-names":false,"suffix":""},{"dropping-particle":"","family":"Milanović","given":"Vesna","non-dropping-particle":"","parse-names":false,"suffix":""},{"dropping-particle":"","family":"Ferrocino","given":"Ilario","non-dropping-particle":"","parse-names":false,"suffix":""},{"dropping-particle":"","family":"Cocolin","given":"Luca","non-dropping-particle":"","parse-names":false,"suffix":""},{"dropping-particle":"","family":"Haouet","given":"M. Naceur","non-dropping-particle":"","parse-names":false,"suffix":""},{"dropping-particle":"","family":"Scuota","given":"Stefania","non-dropping-particle":"","parse-names":false,"suffix":""},{"dropping-particle":"","family":"Maoloni","given":"Antonietta","non-dropping-particle":"","parse-names":false,"suffix":""},{"dropping-particle":"","family":"Garofalo","given":"Cristiana","non-dropping-particle":"","parse-names":false,"suffix":""},{"dropping-particle":"","family":"Cardinali","given":"Federica","non-dropping-particle":"","parse-names":false,"suffix":""},{"dropping-particle":"","family":"Aquilanti","given":"Lucia","non-dropping-particle":"","parse-names":false,"suffix":""},{"dropping-particle":"","family":"Mozzon","given":"Massimo","non-dropping-particle":"","parse-names":false,"suffix":""},{"dropping-particle":"","family":"Foligni","given":"Roberta","non-dropping-particle":"","parse-names":false,"suffix":""},{"dropping-particle":"","family":"Pasquini","given":"Marina","non-dropping-particle":"","parse-names":false,"suffix":""},{"dropping-particle":"","family":"Trombetta","given":"Maria Federica","non-dropping-particle":"","parse-names":false,"suffix":""},{"dropping-particle":"","family":"Clementi","given":"Francesca","non-dropping-particle":"","parse-names":false,"suffix":""},{"dropping-particle":"","family":"Osimani","given":"Andrea","non-dropping-particle":"","parse-names":false,"suffix":""}],"container-title":"Meat Science","id":"ITEM-1","issue":"December 2019","issued":{"date-parts":[["2020"]]},"page":"108128","publisher":"Elsevier","title":"Is there any still undisclosed biodiversity in Ciauscolo salami? A new glance into the microbiota of an artisan production as revealed by high-throughput sequencing","type":"article-journal","volume":"165"},"uris":["http://www.mendeley.com/documents/?uuid=7b9a4a89-274a-4112-ba6e-03dfb691ee9e"]},{"id":"ITEM-2","itemData":{"ISSN":"0264-8377","abstract":"&lt;p&gt;•Environmental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Policy","id":"ITEM-2","issued":{"date-parts":[["2015"]]},"page":"94-106","publisher":"Elsevier Ltd","title":"Linking protection of geographical indications to the environment: Evidence from the European Union olive-oil sector","type":"article-journal","volume":"48"},"uris":["http://www.mendeley.com/documents/?uuid=9f083e84-a627-4b3e-b020-4d731d0bebf2"]},{"id":"ITEM-3","itemData":{"DOI":"10.1111/j.1549-0831.2009.00007.x","ISSN":"00360112","abstract":"Geographical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Sociology","id":"ITEM-3","issue":"2","issued":{"date-parts":[["2010"]]},"page":"209-243","title":"Embedding local places in global spaces: Geographical indications as a territorial development strategy","type":"article-journal","volume":"75"},"uris":["http://www.mendeley.com/documents/?uuid=41288291-e66a-433d-bd5a-6912780c5c96"]},{"id":"ITEM-4","itemData":{"DOI":"10.1016/j.jrurstud.2008.07.003","ISSN":"07430167","abstract":"In this paper, we use the case of tequila to examine the potential for geographical indications (GIs) to contribute to socioeconomic and environmental sustainability. GIs are place-based names (e.g., Champagne, Roquefort) that convey the geographical origin, as well as the cultural and historical identity, of agricultural products. The GI for tequila was established by the Mexican government in 1974, making it the oldest GI, and one of the best-recognized, outside of Europe. Here, we examine the social, economic, and ecological impacts that the agave-tequila industry has had on one community in tequila's region of origin, the town of Amatitán. We show that persistent cycles of surplus and shortage of agave and changing production relations in the agave-tequila industry have led to: (1) economic insecurity among farm households; (2) increased use of chemical inputs, at the expense of more labor-intensive cultivation practices; and (3) overall declines in fertilizer application, especially during periods in which there is a surplus of agave. We argue that the negative effects of the agave-tequila industry on the local economy and environment are due to the failure of the GI for tequila to value the ways in which the terroir of tequila's region of origin have contributed to its specific properties. We conclude by using this case to discuss more generally the relationship between the protection of place-based products (known collectively as geographical indications) and social and environmental sustainability. © 2008 Elsevier Ltd. All rights reserved.","author":[{"dropping-particle":"","family":"Bowen","given":"Sarah","non-dropping-particle":"","parse-names":false,"suffix":""},{"dropping-particle":"","family":"Zapata","given":"Ana Valenzuela","non-dropping-particle":"","parse-names":false,"suffix":""}],"container-title":"Journal of Rural Studies","id":"ITEM-4","issue":"1","issued":{"date-parts":[["2009"]]},"page":"108-119","publisher":"Elsevier Ltd","title":"Geographical indications, terroir, and socioeconomic and ecological sustainability: The case of tequila","type":"article-journal","volume":"25"},"uris":["http://www.mendeley.com/documents/?uuid=3463ac19-4add-4f2f-890a-50bff2fd4dcf"]},{"id":"ITEM-5","itemData":{"DOI":"10.1007/s10531-019-01908-3","ISBN":"0123456789","ISSN":"15729710","abstract":"This paper reports the results of a survey carried out in the Foggia province (Puglia Region, Italy) with the aims of: (1) assessing the level of diversity and distribution of the on-farm vegetable landraces, (2) identifying vegetable landrace-rich areas, and (3) analysing the main agro-ecological, socio-economic factors affecting their maintenance. Several territorial surveys were performed over four years and a total of 163 vegetable crop landraces were found at 52 sites, mostly cultivated on small farms or home gardens by elderly farmers. The surveyed landraces belong to nine botanical families and 34 species, with the highest number for Solanaceae, Cucurbitaceae, Brassicaceae, Liliaceae and Leguminosae. The diversity status of the landraces was evaluated by adopting a landscape scale approach considering the provincial landscape types (LT) (3) and, within each LT, the landscape units (LU) accounting for the incidence of high-productive and marginal agricultural systems and of natural/seminatural systems. Principal component analysis clearly separated one landscape unit for each LT for their higher abundance of landraces and higher diversity, richness and evenness of species. These LUs are characterized by high-ecological and agricultural marginal land where the low fertility of soil seems conducive to landraces maintenance. Additionally, the preservation of vegetable diversity may be linked to the distance of the surveyed sites from the most important urban centres along with the commitment of local people and/or tourists to traditional products and their related cultural aspects.","author":[{"dropping-particle":"","family":"Conversa","given":"Giulia","non-dropping-particle":"","parse-names":false,"suffix":""},{"dropping-particle":"","family":"Lazzizera","given":"Corrado","non-dropping-particle":"","parse-names":false,"suffix":""},{"dropping-particle":"","family":"Bonasia","given":"Anna","non-dropping-particle":"","parse-names":false,"suffix":""},{"dropping-particle":"","family":"Cifarelli","given":"Salvatore","non-dropping-particle":"","parse-names":false,"suffix":""},{"dropping-particle":"","family":"Losavio","given":"Francesco","non-dropping-particle":"","parse-names":false,"suffix":""},{"dropping-particle":"","family":"Sonnante","given":"Gabriella","non-dropping-particle":"","parse-names":false,"suffix":""},{"dropping-particle":"","family":"Elia","given":"Antonio","non-dropping-particle":"","parse-names":false,"suffix":""}],"container-title":"Biodiversity and Conservation","id":"ITEM-5","issue":"3","issued":{"date-parts":[["2020"]]},"page":"747-770","publisher":"Springer Netherlands","title":"Exploring on-farm agro-biodiversity: a study case of vegetable landraces from Puglia region (Italy)","type":"article-journal","volume":"29"},"uris":["http://www.mendeley.com/documents/?uuid=e0678496-9065-45a9-acea-e059874d2949"]},{"id":"ITEM-6","itemData":{"DOI":"10.1007/s13213-015-1090-5","ISBN":"1321301510","ISSN":"18692044","abstract":"The aim of this work was to study the biodiversity of cultivable non-Saccharomyces yeasts isolated from the autochthonous wine variety ‘Uva di Troia’ from the North-Apulian region during vintages 2012 and 2013. Grapes were collected in vineyards from four different geographical areas on which four different wines with the status of geographical indication are produced. Different restriction profiles of ITS–5.8S rDNA regions, corresponding to those of Candida boidinii, Candida zemplinina, Hanseniaspora guilliermondii, Issatchenkia terricola, Zygosaccharomyces bailii, Hanseniaspora uvarum, Zygoascus hellenicus and Hanseniaspora opuntiae, were observed. The most abundant genera were represented by Hanseniasporaguilliermondii and Candida zemplinina. Significant differences among locations and vintages were observed. This first report on non-Saccharomyces diversity during the early steps of spontaneous alcoholic fermentation of Nero di Troia wines provides the basis for an improved management of non-Saccharomyces in typical Apulian wines, which will be important for the development of the local wine industry and to achieve an enhanced standard of safety in the final production.","author":[{"dropping-particle":"","family":"Garofalo","given":"Carmela","non-dropping-particle":"","parse-names":false,"suffix":""},{"dropping-particle":"","family":"Russo","given":"Pasquale","non-dropping-particle":"","parse-names":false,"suffix":""},{"dropping-particle":"","family":"Beneduce","given":"Luciano","non-dropping-particle":"","parse-names":false,"suffix":""},{"dropping-particle":"","family":"Massa","given":"Salvatore","non-dropping-particle":"","parse-names":false,"suffix":""},{"dropping-particle":"","family":"Spano","given":"Giuseppe","non-dropping-particle":"","parse-names":false,"suffix":""},{"dropping-particle":"","family":"Capozzi","given":"Vittorio","non-dropping-particle":"","parse-names":false,"suffix":""}],"container-title":"Annals of Microbiology","id":"ITEM-6","issue":"1","issued":{"date-parts":[["2016"]]},"page":"143-150","title":"Non-Saccharomyces biodiversity in wine and the ‘microbial terroir’: a survey on Nero di Troia wine from the Apulian region, Italy","type":"article-journal","volume":"66"},"uris":["http://www.mendeley.com/documents/?uuid=6387d668-1d05-4558-9ab3-8cf8dc634d13"]},{"id":"ITEM-7","itemData":{"DOI":"10.3390/agriculture8070105","ISSN":"20770472","abstract":"This study attempts, above all, to provide a summary, on a strictly scientific basis, about the strategies of conservation of autochthonous agrobiodiversity followed in Italy. A special focus is dedicated to vegetables and, therefore, could represent a contribution to improve the national strategy for the safeguarding of its agrobiodiversity in general. The paper offers also an outlook on the most critical factors of ex situ conservation and actions which need to be taken. Some examples of ‘novel’ recovered neglected crops are also given. Finally a case study is proposed on ‘Mugnolicchio’, a neglected race of Brassica oleracea L., cultivated in Altamura (Ba) in southern Italy, that might be considered as an early step in the evolution of broccoli (B. oleracea L. var. italica Plenck) like ‘Mugnoli’ another neglected race described from Salento (Apulia).","author":[{"dropping-particle":"","family":"Hammer","given":"Karl","non-dropping-particle":"","parse-names":false,"suffix":""},{"dropping-particle":"","family":"Montesano","given":"Vincenzo","non-dropping-particle":"","parse-names":false,"suffix":""},{"dropping-particle":"","family":"Direnzo","given":"Paolo","non-dropping-particle":"","parse-names":false,"suffix":""},{"dropping-particle":"","family":"Laghetti","given":"Gaetano","non-dropping-particle":"","parse-names":false,"suffix":""}],"container-title":"Agriculture (Switzerland)","id":"ITEM-7","issue":"7","issued":{"date-parts":[["2018"]]},"title":"Conservation of crop genetic resources in Italy with a focus on vegetables and a case study of a neglected race of brassica oleracea","type":"article-journal","volume":"8"},"uris":["http://www.mendeley.com/documents/?uuid=f817dbae-8995-465d-831b-60ba6305cdac"]},{"id":"ITEM-8","itemData":{"DOI":"10.1016/j.landusepol.2014.10.009","ISSN":"02648377","abstract":"Consumers express a growing interest for local and quality foods certified by their origin and their environmental production standards. This has led to the emergence of certified products meeting sustainability criteria. Because consumers are willing to pay a price premium for sustainably produced commodities, these certifications act as market-based instruments to promote sustainable land use. Among Geographical Indications (GIs) labels, the two European Union GIs - called Protection of Designation of Origin (PDO) and Protection of Geographical Indication (PGI) - can be considered as agricultural product certification. These GIs identify a good as originating from a region where a given quality, reputation or other characteristic of the good is attributable to its geographical origin. Land use is potentially affected by GIs because product characteristics are associated with the biophysical attributes of the terroir and some product specifications relate to land management practices. Little empirical evidence substantiates the claim that GIs have an impact on land use. The objective of this study was to understand whether Geographical Indications are an effective market-based instrument to promote conservation of extensive land use practices in marginal mountain areas. We conducted farm surveys along a gradient of GI requirements for the following similar cheese products: Tomme de Savoie PGI, Tomme de Savoie EQC, and Tome des Bauges PDO. We tested the hypothesis that the more stringent PDO requirements were associated with more extensive agricultural practices and provided more benefits to farmers. Results showed that the strict standards of PGI and PDO are associated with greater benefits for farmers and more extensive agricultural practices. In comparison to PGI farmers, PDO farmers obtain higher price premiums and gain more knowledge. More extensive practices are observed on PDO farms but the differences between labels are minor. Our results also reveal a great variability in agricultural practices among farms of a same label. Farmers have various motivations for labelling their product.","author":[{"dropping-particle":"","family":"Lamarque","given":"Pénélope","non-dropping-particle":"","parse-names":false,"suffix":""},{"dropping-particle":"","family":"Lambin","given":"Eric F.","non-dropping-particle":"","parse-names":false,"suffix":""}],"container-title":"Land Use Policy","id":"ITEM-8","issued":{"date-parts":[["2015"]]},"page":"706-717","publisher":"Elsevier Ltd","title":"The effectiveness of marked-based instruments to foster the conservation of extensive land use: The case of Geographical Indications in the French Alps","type":"article-journal","volume":"42"},"uris":["http://www.mendeley.com/documents/?uuid=e6e64e9b-53ea-4441-9dce-939972095067"]}],"mendeley":{"formattedCitation":"(BELLEGGIA &lt;i&gt;et al.&lt;/i&gt;, 2020; BELLETTI &lt;i&gt;et al.&lt;/i&gt;, 2015; BOWEN, 2010; BOWEN; ZAPATA, 2009; CONVERSA &lt;i&gt;et al.&lt;/i&gt;, 2020; GAROFALO &lt;i&gt;et al.&lt;/i&gt;, 2016; HAMMER &lt;i&gt;et al.&lt;/i&gt;, 2018; LAMARQUE; LAMBIN, 2015)","plainTextFormattedCitation":"(BELLEGGIA et al., 2020; BELLETTI et al., 2015; BOWEN, 2010; BOWEN; ZAPATA, 2009; CONVERSA et al., 2020; GAROFALO et al., 2016; HAMMER et al., 2018; LAMARQUE; LAMBIN, 2015)","previouslyFormattedCitation":"(BELLEGGIA &lt;i&gt;et al.&lt;/i&gt;, 2020; BELLETTI &lt;i&gt;et al.&lt;/i&gt;, 2015; BOWEN, 2010b; BOWEN; ZAPATA, 2009; CONVERSA &lt;i&gt;et al.&lt;/i&gt;, 2020; GAROFALO &lt;i&gt;et al.&lt;/i&gt;, 2016; HAMMER &lt;i&gt;et al.&lt;/i&gt;, 2018; LAMARQUE; LAMBIN, 2015)"},"properties":{"noteIndex":0},"schema":"https://github.com/citation-style-language/schema/raw/master/csl-citation.json"}</w:instrText>
            </w:r>
            <w:r w:rsidRPr="001C69EC">
              <w:rPr>
                <w:rFonts w:ascii="Arial" w:eastAsia="Times New Roman" w:hAnsi="Arial" w:cs="Arial"/>
                <w:noProof/>
                <w:lang w:val="en-US" w:eastAsia="pt-BR"/>
              </w:rPr>
              <w:fldChar w:fldCharType="separate"/>
            </w:r>
            <w:r w:rsidRPr="001C69EC">
              <w:rPr>
                <w:rFonts w:ascii="Arial" w:eastAsia="Times New Roman" w:hAnsi="Arial" w:cs="Arial"/>
                <w:noProof/>
                <w:lang w:eastAsia="pt-BR"/>
              </w:rPr>
              <w:t xml:space="preserve">(BELLEGGIA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2020; 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BOWEN, 2010; BOWEN; ZAPATA, 2009; CONVERSA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2020; GAROFALO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2016; HAMMER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 LAMARQUE; LAMBIN, 2015)</w:t>
            </w:r>
            <w:r w:rsidRPr="001C69EC">
              <w:rPr>
                <w:rFonts w:ascii="Arial" w:eastAsia="Times New Roman" w:hAnsi="Arial" w:cs="Arial"/>
                <w:noProof/>
                <w:lang w:val="en-US" w:eastAsia="pt-BR"/>
              </w:rPr>
              <w:fldChar w:fldCharType="end"/>
            </w:r>
          </w:p>
          <w:p w14:paraId="1EDF6851" w14:textId="77777777" w:rsidR="001C69EC" w:rsidRPr="001C69EC" w:rsidRDefault="001C69EC" w:rsidP="00533B63">
            <w:pPr>
              <w:jc w:val="both"/>
              <w:rPr>
                <w:rFonts w:ascii="Arial" w:hAnsi="Arial" w:cs="Arial"/>
              </w:rPr>
            </w:pPr>
          </w:p>
        </w:tc>
      </w:tr>
      <w:tr w:rsidR="001C69EC" w:rsidRPr="001C69EC" w14:paraId="20A2F982" w14:textId="77777777" w:rsidTr="001C69EC">
        <w:trPr>
          <w:trHeight w:val="255"/>
        </w:trPr>
        <w:tc>
          <w:tcPr>
            <w:tcW w:w="6222" w:type="dxa"/>
            <w:noWrap/>
          </w:tcPr>
          <w:p w14:paraId="6D3A3B43" w14:textId="77777777" w:rsidR="001C69EC" w:rsidRPr="001C69EC" w:rsidRDefault="001C69EC" w:rsidP="00533B63">
            <w:pPr>
              <w:jc w:val="both"/>
              <w:rPr>
                <w:rFonts w:ascii="Arial" w:hAnsi="Arial" w:cs="Arial"/>
              </w:rPr>
            </w:pPr>
            <w:r w:rsidRPr="001C69EC">
              <w:rPr>
                <w:rFonts w:ascii="Arial" w:hAnsi="Arial" w:cs="Arial"/>
              </w:rPr>
              <w:t>Inserção de objetivos ambientais na especificação da IG; existência de normas claras, passíveis de serem aplicadas e verificadas.</w:t>
            </w:r>
          </w:p>
        </w:tc>
        <w:tc>
          <w:tcPr>
            <w:tcW w:w="2562" w:type="dxa"/>
          </w:tcPr>
          <w:p w14:paraId="6E006802" w14:textId="4EBF1D28" w:rsidR="001C69EC" w:rsidRPr="001C69EC" w:rsidRDefault="001C69EC" w:rsidP="00533B63">
            <w:pPr>
              <w:jc w:val="both"/>
              <w:rPr>
                <w:rFonts w:ascii="Arial" w:hAnsi="Arial" w:cs="Arial"/>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{"citationItems":[{"id":"ITEM-1","itemData":{"DOI":"10.1111/j.1549-0831.2009.00007.x","ISSN":"00360112","abstract":"Geographical indications (GIs) are place-based names that conveythe geographical origin, as well as the cultural and historical identity, of agricultural products. GIs are unique, in that they provide ameans of ensuring that control over production and sales of a product stays within a local area, but at the same time they make use of extralocal markets. Although control over GIs largely rests with local actors, GIs are nested in wider regional, national, and international networks; and the passage from local to extralocal markets introduces new costs and benefits and new relations of power into the supply chain. The degree to which GI protection spurs development and protects local environmental and cultural resources depends on the structure of the GI legislation and on the territorial context in which protection is embedded. Using a commodity-chains approach, I compare two GI production systems, tequila in Mexico and Comté cheese in France, in order to develop a theory of the factors that contribute to more sustainable, equitable GI production systems. I argue that three key differences in the design of the GI schemes help to explain the varying effects of the two cases: (1) the manner in which supply-chain actors define quality, (2) the way that the GI valorizes the terroir of the region, and (3) the strength and cohesion that the collective organizing body exhibits. Moreover, the institutional and political context in which GI supply chains \"touch down\" plays a critical role. Contrary to a conceptualization of GIs as compatible with a purely market-oriented model, my comparison of these two cases indicates that some level of state involvement, in order to level the playing field and empower small farmers, is a necessary, although not sufficient, precondition for successful and sustainable GIs. © 2010, by the Rural Sociological Society.","author":[{"dropping-particle":"","family":"Bowen","given":"Sarah","non-dropping-particle":"","parse-names":false,"suffix":""}],"container-title":"Rural Sociology","id":"ITEM-1","issue":"2","issued":{"date-parts":[["2010"]]},"page":"209-243","title":"Embedding local places in global spaces: Geographical indications as a territorial development strategy","type":"article-journal","volume":"75"},"uris":["http://www.mendeley.com/documents/?uuid=41288291-e66a-433d-bd5a-6912780c5c96"]},{"id":"ITEM-2","itemData":{"DOI":"10.1016/j.meatsci.2020.108128","ISSN":"03091740","PMID":"32220814","abstract":"Ciauscolo is a fermented sausage with the Protected Geographical Indication (PGI) status. To disclose the microbial ecology of a model Ciauscolo salami manufacture during its natural fermentation, viable counting, amplicon-based sequencing and real-time PCR were applied. The volatilome during fermentation was also characterized. The results allowed previously undetected species to be discovered. The core microbiota was composed by Lactobacillus algidus, Leuconostoc carnosum, Lactobacillus sakei, Debaryomyces hansenii, Glomus hyderabadensis, Tilletiopsis washingtonensis, and Kurtzmaniella zeylanoides. Salmonella spp. and Listeria monocytogenes were absent in all the samples; moreover, multiplex real-time PCR revealed the absence of the target genes bont/A, bont/B, bont/E, bont/F, and 4gyrB (CP), encoding botulinic toxins. Volatilome, deeply depending on microbiological metabolism, was characterized by spices-derived components. Limonene, sabinene, α- and β-pinene, 3-carene, and α-thujene were the most represented monoterpene hydrocarbons, whereas β- and α-copaene were the most represented sesquiterpene hydrocarbons. Allyl methyl sulphide and diallyl disulphide were the major aliphatic sulphur compounds, together with diallyl sulphide and allyl methyl disulphide.","author":[{"dropping-particle":"","family":"Belleggia","given":"Luca","non-dropping-particle":"","parse-names":false,"suffix":""},{"dropping-particle":"","family":"Milanović","given":"Vesna","non-dropping-particle":"","parse-names":false,"suffix":""},{"dropping-particle":"","family":"Ferrocino","given":"Ilario","non-dropping-particle":"","parse-names":false,"suffix":""},{"dropping-particle":"","family":"Cocolin","given":"Luca","non-dropping-particle":"","parse-names":false,"suffix":""},{"dropping-particle":"","family":"Haouet","given":"M. Naceur","non-dropping-particle":"","parse-names":false,"suffix":""},{"dropping-particle":"","family":"Scuota","given":"Stefania","non-dropping-particle":"","parse-names":false,"suffix":""},{"dropping-particle":"","family":"Maoloni","given":"Antonietta","non-dropping-particle":"","parse-names":false,"suffix":""},{"dropping-particle":"","family":"Garofalo","given":"Cristiana","non-dropping-particle":"","parse-names":false,"suffix":""},{"dropping-particle":"","family":"Cardinali","given":"Federica","non-dropping-particle":"","parse-names":false,"suffix":""},{"dropping-particle":"","family":"Aquilanti","given":"Lucia","non-dropping-particle":"","parse-names":false,"suffix":""},{"dropping-particle":"","family":"Mozzon","given":"Massimo","non-dropping-particle":"","parse-names":false,"suffix":""},{"dropping-particle":"","family":"Foligni","given":"Roberta","non-dropping-particle":"","parse-names":false,"suffix":""},{"dropping-particle":"","family":"Pasquini","given":"Marina","non-dropping-particle":"","parse-names":false,"suffix":""},{"dropping-particle":"","family":"Trombetta","given":"Maria Federica","non-dropping-particle":"","parse-names":false,"suffix":""},{"dropping-particle":"","family":"Clementi","given":"Francesca","non-dropping-particle":"","parse-names":false,"suffix":""},{"dropping-particle":"","family":"Osimani","given":"Andrea","non-dropping-particle":"","parse-names":false,"suffix":""}],"container-title":"Meat Science","id":"ITEM-2","issue":"December 2019","issued":{"date-parts":[["2020"]]},"page":"108128","publisher":"Elsevier","title":"Is there any still undisclosed biodiversity in Ciauscolo salami? A new glance into the microbiota of an artisan production as revealed by high-throughput sequencing","type":"article-journal","volume":"165"},"uris":["http://www.mendeley.com/documents/?uuid=7b9a4a89-274a-4112-ba6e-03dfb691ee9e"]},{"id":"ITEM-3","itemData":{"ISSN":"0264-8377","abstract":"&lt;p&gt;•Environmental rules of 107 EU olive-oil geographical indications (GI) are analyzed.•Environmental concerns are not very explicitly considered in Product Specifications.•There appears to exist a ‘greening’ of Product Specifications over time.•Protected GIs play environmentally positive roles, albeit indirectly in many cases.•Public policies can strengthen the environmental role of Protected GIs.&lt;/p&gt; &lt;p&gt;The link between food and the environment constitutes a core issue from the consumer’s point of view and in the political debate. Geographical indication products, due to their association with specific territories and links to specific local resources, can improve economic, social and environmental sustainability.&lt;/p&gt; &lt;p&gt;The present paper investigates the relationship between the legal protection of geographical indications and the environment, analyzing the Product Specifications of the 107 olive-oil geographical indications registered in the European Union....","author":[{"dropping-particle":"","family":"Belletti","given":"Giovanni","non-dropping-particle":"","parse-names":false,"suffix":""},{"dropping-particle":"","family":"Marescotti","given":"Andrea","non-dropping-particle":"","parse-names":false,"suffix":""},{"dropping-particle":"","family":"Sanz-Cañada","given":"Javier","non-dropping-particle":"","parse-names":false,"suffix":""},{"dropping-particle":"","family":"Vakoufaris","given":"Hristos","non-dropping-particle":"","parse-names":false,"suffix":""}],"container-title":"Land Use Policy","id":"ITEM-3","issued":{"date-parts":[["2015"]]},"page":"94-106","publisher":"Elsevier Ltd","title":"Linking protection of geographical indications to the environment: Evidence from the European Union olive-oil sector","type":"article-journal","volume":"48"},"uris":["http://www.mendeley.com/documents/?uuid=9f083e84-a627-4b3e-b020-4d731d0bebf2"]},{"id":"ITEM-4","itemData":{"DOI":"10.1659/mrd.0922","ISSN":"02764741","abstract":"A geographical indication (GI) is a form of protection highlighted in the Trade Related Aspects of Intellectual Property Rights (TRIPS) Agreement of the World Trade Organization (WTO). It protects intangible economic assets such as the quality and reputation of a product through market differentiation. It is considered a promising tool at the international level to maintain multifunctionality in rural landscapes and involve local populations in biodiversity management and conservation. Using the example of an existing GI for Coorg orange, a crop frequently associated with coffee agroforestry systems in the mountain region of Kodagu (Western Ghats, India), we discuss how a GI can successfully used by local producers and what conditions are needed for it to have a positive impact on the landscape and its associated biodiversity.","author":[{"dropping-particle":"","family":"Garcia","given":"Claude","non-dropping-particle":"","parse-names":false,"suffix":""},{"dropping-particle":"","family":"Marie-Vivien","given":"Delphine","non-dropping-particle":"","parse-names":false,"suffix":""},{"dropping-particle":"","family":"Kushalappa","given":"Chepudira G.","non-dropping-particle":"","parse-names":false,"suffix":""},{"dropping-particle":"","family":"Chengappa","given":"P. G.","non-dropping-particle":"","parse-names":false,"suffix":""},{"dropping-particle":"","family":"Nanaya","given":"K. M.","non-dropping-particle":"","parse-names":false,"suffix":""}],"container-title":"Mountain Research and Development","id":"ITEM-4","issue":"3","issued":{"date-parts":[["2007"]]},"page":"206-210","title":"Geographical indications and biodiversity in the Western Ghats, India: Can labelling benefit producers and the environment in a mountain agroforestry landscape?","type":"article-journal","volume":"27"},"uris":["http://www.mendeley.com/documents/?uuid=a430fe74-5b5b-4c41-87bf-e5677f11ca03"]},{"id":"ITEM-5","itemData":{"abstract":"La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Sarita","non-dropping-particle":"","parse-names":false,"suffix":""}],"id":"ITEM-5","issued":{"date-parts":[["2019"]]},"page":"0-19","title":"Sustaining Biological and Cultural Diversity","type":"article-journal"},"uris":["http://www.mendeley.com/documents/?uuid=9d8dc832-3f29-439d-83bc-fbc001fb8f8c"]}],"mendeley":{"formattedCitation":"(BELLEGGIA &lt;i&gt;et al.&lt;/i&gt;, 2020; BELLETTI &lt;i&gt;et al.&lt;/i&gt;, 2015; BOWEN, 2010; GARCIA &lt;i&gt;et al.&lt;/i&gt;, 2007; ZAPATA; GAYTÁN, 2019)","plainTextFormattedCitation":"(BELLEGGIA et al., 2020; BELLETTI et al., 2015; BOWEN, 2010; GARCIA et al., 2007; ZAPATA; GAYTÁN, 2019)","previouslyFormattedCitation":"(BELLEGGIA &lt;i&gt;et al.&lt;/i&gt;, 2020; BELLETTI &lt;i&gt;et al.&lt;/i&gt;, 2015; BOWEN, 2010b; GARCIA &lt;i&gt;et al.&lt;/i&gt;, 2007;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(BELLEGGIA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2020; BELLETTI </w:t>
            </w:r>
            <w:r w:rsidRPr="001C69EC">
              <w:rPr>
                <w:rFonts w:ascii="Arial" w:eastAsia="Times New Roman" w:hAnsi="Arial" w:cs="Arial"/>
                <w:i/>
                <w:noProof/>
                <w:lang w:eastAsia="pt-BR"/>
              </w:rPr>
              <w:t>et al.</w:t>
            </w:r>
            <w:r w:rsidRPr="001C69EC">
              <w:rPr>
                <w:rFonts w:ascii="Arial" w:eastAsia="Times New Roman" w:hAnsi="Arial" w:cs="Arial"/>
                <w:noProof/>
                <w:lang w:eastAsia="pt-BR"/>
              </w:rPr>
              <w:t xml:space="preserve">, 2015; BOWEN, 2010; GARCIA </w:t>
            </w:r>
            <w:r w:rsidRPr="001C69EC">
              <w:rPr>
                <w:rFonts w:ascii="Arial" w:eastAsia="Times New Roman" w:hAnsi="Arial" w:cs="Arial"/>
                <w:i/>
                <w:noProof/>
                <w:lang w:eastAsia="pt-BR"/>
              </w:rPr>
              <w:t>et al.</w:t>
            </w:r>
            <w:r w:rsidRPr="001C69EC">
              <w:rPr>
                <w:rFonts w:ascii="Arial" w:eastAsia="Times New Roman" w:hAnsi="Arial" w:cs="Arial"/>
                <w:noProof/>
                <w:lang w:eastAsia="pt-BR"/>
              </w:rPr>
              <w:t>, 2007; ZAPATA; GAYTÁN, 2019)</w:t>
            </w:r>
            <w:r w:rsidRPr="001C69EC">
              <w:rPr>
                <w:rFonts w:ascii="Arial" w:eastAsia="Times New Roman" w:hAnsi="Arial" w:cs="Arial"/>
                <w:lang w:eastAsia="pt-BR"/>
              </w:rPr>
              <w:fldChar w:fldCharType="end"/>
            </w:r>
            <w:r w:rsidRPr="001C69EC">
              <w:rPr>
                <w:rFonts w:ascii="Arial" w:hAnsi="Arial" w:cs="Arial"/>
              </w:rPr>
              <w:t xml:space="preserve"> </w:t>
            </w:r>
          </w:p>
        </w:tc>
      </w:tr>
      <w:tr w:rsidR="001C69EC" w:rsidRPr="001C69EC" w14:paraId="010C53EE" w14:textId="77777777" w:rsidTr="001C69EC">
        <w:trPr>
          <w:trHeight w:val="255"/>
        </w:trPr>
        <w:tc>
          <w:tcPr>
            <w:tcW w:w="6222" w:type="dxa"/>
            <w:noWrap/>
          </w:tcPr>
          <w:p w14:paraId="274AAF8B" w14:textId="77777777" w:rsidR="001C69EC" w:rsidRPr="001C69EC" w:rsidRDefault="001C69EC" w:rsidP="00533B63">
            <w:pPr>
              <w:jc w:val="both"/>
              <w:rPr>
                <w:rFonts w:ascii="Arial" w:hAnsi="Arial" w:cs="Arial"/>
              </w:rPr>
            </w:pPr>
            <w:r w:rsidRPr="001C69EC">
              <w:rPr>
                <w:rFonts w:ascii="Arial" w:hAnsi="Arial" w:cs="Arial"/>
              </w:rPr>
              <w:lastRenderedPageBreak/>
              <w:t>Assistência técnica apropriada, com valorização de técnicas ambientalmente mais favoráveis e respeito ao conhecimento e às técnicas tradicionais; técnicas apropriadas à pequena escala produtiva; formação de profissionais para atuarem com esse viés na extensão rural.</w:t>
            </w:r>
          </w:p>
        </w:tc>
        <w:tc>
          <w:tcPr>
            <w:tcW w:w="2562" w:type="dxa"/>
          </w:tcPr>
          <w:p w14:paraId="773D2DA0" w14:textId="4B537E6F" w:rsidR="001C69EC" w:rsidRPr="001C69EC" w:rsidRDefault="001C69EC" w:rsidP="00533B63">
            <w:pPr>
              <w:jc w:val="both"/>
              <w:rPr>
                <w:rFonts w:ascii="Arial" w:hAnsi="Arial" w:cs="Arial"/>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{"citationItems":[{"id":"ITEM-1","itemData":{"DOI":"10.1111/j.1468-2451.2006.00592.x","ISSN":"00208701","abstract":"The debate and negotiations in progress at the international level concerning the protection of geographical indications (GI) are of direct interest to the local agricultural products and foodstuffs called terroir products. Beyond the protection of the use of their name, which is the founding principle of this system, and the legal and economic considerations this system implies, new questions are being raised about these products concerning the diversification of farming and sustainable development. More and more, and in a favourable context, another major issue is becoming apparent: the biological and cultural diversity linked to these products. This questioning concerns the status and the future of these local resources in our societies and whether or not GIs can help maintain this diversity. Protecting local and traditional products through the GI system can contribute to conserving biodiversity at various levels: domestic animal breeds, plant varieties, microbial ecosystems, and landscapes. This is also a way of maintaining in a formal way shared knowledge and practices, since they underpin the protected resource. Taking account of these elements offers an opportunity to think about agriculture differently and leads us to propose an innovative approach to local products. Several examples taken in France will help show how links can be established between the protection of GI, cultural biodiversity, and local knowledge. © UNESCO 2006.","author":[{"dropping-particle":"","family":"Bérard","given":"Laurence","non-dropping-particle":"","parse-names":false,"suffix":""},{"dropping-particle":"","family":"Marchenay","given":"Philippe","non-dropping-particle":"","parse-names":false,"suffix":""}],"container-title":"International Social Science Journal","id":"ITEM-1","issue":"187","issued":{"date-parts":[["2006"]]},"page":"109-116","title":"Local products and geographical indications: Taking account of local knowledge and biodiversity","type":"article-journal","volume":"58"},"uris":["http://www.mendeley.com/documents/?uuid=6dda118e-fcf2-4442-b722-01979c2097cf"]},{"id":"ITEM-2","itemData":{"DOI":"10.1007/s10457-017-0181-7","ISBN":"1045701701817","ISSN":"15729680","abstract":"Most farm-based agroforestry projects focus on the integration of trees on arable or livestock enterprises. This paper focuses on the integration of understorey crops and/or livestock within high value tree systems (e.g., apple orchards, olive groves, chestnut woodlands, and walnut plantations), and describes the components, structure, ecosystem services and economic value of ten case studies of this type of agroforestry across Europe. Although their ecological and socio-economic contexts vary, the systems share some common characteristics. The primary objective of the farmer is likely to remain the value of tree products like apples, olives, oranges, or nuts, or particularly high value timber. However there can still be production, environmental or economic benefits of integrating agricultural crops such as chickpeas and barley, or grazing an understorey grass crop with livestock. Three of the systems focused on the grazing of apple orchards with sheep in the UK and France. The introduction of sheep to apple orchards can minimise the need for mowing and provide an additional source of revenue. Throughout the Mediterranean, there is a need to improve the financial viability of olive groves. The case studies illustrate the possibility of intercropping traditional olive stands with chickpea in Greece, or the intercropping of wild asparagus in high density olive groves in Italy. Another system studied in Greece involves orange trees intercropped with chickpeas. Stands of chestnut trees in North-west Spain can provide feed for pigs when the fruit falls in November, and provide an excellent habitat for the commercial production of edible mushrooms. In Spain, in the production of high quality walnut trees using rotations of up to 50–60 years, there are options to establish a legume-based mixed pasture understorey and to introduce sheep to provide financial and environmental benefits.","author":[{"dropping-particle":"","family":"Pantera","given":"A.","non-dropping-particle":"","parse-names":false,"suffix":""},{"dropping-particle":"","family":"Burgess","given":"P. J.","non-dropping-particle":"","parse-names":false,"suffix":""},{"dropping-particle":"","family":"Mosquera Losada","given":"R.","non-dropping-particle":"","parse-names":false,"suffix":""},{"dropping-particle":"","family":"Moreno","given":"G.","non-dropping-particle":"","parse-names":false,"suffix":""},{"dropping-particle":"","family":"López-Díaz","given":"M. L.","non-dropping-particle":"","parse-names":false,"suffix":""},{"dropping-particle":"","family":"Corroyer","given":"N.","non-dropping-particle":"","parse-names":false,"suffix":""},{"dropping-particle":"","family":"McAdam","given":"J.","non-dropping-particle":"","parse-names":false,"suffix":""},{"dropping-particle":"","family":"Rosati","given":"A.","non-dropping-particle":"","parse-names":false,"suffix":""},{"dropping-particle":"","family":"Papadopoulos","given":"A. M.","non-dropping-particle":"","parse-names":false,"suffix":""},{"dropping-particle":"","family":"Graves","given":"A.","non-dropping-particle":"","parse-names":false,"suffix":""},{"dropping-particle":"","family":"Rigueiro Rodríguez","given":"A.","non-dropping-particle":"","parse-names":false,"suffix":""},{"dropping-particle":"","family":"Ferreiro-Domínguez","given":"N.","non-dropping-particle":"","parse-names":false,"suffix":""},{"dropping-particle":"","family":"Fernández Lorenzo","given":"J. L.","non-dropping-particle":"","parse-names":false,"suffix":""},{"dropping-particle":"","family":"González-Hernández","given":"M. P.","non-dropping-particle":"","parse-names":false,"suffix":""},{"dropping-particle":"","family":"Papanastasis","given":"V. P.","non-dropping-particle":"","parse-names":false,"suffix":""},{"dropping-particle":"","family":"Mantzanas","given":"K.","non-dropping-particle":"","parse-names":false,"suffix":""},{"dropping-particle":"","family":"Lerberghe","given":"P.","non-dropping-particle":"Van","parse-names":false,"suffix":""},{"dropping-particle":"","family":"Malignier","given":"N.","non-dropping-particle":"","parse-names":false,"suffix":""}],"container-title":"Agroforestry Systems","id":"ITEM-2","issue":"4","issued":{"date-parts":[["2018"]]},"page":"945-959","title":"Agroforestry for high value tree systems in Europe","type":"article-journal","volume":"92"},"uris":["http://www.mendeley.com/documents/?uuid=b547f5af-dc71-4c96-b68c-e3782ec4f72a"]},{"id":"ITEM-3","itemData":{"abstract":"La notion d'Indication Géographique $\\$(IG$\\$) exposée par l'Organisation mondiale du commerce, identifie les lignes directrices spécifiques de qualité et protège les aliments, boissons et autres produits de la concurrence, en fonction de leur origine géographique ou lieu spécifique. Au Mexique, les IG sont connues comme Dénominations d'Origine $\\$(DO$\\$), et en 1974, la téquila a été reconnue comme le premier produit mexicain de DO. En 1994, le gouvernement mexicain a créé une DO pour la catégorie des boissons d'agave distillé, le mezcal. Dans l'État de Jalisco, au Mexique, il existe plusieurs types de mezcal, mais quelques-uns seulement sont reconnus sous la réglementation DO. Bien que fabriqués artisanalement dans le Jalisco depuis des siècles, de nombreux mezcals, comme la raicilla, ne sont pas protégés par le système DO. Les fabricants traditionnels, qui sont souvent eux-mêmes cultivateurs d'agaves, jouent un rôle important dans le maintien des ressources écologiques de la région. Nous nous sommes intéressées à trois boissons $\\$(téquila, raicilla et mezcal$\\$), chacune produite dans le Jalisco, au Mexique, pour étudier comment les différents acteurs sociaux négocient les questions relatives à la biodiversité. En particulier, nous attirons l'attention sur les fabrications artisanales de ces boissons et les traditions humaines qui soutiennent le développement durable. De plus, nous mettons l'accent sur un ensemble d'espèces d'agaves $\\$(sauvages et cultivés$\\$), utilisés à la fois par des grands producteurs et par d'autres sur de plus petites surfaces, en tenant compte de la diversité des agaves et de leurs efforts pour se maintenir sur le marché des spiritueux. Plus précisément, nous posons les questions suivantes : Quelles sont les espèces d'agaves actuellement utilisées à la fois par les grands et les petits fabricants de téquila et de mezcal dans l'État de Jalisco? Quelles sont les conditions permettant une utilisation plus importante de biodiversité spécifique et variétale indigènes? Comme nous le montrons, les producteurs artisanaux sont plus susceptibles d'utiliser des espèces variées d'agaves dans la fabrication de leurs boissons distillées. Mais les pressions pour moderniser leurs méthodes de production menacent la diversité écologique et culturelle de ces produits du terroir.Outlined by the World Trade Organization, Geographical Indication $\\$(GI$\\$) designations identify specific quality guidelines and protect foods, drinks, and other pro…","author":[{"dropping-particle":"","family":"Zapata","given":"Ana G Valenzuela","non-dropping-particle":"","parse-names":false,"suffix":""},{"dropping-particle":"","family":"Gaytán","given":"Marie Sarita","non-dropping-particle":"","parse-names":false,"suffix":""}],"id":"ITEM-3","issued":{"date-parts":[["2019"]]},"page":"0-19","title":"Sustaining Biological and Cultural Diversity","type":"article-journal"},"uris":["http://www.mendeley.com/documents/?uuid=9d8dc832-3f29-439d-83bc-fbc001fb8f8c"]}],"mendeley":{"formattedCitation":"(BÉRARD; MARCHENAY, 2006; PANTERA &lt;i&gt;et al.&lt;/i&gt;, 2018; ZAPATA; GAYTÁN, 2019)","plainTextFormattedCitation":"(BÉRARD; MARCHENAY, 2006; PANTERA et al., 2018; ZAPATA; GAYTÁN, 2019)","previouslyFormattedCitation":"(BÉRARD; MARCHENAY, 2006; PANTERA &lt;i&gt;et al.&lt;/i&gt;, 2018; ZAPATA; GAYTÁN, 2019)"},"properties":{"noteIndex":0},"schema":"https://github.com/citation-style-language/schema/raw/master/csl-citation.json"}</w:instrText>
            </w:r>
            <w:r w:rsidRPr="001C69EC">
              <w:rPr>
                <w:rFonts w:ascii="Arial" w:eastAsia="Times New Roman" w:hAnsi="Arial" w:cs="Arial"/>
                <w:lang w:eastAsia="pt-BR"/>
              </w:rPr>
              <w:fldChar w:fldCharType="separate"/>
            </w:r>
            <w:r w:rsidRPr="001C69EC">
              <w:rPr>
                <w:rFonts w:ascii="Arial" w:eastAsia="Times New Roman" w:hAnsi="Arial" w:cs="Arial"/>
                <w:noProof/>
                <w:lang w:eastAsia="pt-BR"/>
              </w:rPr>
              <w:t xml:space="preserve">(BÉRARD; MARCHENAY, 2006; PANTERA </w:t>
            </w:r>
            <w:r w:rsidRPr="001C69EC">
              <w:rPr>
                <w:rFonts w:ascii="Arial" w:eastAsia="Times New Roman" w:hAnsi="Arial" w:cs="Arial"/>
                <w:i/>
                <w:noProof/>
                <w:lang w:eastAsia="pt-BR"/>
              </w:rPr>
              <w:t>et al.</w:t>
            </w:r>
            <w:r w:rsidRPr="001C69EC">
              <w:rPr>
                <w:rFonts w:ascii="Arial" w:eastAsia="Times New Roman" w:hAnsi="Arial" w:cs="Arial"/>
                <w:noProof/>
                <w:lang w:eastAsia="pt-BR"/>
              </w:rPr>
              <w:t>, 2018; ZAPATA; GAYTÁN, 2019)</w:t>
            </w:r>
            <w:r w:rsidRPr="001C69EC">
              <w:rPr>
                <w:rFonts w:ascii="Arial" w:eastAsia="Times New Roman" w:hAnsi="Arial" w:cs="Arial"/>
                <w:lang w:eastAsia="pt-BR"/>
              </w:rPr>
              <w:fldChar w:fldCharType="end"/>
            </w:r>
            <w:r w:rsidRPr="001C69EC">
              <w:rPr>
                <w:rFonts w:ascii="Arial" w:hAnsi="Arial" w:cs="Arial"/>
              </w:rPr>
              <w:t xml:space="preserve"> </w:t>
            </w:r>
          </w:p>
        </w:tc>
      </w:tr>
      <w:tr w:rsidR="001C69EC" w:rsidRPr="00C51C28" w14:paraId="23697338" w14:textId="77777777" w:rsidTr="001C69EC">
        <w:trPr>
          <w:trHeight w:val="255"/>
        </w:trPr>
        <w:tc>
          <w:tcPr>
            <w:tcW w:w="6222" w:type="dxa"/>
            <w:noWrap/>
            <w:hideMark/>
          </w:tcPr>
          <w:p w14:paraId="50FC8E3A" w14:textId="77777777" w:rsidR="001C69EC" w:rsidRPr="001C69EC" w:rsidRDefault="001C69EC" w:rsidP="00533B63">
            <w:pPr>
              <w:jc w:val="both"/>
              <w:rPr>
                <w:rFonts w:ascii="Arial" w:hAnsi="Arial" w:cs="Arial"/>
              </w:rPr>
            </w:pPr>
            <w:r w:rsidRPr="001C69EC">
              <w:rPr>
                <w:rFonts w:ascii="Arial" w:hAnsi="Arial" w:cs="Arial"/>
              </w:rPr>
              <w:t>Rentabilidade da atividade; avanço do turismo; elevação do valor das propriedades rurais.</w:t>
            </w:r>
          </w:p>
        </w:tc>
        <w:tc>
          <w:tcPr>
            <w:tcW w:w="2562" w:type="dxa"/>
          </w:tcPr>
          <w:p w14:paraId="03E92CD4" w14:textId="148F43F6" w:rsidR="001C69EC" w:rsidRPr="00C51C28" w:rsidRDefault="001C69EC" w:rsidP="00533B63">
            <w:pPr>
              <w:jc w:val="both"/>
              <w:rPr>
                <w:rFonts w:ascii="Arial" w:hAnsi="Arial" w:cs="Arial"/>
                <w:lang w:val="en-US"/>
              </w:rPr>
            </w:pPr>
            <w:r w:rsidRPr="001C69EC">
              <w:rPr>
                <w:rFonts w:ascii="Arial" w:eastAsia="Times New Roman" w:hAnsi="Arial" w:cs="Arial"/>
                <w:lang w:eastAsia="pt-BR"/>
              </w:rPr>
              <w:fldChar w:fldCharType="begin" w:fldLock="1"/>
            </w:r>
            <w:r w:rsidRPr="001C69EC">
              <w:rPr>
                <w:rFonts w:ascii="Arial" w:eastAsia="Times New Roman" w:hAnsi="Arial" w:cs="Arial"/>
                <w:lang w:eastAsia="pt-BR"/>
              </w:rPr>
              <w:instrText>ADDIN CSL_CITATION {"citationItems":[{"id":"ITEM-1","itemData":{"DOI":"10.1080/13504630.2017.1291090","ISSN":"13630296","abstract":"This article examines social mobilisation against coal seam gas and coal mining in country New South Wales. While environmental concerns are one of the motivations behind recent mobilisations, the alliances that are emerging bring together groups with a diversity of interests and ideological orientation. Disappointment with political elites and concerns with lack of transparency and public accountability, are setting the foundations for new forms of grassroots collaboration. Against the widespread notion of depoliticisation in Western liberal democracies, I argue that the growth in community mobilisation in country Australia reveals a more dynamic relationship with politics, one that requires differentiating the more rigid spaces within political institutions, from the political field more broadly.","author":[{"dropping-particle":"","family":"Arashiro","given":"Zuleika","non-dropping-particle":"","parse-names":false,"suffix":""}],"container-title":"Social Identities","id":"ITEM-1","issue":"6","issued":{"date-parts":[["2017"]]},"page":"661-673","publisher":"Taylor &amp; Francis","title":"Mining, social contestation and the reclaiming of voice in Australia’s democracy","type":"article-journal","volume":"23"},"uris":["http://www.mendeley.com/documents/?uuid=f6e231cc-0e30-4b4f-b788-86fbe77d1f23"]},{"id":"ITEM-2","itemData":{"DOI":"10.1080/09669582.2019.1648482","ISSN":"17477646","abstract":"As an agricultural product with strong social and cultural connotations, the production and consumption of tea have high potential to be integrated with tourism to enhance community livelihood sustainability. A sustainable livelihood approach is used in a tea tourism context in Hetu Town, Anhui Province, China, to examine critically the interactive relationships between tea and tourism. Face-to-face semi-structured interviews were conducted with management officials, community leaders, tea industry representatives and village residents in four field investigations in 2015 and 2016. Improvement in community livelihood sustainability was identified through enhancement of livelihood diversity and choice. However, impacts on household livelihood sustainability varied as tourism participation is restricted by level of livelihood assets. The increase of the within-community income gap may generate social problems in the long run. The current level of tea and tourism integration is limited. The history, cu</w:instrText>
            </w:r>
            <w:r w:rsidRPr="00C51C28">
              <w:rPr>
                <w:rFonts w:ascii="Arial" w:eastAsia="Times New Roman" w:hAnsi="Arial" w:cs="Arial"/>
                <w:lang w:val="en-US" w:eastAsia="pt-BR"/>
              </w:rPr>
              <w:instrText>lture and traditions related with tea are not widely disseminated by local tea producers. Opportunities for in-depth and diversified tea tourism experiences are being recognized, which call for partnership with those involved in tourism. Practical implications are discussed to enhance tea and tourism integration, boost local participation, enhance local benefits, and particularly, to engage those with lower levels of livelihood assets.","author":[{"dropping-particle":"","family":"Su","given":"Ming Ming","non-dropping-particle":"","parse-names":false,"suffix":""},{"dropping-particle":"","family":"Wall","given":"Geoffrey","non-dropping-particle":"","parse-names":false,"suffix":""},{"dropping-particle":"","family":"Wang","given":"Yanan","non-dropping-particle":"","parse-names":false,"suffix":""}],"container-title":"Journal of Sustainable Tourism","id":"ITEM-2","issue":"10","issued":{"date-parts":[["2019"]]},"page":"1591-1608","publisher":"Routledge","title":"Integrating tea and tourism: a sustainable livelihoods approach","type":"article-journal","volume":"27"},"uris":["http://www.mendeley.com/documents/?uuid=260b9343-a3a1-461c-87f7-1ba8812c6fe0"]}],"mendeley":{"formattedCitation":"(ARASHIRO, 2017; SU; WALL; WANG, 2019)","plainTextFormattedCitation":"(ARASHIRO, 2017; SU; WALL; WANG, 2019)","previouslyFormattedCitation":"(ARASHIRO, 2017; SU; WALL; WANG, 2019)"},"properties":{"noteIndex":0},"schema":"https://github.com/citation-style-language/schema/raw/master/csl-citation.json"}</w:instrText>
            </w:r>
            <w:r w:rsidRPr="001C69EC">
              <w:rPr>
                <w:rFonts w:ascii="Arial" w:eastAsia="Times New Roman" w:hAnsi="Arial" w:cs="Arial"/>
                <w:lang w:eastAsia="pt-BR"/>
              </w:rPr>
              <w:fldChar w:fldCharType="separate"/>
            </w:r>
            <w:r w:rsidRPr="00C51C28">
              <w:rPr>
                <w:rFonts w:ascii="Arial" w:eastAsia="Times New Roman" w:hAnsi="Arial" w:cs="Arial"/>
                <w:noProof/>
                <w:lang w:val="en-US" w:eastAsia="pt-BR"/>
              </w:rPr>
              <w:t>(ARASHIRO, 2017; SU; WALL; WANG, 2019)</w:t>
            </w:r>
            <w:r w:rsidRPr="001C69EC">
              <w:rPr>
                <w:rFonts w:ascii="Arial" w:eastAsia="Times New Roman" w:hAnsi="Arial" w:cs="Arial"/>
                <w:lang w:eastAsia="pt-BR"/>
              </w:rPr>
              <w:fldChar w:fldCharType="end"/>
            </w:r>
            <w:r w:rsidRPr="00C51C28">
              <w:rPr>
                <w:rFonts w:ascii="Arial" w:eastAsia="Times New Roman" w:hAnsi="Arial" w:cs="Arial"/>
                <w:lang w:val="en-US" w:eastAsia="pt-BR"/>
              </w:rPr>
              <w:t xml:space="preserve"> </w:t>
            </w:r>
          </w:p>
        </w:tc>
      </w:tr>
    </w:tbl>
    <w:p w14:paraId="0C81A6F1" w14:textId="1E854A0A" w:rsidR="001C69EC" w:rsidRPr="00C51C28" w:rsidRDefault="001C69EC">
      <w:pPr>
        <w:rPr>
          <w:rFonts w:ascii="Arial" w:hAnsi="Arial" w:cs="Arial"/>
          <w:color w:val="000000"/>
          <w:lang w:val="en-US"/>
        </w:rPr>
      </w:pPr>
      <w:r w:rsidRPr="00C51C28">
        <w:rPr>
          <w:rFonts w:ascii="Arial" w:hAnsi="Arial" w:cs="Arial"/>
          <w:color w:val="000000"/>
          <w:lang w:val="en-US"/>
        </w:rPr>
        <w:t xml:space="preserve">Fonte: </w:t>
      </w:r>
      <w:proofErr w:type="spellStart"/>
      <w:r w:rsidRPr="00C51C28">
        <w:rPr>
          <w:rFonts w:ascii="Arial" w:hAnsi="Arial" w:cs="Arial"/>
          <w:color w:val="000000"/>
          <w:lang w:val="en-US"/>
        </w:rPr>
        <w:t>autoria</w:t>
      </w:r>
      <w:proofErr w:type="spellEnd"/>
      <w:r w:rsidRPr="00C51C28">
        <w:rPr>
          <w:rFonts w:ascii="Arial" w:hAnsi="Arial" w:cs="Arial"/>
          <w:color w:val="000000"/>
          <w:lang w:val="en-US"/>
        </w:rPr>
        <w:t xml:space="preserve"> </w:t>
      </w:r>
      <w:proofErr w:type="spellStart"/>
      <w:r w:rsidRPr="00C51C28">
        <w:rPr>
          <w:rFonts w:ascii="Arial" w:hAnsi="Arial" w:cs="Arial"/>
          <w:color w:val="000000"/>
          <w:lang w:val="en-US"/>
        </w:rPr>
        <w:t>própria</w:t>
      </w:r>
      <w:proofErr w:type="spellEnd"/>
      <w:r w:rsidRPr="00C51C28">
        <w:rPr>
          <w:rFonts w:ascii="Arial" w:hAnsi="Arial" w:cs="Arial"/>
          <w:color w:val="000000"/>
          <w:lang w:val="en-US"/>
        </w:rPr>
        <w:t>, 2020</w:t>
      </w:r>
    </w:p>
    <w:p w14:paraId="7A761EEC" w14:textId="77777777" w:rsidR="001C69EC" w:rsidRPr="00C51C28" w:rsidRDefault="001C69EC">
      <w:pPr>
        <w:rPr>
          <w:rFonts w:ascii="Arial" w:hAnsi="Arial" w:cs="Arial"/>
          <w:b/>
          <w:bCs/>
          <w:color w:val="000000"/>
          <w:lang w:val="en-US"/>
        </w:rPr>
      </w:pPr>
    </w:p>
    <w:p w14:paraId="76C17A0B" w14:textId="10B7C300" w:rsidR="001C69EC" w:rsidRPr="00C51C28" w:rsidRDefault="001C69EC">
      <w:pPr>
        <w:rPr>
          <w:rFonts w:ascii="Arial" w:hAnsi="Arial" w:cs="Arial"/>
          <w:b/>
          <w:bCs/>
          <w:color w:val="000000"/>
          <w:lang w:val="en-US"/>
        </w:rPr>
      </w:pPr>
      <w:proofErr w:type="spellStart"/>
      <w:r w:rsidRPr="00C51C28">
        <w:rPr>
          <w:rFonts w:ascii="Arial" w:hAnsi="Arial" w:cs="Arial"/>
          <w:b/>
          <w:bCs/>
          <w:color w:val="000000"/>
          <w:lang w:val="en-US"/>
        </w:rPr>
        <w:t>Referências</w:t>
      </w:r>
      <w:proofErr w:type="spellEnd"/>
    </w:p>
    <w:p w14:paraId="5796BA9E" w14:textId="1DFFC2E0"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1C69EC">
        <w:rPr>
          <w:rFonts w:ascii="Arial" w:hAnsi="Arial" w:cs="Arial"/>
          <w:color w:val="000000"/>
        </w:rPr>
        <w:fldChar w:fldCharType="begin" w:fldLock="1"/>
      </w:r>
      <w:r w:rsidRPr="00C51C28">
        <w:rPr>
          <w:rFonts w:ascii="Arial" w:hAnsi="Arial" w:cs="Arial"/>
          <w:color w:val="000000"/>
          <w:lang w:val="en-US"/>
        </w:rPr>
        <w:instrText xml:space="preserve">ADDIN Mendeley Bibliography CSL_BIBLIOGRAPHY </w:instrText>
      </w:r>
      <w:r w:rsidRPr="001C69EC">
        <w:rPr>
          <w:rFonts w:ascii="Arial" w:hAnsi="Arial" w:cs="Arial"/>
          <w:color w:val="000000"/>
        </w:rPr>
        <w:fldChar w:fldCharType="separate"/>
      </w:r>
      <w:r w:rsidRPr="00C51C28">
        <w:rPr>
          <w:rFonts w:ascii="Arial" w:hAnsi="Arial" w:cs="Arial"/>
          <w:noProof/>
          <w:lang w:val="en-US"/>
        </w:rPr>
        <w:t xml:space="preserve">ARASHIRO, Zuleika. Mining, social contestation and the reclaiming of voice in Australia’s democracy. </w:t>
      </w:r>
      <w:r w:rsidRPr="00C51C28">
        <w:rPr>
          <w:rFonts w:ascii="Arial" w:hAnsi="Arial" w:cs="Arial"/>
          <w:i/>
          <w:iCs/>
          <w:noProof/>
          <w:lang w:val="en-US"/>
        </w:rPr>
        <w:t>Social Identities</w:t>
      </w:r>
      <w:r w:rsidRPr="00C51C28">
        <w:rPr>
          <w:rFonts w:ascii="Arial" w:hAnsi="Arial" w:cs="Arial"/>
          <w:noProof/>
          <w:lang w:val="en-US"/>
        </w:rPr>
        <w:t>, v. 23, n. 6, p. 661–673, 2017.</w:t>
      </w:r>
    </w:p>
    <w:p w14:paraId="4C8220F4"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BELLEGGIA, Luca </w:t>
      </w:r>
      <w:r w:rsidRPr="00C51C28">
        <w:rPr>
          <w:rFonts w:ascii="Arial" w:hAnsi="Arial" w:cs="Arial"/>
          <w:i/>
          <w:iCs/>
          <w:noProof/>
          <w:lang w:val="en-US"/>
        </w:rPr>
        <w:t>et al.</w:t>
      </w:r>
      <w:r w:rsidRPr="00C51C28">
        <w:rPr>
          <w:rFonts w:ascii="Arial" w:hAnsi="Arial" w:cs="Arial"/>
          <w:noProof/>
          <w:lang w:val="en-US"/>
        </w:rPr>
        <w:t xml:space="preserve"> Is there any still undisclosed biodiversity in Ciauscolo salami? A new glance into the microbiota of an artisan production as revealed by high-throughput sequencing. </w:t>
      </w:r>
      <w:r w:rsidRPr="00C51C28">
        <w:rPr>
          <w:rFonts w:ascii="Arial" w:hAnsi="Arial" w:cs="Arial"/>
          <w:i/>
          <w:iCs/>
          <w:noProof/>
          <w:lang w:val="en-US"/>
        </w:rPr>
        <w:t>Meat Science</w:t>
      </w:r>
      <w:r w:rsidRPr="00C51C28">
        <w:rPr>
          <w:rFonts w:ascii="Arial" w:hAnsi="Arial" w:cs="Arial"/>
          <w:noProof/>
          <w:lang w:val="en-US"/>
        </w:rPr>
        <w:t>, v. 165, n. December 2019, p. 108128, 2020. Disponível em: &lt;https://doi.org/10.1016/j.meatsci.2020.108128&gt;.</w:t>
      </w:r>
    </w:p>
    <w:p w14:paraId="37371D83"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BELLETTI, Giovanni </w:t>
      </w:r>
      <w:r w:rsidRPr="00C51C28">
        <w:rPr>
          <w:rFonts w:ascii="Arial" w:hAnsi="Arial" w:cs="Arial"/>
          <w:i/>
          <w:iCs/>
          <w:noProof/>
          <w:lang w:val="en-US"/>
        </w:rPr>
        <w:t>et al.</w:t>
      </w:r>
      <w:r w:rsidRPr="00C51C28">
        <w:rPr>
          <w:rFonts w:ascii="Arial" w:hAnsi="Arial" w:cs="Arial"/>
          <w:noProof/>
          <w:lang w:val="en-US"/>
        </w:rPr>
        <w:t xml:space="preserve"> Linking protection of geographical indications to the environment: Evidence from the European Union olive-oil sector. </w:t>
      </w:r>
      <w:r w:rsidRPr="00C51C28">
        <w:rPr>
          <w:rFonts w:ascii="Arial" w:hAnsi="Arial" w:cs="Arial"/>
          <w:i/>
          <w:iCs/>
          <w:noProof/>
          <w:lang w:val="en-US"/>
        </w:rPr>
        <w:t>Land Use Policy</w:t>
      </w:r>
      <w:r w:rsidRPr="00C51C28">
        <w:rPr>
          <w:rFonts w:ascii="Arial" w:hAnsi="Arial" w:cs="Arial"/>
          <w:noProof/>
          <w:lang w:val="en-US"/>
        </w:rPr>
        <w:t>, v. 48, p. 94–106, 2015.</w:t>
      </w:r>
    </w:p>
    <w:p w14:paraId="58740181"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BÉRARD, Laurence; MARCHENAY, Philippe. Local products and geographical indications: Taking account of local knowledge and biodiversity. </w:t>
      </w:r>
      <w:r w:rsidRPr="00C51C28">
        <w:rPr>
          <w:rFonts w:ascii="Arial" w:hAnsi="Arial" w:cs="Arial"/>
          <w:i/>
          <w:iCs/>
          <w:noProof/>
          <w:lang w:val="en-US"/>
        </w:rPr>
        <w:t>International Social Science Journal</w:t>
      </w:r>
      <w:r w:rsidRPr="00C51C28">
        <w:rPr>
          <w:rFonts w:ascii="Arial" w:hAnsi="Arial" w:cs="Arial"/>
          <w:noProof/>
          <w:lang w:val="en-US"/>
        </w:rPr>
        <w:t>, v. 58, n. 187, p. 109–116, 2006.</w:t>
      </w:r>
    </w:p>
    <w:p w14:paraId="756AA6AC"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BIASI, Rita </w:t>
      </w:r>
      <w:r w:rsidRPr="00C51C28">
        <w:rPr>
          <w:rFonts w:ascii="Arial" w:hAnsi="Arial" w:cs="Arial"/>
          <w:i/>
          <w:iCs/>
          <w:noProof/>
          <w:lang w:val="en-US"/>
        </w:rPr>
        <w:t>et al.</w:t>
      </w:r>
      <w:r w:rsidRPr="00C51C28">
        <w:rPr>
          <w:rFonts w:ascii="Arial" w:hAnsi="Arial" w:cs="Arial"/>
          <w:noProof/>
          <w:lang w:val="en-US"/>
        </w:rPr>
        <w:t xml:space="preserve"> Linking traditional tree-crop landscapes and agro-biodiversity in central Italy using a database of typical and traditional products: a multiple risk assessment through a data mining analysis. </w:t>
      </w:r>
      <w:r w:rsidRPr="00C51C28">
        <w:rPr>
          <w:rFonts w:ascii="Arial" w:hAnsi="Arial" w:cs="Arial"/>
          <w:i/>
          <w:iCs/>
          <w:noProof/>
          <w:lang w:val="en-US"/>
        </w:rPr>
        <w:t>Biodiversity and Conservation</w:t>
      </w:r>
      <w:r w:rsidRPr="00C51C28">
        <w:rPr>
          <w:rFonts w:ascii="Arial" w:hAnsi="Arial" w:cs="Arial"/>
          <w:noProof/>
          <w:lang w:val="en-US"/>
        </w:rPr>
        <w:t>, v. 24, n. 12, p. 3009–3031, 2015.</w:t>
      </w:r>
    </w:p>
    <w:p w14:paraId="17891B82"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BOWEN, Sarah. Embedding local places in global spaces: Geographical indications as a territorial development strategy. </w:t>
      </w:r>
      <w:r w:rsidRPr="00C51C28">
        <w:rPr>
          <w:rFonts w:ascii="Arial" w:hAnsi="Arial" w:cs="Arial"/>
          <w:i/>
          <w:iCs/>
          <w:noProof/>
          <w:lang w:val="en-US"/>
        </w:rPr>
        <w:t>Rural Sociology</w:t>
      </w:r>
      <w:r w:rsidRPr="00C51C28">
        <w:rPr>
          <w:rFonts w:ascii="Arial" w:hAnsi="Arial" w:cs="Arial"/>
          <w:noProof/>
          <w:lang w:val="en-US"/>
        </w:rPr>
        <w:t>, v. 75, n. 2, p. 209–243, 2010.</w:t>
      </w:r>
    </w:p>
    <w:p w14:paraId="01F109FF"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BOWEN, Sarah; ZAPATA, Ana Valenzuela. Geographical indications, terroir, and socioeconomic and ecological sustainability: The case of tequila. </w:t>
      </w:r>
      <w:r w:rsidRPr="00C51C28">
        <w:rPr>
          <w:rFonts w:ascii="Arial" w:hAnsi="Arial" w:cs="Arial"/>
          <w:i/>
          <w:iCs/>
          <w:noProof/>
          <w:lang w:val="en-US"/>
        </w:rPr>
        <w:t>Journal of Rural Studies</w:t>
      </w:r>
      <w:r w:rsidRPr="00C51C28">
        <w:rPr>
          <w:rFonts w:ascii="Arial" w:hAnsi="Arial" w:cs="Arial"/>
          <w:noProof/>
          <w:lang w:val="en-US"/>
        </w:rPr>
        <w:t>, v. 25, n. 1, p. 108–119, 2009.</w:t>
      </w:r>
    </w:p>
    <w:p w14:paraId="17191EDB"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CONVERSA, Giulia </w:t>
      </w:r>
      <w:r w:rsidRPr="00C51C28">
        <w:rPr>
          <w:rFonts w:ascii="Arial" w:hAnsi="Arial" w:cs="Arial"/>
          <w:i/>
          <w:iCs/>
          <w:noProof/>
          <w:lang w:val="en-US"/>
        </w:rPr>
        <w:t>et al.</w:t>
      </w:r>
      <w:r w:rsidRPr="00C51C28">
        <w:rPr>
          <w:rFonts w:ascii="Arial" w:hAnsi="Arial" w:cs="Arial"/>
          <w:noProof/>
          <w:lang w:val="en-US"/>
        </w:rPr>
        <w:t xml:space="preserve"> Exploring on-farm agro-biodiversity: a study case of vegetable landraces from Puglia region (Italy). </w:t>
      </w:r>
      <w:r w:rsidRPr="00C51C28">
        <w:rPr>
          <w:rFonts w:ascii="Arial" w:hAnsi="Arial" w:cs="Arial"/>
          <w:i/>
          <w:iCs/>
          <w:noProof/>
          <w:lang w:val="en-US"/>
        </w:rPr>
        <w:t>Biodiversity and Conservation</w:t>
      </w:r>
      <w:r w:rsidRPr="00C51C28">
        <w:rPr>
          <w:rFonts w:ascii="Arial" w:hAnsi="Arial" w:cs="Arial"/>
          <w:noProof/>
          <w:lang w:val="en-US"/>
        </w:rPr>
        <w:t>, v. 29, n. 3, p. 747–770, 2020. Disponível em: &lt;https://doi.org/10.1007/s10531-019-01908-3&gt;.</w:t>
      </w:r>
    </w:p>
    <w:p w14:paraId="39C17946"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DAL FERRO, Nicola; BORIN, Maurizio. Environment, agro-system and quality of food production in Italy. </w:t>
      </w:r>
      <w:r w:rsidRPr="00C51C28">
        <w:rPr>
          <w:rFonts w:ascii="Arial" w:hAnsi="Arial" w:cs="Arial"/>
          <w:i/>
          <w:iCs/>
          <w:noProof/>
          <w:lang w:val="en-US"/>
        </w:rPr>
        <w:t>Italian Journal of Agronomy</w:t>
      </w:r>
      <w:r w:rsidRPr="00C51C28">
        <w:rPr>
          <w:rFonts w:ascii="Arial" w:hAnsi="Arial" w:cs="Arial"/>
          <w:noProof/>
          <w:lang w:val="en-US"/>
        </w:rPr>
        <w:t>, v. 12, n. 2, p. 133–143, 2017.</w:t>
      </w:r>
    </w:p>
    <w:p w14:paraId="4E56485F"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DE ROEST, Kees; MENGHI, Alberto. Reconsidering “traditional” food: The case of Parmigiano Reggiano cheese. </w:t>
      </w:r>
      <w:r w:rsidRPr="00C51C28">
        <w:rPr>
          <w:rFonts w:ascii="Arial" w:hAnsi="Arial" w:cs="Arial"/>
          <w:i/>
          <w:iCs/>
          <w:noProof/>
          <w:lang w:val="en-US"/>
        </w:rPr>
        <w:t>Sociologia Ruralis</w:t>
      </w:r>
      <w:r w:rsidRPr="00C51C28">
        <w:rPr>
          <w:rFonts w:ascii="Arial" w:hAnsi="Arial" w:cs="Arial"/>
          <w:noProof/>
          <w:lang w:val="en-US"/>
        </w:rPr>
        <w:t>, v. 40, n. 4, p. 439–451, 2000.</w:t>
      </w:r>
    </w:p>
    <w:p w14:paraId="5F234B76"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GARCIA, Claude </w:t>
      </w:r>
      <w:r w:rsidRPr="00C51C28">
        <w:rPr>
          <w:rFonts w:ascii="Arial" w:hAnsi="Arial" w:cs="Arial"/>
          <w:i/>
          <w:iCs/>
          <w:noProof/>
          <w:lang w:val="en-US"/>
        </w:rPr>
        <w:t>et al.</w:t>
      </w:r>
      <w:r w:rsidRPr="00C51C28">
        <w:rPr>
          <w:rFonts w:ascii="Arial" w:hAnsi="Arial" w:cs="Arial"/>
          <w:noProof/>
          <w:lang w:val="en-US"/>
        </w:rPr>
        <w:t xml:space="preserve"> Geographical indications and biodiversity in the Western Ghats, India: Can labelling benefit producers and the environment in a mountain agroforestry landscape? </w:t>
      </w:r>
      <w:r w:rsidRPr="00C51C28">
        <w:rPr>
          <w:rFonts w:ascii="Arial" w:hAnsi="Arial" w:cs="Arial"/>
          <w:i/>
          <w:iCs/>
          <w:noProof/>
          <w:lang w:val="en-US"/>
        </w:rPr>
        <w:t>Mountain Research and Development</w:t>
      </w:r>
      <w:r w:rsidRPr="00C51C28">
        <w:rPr>
          <w:rFonts w:ascii="Arial" w:hAnsi="Arial" w:cs="Arial"/>
          <w:noProof/>
          <w:lang w:val="en-US"/>
        </w:rPr>
        <w:t>, v. 27, n. 3, p. 206–210, 2007.</w:t>
      </w:r>
    </w:p>
    <w:p w14:paraId="6812DDBC"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GAROFALO, Carmela </w:t>
      </w:r>
      <w:r w:rsidRPr="00C51C28">
        <w:rPr>
          <w:rFonts w:ascii="Arial" w:hAnsi="Arial" w:cs="Arial"/>
          <w:i/>
          <w:iCs/>
          <w:noProof/>
          <w:lang w:val="en-US"/>
        </w:rPr>
        <w:t>et al.</w:t>
      </w:r>
      <w:r w:rsidRPr="00C51C28">
        <w:rPr>
          <w:rFonts w:ascii="Arial" w:hAnsi="Arial" w:cs="Arial"/>
          <w:noProof/>
          <w:lang w:val="en-US"/>
        </w:rPr>
        <w:t xml:space="preserve"> Non-Saccharomyces biodiversity in wine and the ‘microbial terroir’: a survey on Nero di Troia wine from the Apulian region, Italy. </w:t>
      </w:r>
      <w:r w:rsidRPr="00C51C28">
        <w:rPr>
          <w:rFonts w:ascii="Arial" w:hAnsi="Arial" w:cs="Arial"/>
          <w:i/>
          <w:iCs/>
          <w:noProof/>
          <w:lang w:val="en-US"/>
        </w:rPr>
        <w:t>Annals of Microbiology</w:t>
      </w:r>
      <w:r w:rsidRPr="00C51C28">
        <w:rPr>
          <w:rFonts w:ascii="Arial" w:hAnsi="Arial" w:cs="Arial"/>
          <w:noProof/>
          <w:lang w:val="en-US"/>
        </w:rPr>
        <w:t>, v. 66, n. 1, p. 143–150, 2016.</w:t>
      </w:r>
    </w:p>
    <w:p w14:paraId="36D15668"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GERRITSEN, Peter R.W. </w:t>
      </w:r>
      <w:r w:rsidRPr="00C51C28">
        <w:rPr>
          <w:rFonts w:ascii="Arial" w:hAnsi="Arial" w:cs="Arial"/>
          <w:i/>
          <w:iCs/>
          <w:noProof/>
          <w:lang w:val="en-US"/>
        </w:rPr>
        <w:t>et al.</w:t>
      </w:r>
      <w:r w:rsidRPr="00C51C28">
        <w:rPr>
          <w:rFonts w:ascii="Arial" w:hAnsi="Arial" w:cs="Arial"/>
          <w:noProof/>
          <w:lang w:val="en-US"/>
        </w:rPr>
        <w:t xml:space="preserve"> </w:t>
      </w:r>
      <w:r w:rsidRPr="00C51C28">
        <w:rPr>
          <w:rFonts w:ascii="Arial" w:hAnsi="Arial" w:cs="Arial"/>
          <w:noProof/>
          <w:lang w:val="es-419"/>
        </w:rPr>
        <w:t xml:space="preserve">Agave azul y el desarrollo sustentable en la cuenca baja del río Ayuquila, Costa Sur de Jalisco (1994-2004). </w:t>
      </w:r>
      <w:r w:rsidRPr="00C51C28">
        <w:rPr>
          <w:rFonts w:ascii="Arial" w:hAnsi="Arial" w:cs="Arial"/>
          <w:i/>
          <w:iCs/>
          <w:noProof/>
          <w:lang w:val="en-US"/>
        </w:rPr>
        <w:t>Región Y Sociedad</w:t>
      </w:r>
      <w:r w:rsidRPr="00C51C28">
        <w:rPr>
          <w:rFonts w:ascii="Arial" w:hAnsi="Arial" w:cs="Arial"/>
          <w:noProof/>
          <w:lang w:val="en-US"/>
        </w:rPr>
        <w:t>, v. 23, n. 51, 2015.</w:t>
      </w:r>
    </w:p>
    <w:p w14:paraId="17EC96D8"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lastRenderedPageBreak/>
        <w:t xml:space="preserve">HAMMER, Karl </w:t>
      </w:r>
      <w:r w:rsidRPr="00C51C28">
        <w:rPr>
          <w:rFonts w:ascii="Arial" w:hAnsi="Arial" w:cs="Arial"/>
          <w:i/>
          <w:iCs/>
          <w:noProof/>
          <w:lang w:val="en-US"/>
        </w:rPr>
        <w:t>et al.</w:t>
      </w:r>
      <w:r w:rsidRPr="00C51C28">
        <w:rPr>
          <w:rFonts w:ascii="Arial" w:hAnsi="Arial" w:cs="Arial"/>
          <w:noProof/>
          <w:lang w:val="en-US"/>
        </w:rPr>
        <w:t xml:space="preserve"> Conservation of crop genetic resources in Italy with a focus on vegetables and a case study of a neglected race of brassica oleracea. </w:t>
      </w:r>
      <w:r w:rsidRPr="00C51C28">
        <w:rPr>
          <w:rFonts w:ascii="Arial" w:hAnsi="Arial" w:cs="Arial"/>
          <w:i/>
          <w:iCs/>
          <w:noProof/>
          <w:lang w:val="en-US"/>
        </w:rPr>
        <w:t>Agriculture (Switzerland)</w:t>
      </w:r>
      <w:r w:rsidRPr="00C51C28">
        <w:rPr>
          <w:rFonts w:ascii="Arial" w:hAnsi="Arial" w:cs="Arial"/>
          <w:noProof/>
          <w:lang w:val="en-US"/>
        </w:rPr>
        <w:t>, v. 8, n. 7, 2018.</w:t>
      </w:r>
    </w:p>
    <w:p w14:paraId="6A63A5BF"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LAMARQUE, Pénélope; LAMBIN, Eric F. The effectiveness of marked-based instruments to foster the conservation of extensive land use: The case of Geographical Indications in the French Alps. </w:t>
      </w:r>
      <w:r w:rsidRPr="00C51C28">
        <w:rPr>
          <w:rFonts w:ascii="Arial" w:hAnsi="Arial" w:cs="Arial"/>
          <w:i/>
          <w:iCs/>
          <w:noProof/>
          <w:lang w:val="en-US"/>
        </w:rPr>
        <w:t>Land Use Policy</w:t>
      </w:r>
      <w:r w:rsidRPr="00C51C28">
        <w:rPr>
          <w:rFonts w:ascii="Arial" w:hAnsi="Arial" w:cs="Arial"/>
          <w:noProof/>
          <w:lang w:val="en-US"/>
        </w:rPr>
        <w:t>, v. 42, p. 706–717, 2015. Disponível em: &lt;http://dx.doi.org/10.1016/j.landusepol.2014.10.009&gt;.</w:t>
      </w:r>
    </w:p>
    <w:p w14:paraId="0BDA82F5"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PANTERA, A. </w:t>
      </w:r>
      <w:r w:rsidRPr="00C51C28">
        <w:rPr>
          <w:rFonts w:ascii="Arial" w:hAnsi="Arial" w:cs="Arial"/>
          <w:i/>
          <w:iCs/>
          <w:noProof/>
          <w:lang w:val="en-US"/>
        </w:rPr>
        <w:t>et al.</w:t>
      </w:r>
      <w:r w:rsidRPr="00C51C28">
        <w:rPr>
          <w:rFonts w:ascii="Arial" w:hAnsi="Arial" w:cs="Arial"/>
          <w:noProof/>
          <w:lang w:val="en-US"/>
        </w:rPr>
        <w:t xml:space="preserve"> Agroforestry for high value tree systems in Europe. </w:t>
      </w:r>
      <w:r w:rsidRPr="00C51C28">
        <w:rPr>
          <w:rFonts w:ascii="Arial" w:hAnsi="Arial" w:cs="Arial"/>
          <w:i/>
          <w:iCs/>
          <w:noProof/>
          <w:lang w:val="en-US"/>
        </w:rPr>
        <w:t>Agroforestry Systems</w:t>
      </w:r>
      <w:r w:rsidRPr="00C51C28">
        <w:rPr>
          <w:rFonts w:ascii="Arial" w:hAnsi="Arial" w:cs="Arial"/>
          <w:noProof/>
          <w:lang w:val="en-US"/>
        </w:rPr>
        <w:t>, v. 92, n. 4, p. 945–959, 2018.</w:t>
      </w:r>
    </w:p>
    <w:p w14:paraId="58DE9A10"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PERRIN, Coline. Regulation of Farmland Conversion on the Urban Fringe: From Land-Use Planning to Food Strategies. Insight into Two Case Studies in Provence and Tuscany. </w:t>
      </w:r>
      <w:r w:rsidRPr="00C51C28">
        <w:rPr>
          <w:rFonts w:ascii="Arial" w:hAnsi="Arial" w:cs="Arial"/>
          <w:i/>
          <w:iCs/>
          <w:noProof/>
          <w:lang w:val="en-US"/>
        </w:rPr>
        <w:t>International Planning Studies</w:t>
      </w:r>
      <w:r w:rsidRPr="00C51C28">
        <w:rPr>
          <w:rFonts w:ascii="Arial" w:hAnsi="Arial" w:cs="Arial"/>
          <w:noProof/>
          <w:lang w:val="en-US"/>
        </w:rPr>
        <w:t>, v. 18, n. 1, p. 21–36, 2013.</w:t>
      </w:r>
    </w:p>
    <w:p w14:paraId="6EC94654"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PLIENINGER, Tobias </w:t>
      </w:r>
      <w:r w:rsidRPr="00C51C28">
        <w:rPr>
          <w:rFonts w:ascii="Arial" w:hAnsi="Arial" w:cs="Arial"/>
          <w:i/>
          <w:iCs/>
          <w:noProof/>
          <w:lang w:val="en-US"/>
        </w:rPr>
        <w:t>et al.</w:t>
      </w:r>
      <w:r w:rsidRPr="00C51C28">
        <w:rPr>
          <w:rFonts w:ascii="Arial" w:hAnsi="Arial" w:cs="Arial"/>
          <w:noProof/>
          <w:lang w:val="en-US"/>
        </w:rPr>
        <w:t xml:space="preserve"> Fostering biocultural diversity in landscapes through place-based food networks: a “solution scan” of European and Japanese models. </w:t>
      </w:r>
      <w:r w:rsidRPr="00C51C28">
        <w:rPr>
          <w:rFonts w:ascii="Arial" w:hAnsi="Arial" w:cs="Arial"/>
          <w:i/>
          <w:iCs/>
          <w:noProof/>
          <w:lang w:val="en-US"/>
        </w:rPr>
        <w:t>Sustainability Science</w:t>
      </w:r>
      <w:r w:rsidRPr="00C51C28">
        <w:rPr>
          <w:rFonts w:ascii="Arial" w:hAnsi="Arial" w:cs="Arial"/>
          <w:noProof/>
          <w:lang w:val="en-US"/>
        </w:rPr>
        <w:t>, v. 13, n. 1, p. 219–233, 2018.</w:t>
      </w:r>
    </w:p>
    <w:p w14:paraId="3A9C01A6"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QUETIER, Fabien; MARTY, Pascal; LEPART, Jacques. Farmers’ management strategies and land use in an agropastoral landscape: Roquefort cheese production rules as a driver of change. </w:t>
      </w:r>
      <w:r w:rsidRPr="00C51C28">
        <w:rPr>
          <w:rFonts w:ascii="Arial" w:hAnsi="Arial" w:cs="Arial"/>
          <w:i/>
          <w:iCs/>
          <w:noProof/>
          <w:lang w:val="en-US"/>
        </w:rPr>
        <w:t>Agricultural Systems</w:t>
      </w:r>
      <w:r w:rsidRPr="00C51C28">
        <w:rPr>
          <w:rFonts w:ascii="Arial" w:hAnsi="Arial" w:cs="Arial"/>
          <w:noProof/>
          <w:lang w:val="en-US"/>
        </w:rPr>
        <w:t>, v. 84, n. 2, p. 171–193, 2005.</w:t>
      </w:r>
    </w:p>
    <w:p w14:paraId="0DF7FDF9"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SARDARO, Ruggiero; BOZZO, Francesco; FUCILLI, Vincenzo. The choice experiment and the stochastic profit frontier: A methodological approach for groundwater preservation policies. </w:t>
      </w:r>
      <w:r w:rsidRPr="00C51C28">
        <w:rPr>
          <w:rFonts w:ascii="Arial" w:hAnsi="Arial" w:cs="Arial"/>
          <w:i/>
          <w:iCs/>
          <w:noProof/>
          <w:lang w:val="en-US"/>
        </w:rPr>
        <w:t>Aestimum</w:t>
      </w:r>
      <w:r w:rsidRPr="00C51C28">
        <w:rPr>
          <w:rFonts w:ascii="Arial" w:hAnsi="Arial" w:cs="Arial"/>
          <w:noProof/>
          <w:lang w:val="en-US"/>
        </w:rPr>
        <w:t>, v. 72, p. 81–107, 2018.</w:t>
      </w:r>
    </w:p>
    <w:p w14:paraId="7DD6E390"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SU, Ming Ming; WALL, Geoffrey; WANG, Yanan. Integrating tea and tourism: a sustainable livelihoods approach. </w:t>
      </w:r>
      <w:r w:rsidRPr="00C51C28">
        <w:rPr>
          <w:rFonts w:ascii="Arial" w:hAnsi="Arial" w:cs="Arial"/>
          <w:i/>
          <w:iCs/>
          <w:noProof/>
          <w:lang w:val="en-US"/>
        </w:rPr>
        <w:t>Journal of Sustainable Tourism</w:t>
      </w:r>
      <w:r w:rsidRPr="00C51C28">
        <w:rPr>
          <w:rFonts w:ascii="Arial" w:hAnsi="Arial" w:cs="Arial"/>
          <w:noProof/>
          <w:lang w:val="en-US"/>
        </w:rPr>
        <w:t>, v. 27, n. 10, p. 1591–1608, 2019. Disponível em: &lt;https://doi.org/10.1080/09669582.2019.1648482&gt;.</w:t>
      </w:r>
    </w:p>
    <w:p w14:paraId="37E50EAA" w14:textId="77777777" w:rsidR="001C69EC" w:rsidRPr="001C69EC" w:rsidRDefault="001C69EC" w:rsidP="001C69EC">
      <w:pPr>
        <w:widowControl w:val="0"/>
        <w:autoSpaceDE w:val="0"/>
        <w:autoSpaceDN w:val="0"/>
        <w:adjustRightInd w:val="0"/>
        <w:spacing w:line="240" w:lineRule="auto"/>
        <w:rPr>
          <w:rFonts w:ascii="Arial" w:hAnsi="Arial" w:cs="Arial"/>
          <w:noProof/>
        </w:rPr>
      </w:pPr>
      <w:r w:rsidRPr="00C51C28">
        <w:rPr>
          <w:rFonts w:ascii="Arial" w:hAnsi="Arial" w:cs="Arial"/>
          <w:noProof/>
          <w:lang w:val="en-US"/>
        </w:rPr>
        <w:t xml:space="preserve">SWAGEMAKERS, Paul </w:t>
      </w:r>
      <w:r w:rsidRPr="00C51C28">
        <w:rPr>
          <w:rFonts w:ascii="Arial" w:hAnsi="Arial" w:cs="Arial"/>
          <w:i/>
          <w:iCs/>
          <w:noProof/>
          <w:lang w:val="en-US"/>
        </w:rPr>
        <w:t>et al.</w:t>
      </w:r>
      <w:r w:rsidRPr="00C51C28">
        <w:rPr>
          <w:rFonts w:ascii="Arial" w:hAnsi="Arial" w:cs="Arial"/>
          <w:noProof/>
          <w:lang w:val="en-US"/>
        </w:rPr>
        <w:t xml:space="preserve"> Fighting for a future: an actor-oriented planning approach to landscape preservation in Galicia. </w:t>
      </w:r>
      <w:r w:rsidRPr="001C69EC">
        <w:rPr>
          <w:rFonts w:ascii="Arial" w:hAnsi="Arial" w:cs="Arial"/>
          <w:i/>
          <w:iCs/>
          <w:noProof/>
        </w:rPr>
        <w:t>Geografisk Tidsskrift</w:t>
      </w:r>
      <w:r w:rsidRPr="001C69EC">
        <w:rPr>
          <w:rFonts w:ascii="Arial" w:hAnsi="Arial" w:cs="Arial"/>
          <w:noProof/>
        </w:rPr>
        <w:t>, v. 114, n. 2, p. 109–118, 2014. Disponível em: &lt;http://dx.doi.org/10.1080/00167223.2014.876206&gt;.</w:t>
      </w:r>
    </w:p>
    <w:p w14:paraId="69705344"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1C69EC">
        <w:rPr>
          <w:rFonts w:ascii="Arial" w:hAnsi="Arial" w:cs="Arial"/>
          <w:noProof/>
        </w:rPr>
        <w:t xml:space="preserve">TASHIRO, Ai; UCHIYAMA, Yuta; KOHSAKA, Ryo. </w:t>
      </w:r>
      <w:r w:rsidRPr="00C51C28">
        <w:rPr>
          <w:rFonts w:ascii="Arial" w:hAnsi="Arial" w:cs="Arial"/>
          <w:noProof/>
          <w:lang w:val="en-US"/>
        </w:rPr>
        <w:t xml:space="preserve">Impact of Geographical Indication schemes on traditional knowledge in changing agricultural landscapes: An empirical analysis from Japan. </w:t>
      </w:r>
      <w:r w:rsidRPr="00C51C28">
        <w:rPr>
          <w:rFonts w:ascii="Arial" w:hAnsi="Arial" w:cs="Arial"/>
          <w:i/>
          <w:iCs/>
          <w:noProof/>
          <w:lang w:val="en-US"/>
        </w:rPr>
        <w:t>Journal of Rural Studies</w:t>
      </w:r>
      <w:r w:rsidRPr="00C51C28">
        <w:rPr>
          <w:rFonts w:ascii="Arial" w:hAnsi="Arial" w:cs="Arial"/>
          <w:noProof/>
          <w:lang w:val="en-US"/>
        </w:rPr>
        <w:t>, v. 68, n. June 2018, p. 46–53, 2019. Disponível em: &lt;https://doi.org/10.1016/j.jrurstud.2019.03.014&gt;.</w:t>
      </w:r>
    </w:p>
    <w:p w14:paraId="15374ACC" w14:textId="77777777" w:rsidR="001C69EC" w:rsidRPr="00C51C28" w:rsidRDefault="001C69EC" w:rsidP="001C69EC">
      <w:pPr>
        <w:widowControl w:val="0"/>
        <w:autoSpaceDE w:val="0"/>
        <w:autoSpaceDN w:val="0"/>
        <w:adjustRightInd w:val="0"/>
        <w:spacing w:line="240" w:lineRule="auto"/>
        <w:rPr>
          <w:rFonts w:ascii="Arial" w:hAnsi="Arial" w:cs="Arial"/>
          <w:noProof/>
          <w:lang w:val="en-US"/>
        </w:rPr>
      </w:pPr>
      <w:r w:rsidRPr="00C51C28">
        <w:rPr>
          <w:rFonts w:ascii="Arial" w:hAnsi="Arial" w:cs="Arial"/>
          <w:noProof/>
          <w:lang w:val="en-US"/>
        </w:rPr>
        <w:t xml:space="preserve">TURNER, Bertram. Neoliberal politics of resource extraction: Moroccan argan oil. </w:t>
      </w:r>
      <w:r w:rsidRPr="00C51C28">
        <w:rPr>
          <w:rFonts w:ascii="Arial" w:hAnsi="Arial" w:cs="Arial"/>
          <w:i/>
          <w:iCs/>
          <w:noProof/>
          <w:lang w:val="en-US"/>
        </w:rPr>
        <w:t>Forum for Development Studies</w:t>
      </w:r>
      <w:r w:rsidRPr="00C51C28">
        <w:rPr>
          <w:rFonts w:ascii="Arial" w:hAnsi="Arial" w:cs="Arial"/>
          <w:noProof/>
          <w:lang w:val="en-US"/>
        </w:rPr>
        <w:t>, v. 41, n. 2, p. 207–232, 2014.</w:t>
      </w:r>
    </w:p>
    <w:p w14:paraId="053D2797" w14:textId="77777777" w:rsidR="001C69EC" w:rsidRPr="001C69EC" w:rsidRDefault="001C69EC" w:rsidP="001C69EC">
      <w:pPr>
        <w:widowControl w:val="0"/>
        <w:autoSpaceDE w:val="0"/>
        <w:autoSpaceDN w:val="0"/>
        <w:adjustRightInd w:val="0"/>
        <w:spacing w:line="240" w:lineRule="auto"/>
        <w:rPr>
          <w:rFonts w:ascii="Arial" w:hAnsi="Arial" w:cs="Arial"/>
          <w:noProof/>
        </w:rPr>
      </w:pPr>
      <w:r w:rsidRPr="00C51C28">
        <w:rPr>
          <w:rFonts w:ascii="Arial" w:hAnsi="Arial" w:cs="Arial"/>
          <w:noProof/>
          <w:lang w:val="en-US"/>
        </w:rPr>
        <w:t xml:space="preserve">VAKOUFARIS, Hristos. The impact of ladotyri mytilinis PDO cheese on the rural development of Lesvos Island, Greece. </w:t>
      </w:r>
      <w:r w:rsidRPr="001C69EC">
        <w:rPr>
          <w:rFonts w:ascii="Arial" w:hAnsi="Arial" w:cs="Arial"/>
          <w:i/>
          <w:iCs/>
          <w:noProof/>
        </w:rPr>
        <w:t>Local Environment</w:t>
      </w:r>
      <w:r w:rsidRPr="001C69EC">
        <w:rPr>
          <w:rFonts w:ascii="Arial" w:hAnsi="Arial" w:cs="Arial"/>
          <w:noProof/>
        </w:rPr>
        <w:t>, v. 15, n. 1, p. 27–41, 2010.</w:t>
      </w:r>
    </w:p>
    <w:p w14:paraId="1624772B" w14:textId="77777777" w:rsidR="001C69EC" w:rsidRPr="001C69EC" w:rsidRDefault="001C69EC" w:rsidP="001C69EC">
      <w:pPr>
        <w:widowControl w:val="0"/>
        <w:autoSpaceDE w:val="0"/>
        <w:autoSpaceDN w:val="0"/>
        <w:adjustRightInd w:val="0"/>
        <w:spacing w:line="240" w:lineRule="auto"/>
        <w:rPr>
          <w:rFonts w:ascii="Arial" w:hAnsi="Arial" w:cs="Arial"/>
          <w:noProof/>
        </w:rPr>
      </w:pPr>
      <w:r w:rsidRPr="001C69EC">
        <w:rPr>
          <w:rFonts w:ascii="Arial" w:hAnsi="Arial" w:cs="Arial"/>
          <w:noProof/>
        </w:rPr>
        <w:t>ZAPATA, Ana G Valenzuela; GAYTÁN, Marie Sarita. Sustaining Biological and Cultural Diversity. p. 0–19, 2019.</w:t>
      </w:r>
    </w:p>
    <w:p w14:paraId="3747AB60" w14:textId="4FEEFA28" w:rsidR="001C69EC" w:rsidRPr="001C69EC" w:rsidRDefault="001C69EC">
      <w:pPr>
        <w:rPr>
          <w:rFonts w:ascii="Arial" w:hAnsi="Arial" w:cs="Arial"/>
          <w:color w:val="000000"/>
        </w:rPr>
      </w:pPr>
      <w:r w:rsidRPr="001C69EC">
        <w:rPr>
          <w:rFonts w:ascii="Arial" w:hAnsi="Arial" w:cs="Arial"/>
          <w:color w:val="000000"/>
        </w:rPr>
        <w:fldChar w:fldCharType="end"/>
      </w:r>
    </w:p>
    <w:sectPr w:rsidR="001C69EC" w:rsidRPr="001C69EC" w:rsidSect="001C69E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sjQ3MbY0MrcwNzRT0lEKTi0uzszPAykwqgUAYVhBwywAAAA="/>
  </w:docVars>
  <w:rsids>
    <w:rsidRoot w:val="001C69EC"/>
    <w:rsid w:val="001C69EC"/>
    <w:rsid w:val="003D1B60"/>
    <w:rsid w:val="00A21FD5"/>
    <w:rsid w:val="00C51C28"/>
    <w:rsid w:val="00CE658E"/>
    <w:rsid w:val="00CF7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9096"/>
  <w15:chartTrackingRefBased/>
  <w15:docId w15:val="{A302E3E4-03A3-4B75-946A-F437D860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C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ACA1-C4D5-47BD-8860-AFD528D5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49704</Words>
  <Characters>268407</Characters>
  <Application>Microsoft Office Word</Application>
  <DocSecurity>0</DocSecurity>
  <Lines>2236</Lines>
  <Paragraphs>634</Paragraphs>
  <ScaleCrop>false</ScaleCrop>
  <Company/>
  <LinksUpToDate>false</LinksUpToDate>
  <CharactersWithSpaces>317477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2021-04-29T00:29:00Z</dcterms:created>
  <dcterms:modified xsi:type="dcterms:W3CDTF">2021-04-29T00:44:00Z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http://www.zotero.org/styles/elsevier-without-titles</vt:lpwstr>
  </property>
  <property fmtid="{D5CDD505-2E9C-101B-9397-08002B2CF9AE}" pid="13" name="Mendeley Recent Style Name 5_1">
    <vt:lpwstr>Elsevier (numeric, without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http://www.zotero.org/styles/associacao-brasileira-de-normas-tecnicas-ufmg-face-initials</vt:lpwstr>
  </property>
  <property fmtid="{D5CDD505-2E9C-101B-9397-08002B2CF9AE}" pid="17" name="Mendeley Recent Style Name 7_1">
    <vt:lpwstr>Universidade Federal de Minas Gerais - Faculdade de Ciências Econômicas - ABNT (autoria abreviada) (Portuguese - Brazil)</vt:lpwstr>
  </property>
  <property fmtid="{D5CDD505-2E9C-101B-9397-08002B2CF9AE}" pid="18" name="Mendeley Recent Style Id 8_1">
    <vt:lpwstr>http://www.zotero.org/styles/associacao-brasileira-de-normas-tecnicas-ufmg-face-full</vt:lpwstr>
  </property>
  <property fmtid="{D5CDD505-2E9C-101B-9397-08002B2CF9AE}" pid="19" name="Mendeley Recent Style Name 8_1">
    <vt:lpwstr>Universidade Federal de Minas Gerais - Faculdade de Ciências Econômicas - ABNT (autoria completa) (Portuguese - Brazil)</vt:lpwstr>
  </property>
  <property fmtid="{D5CDD505-2E9C-101B-9397-08002B2CF9AE}" pid="20" name="Mendeley Recent Style Id 9_1">
    <vt:lpwstr>http://www.zotero.org/styles/universidade-de-sao-paulo-escola-de-comunicacoes-e-artes-abnt</vt:lpwstr>
  </property>
  <property fmtid="{D5CDD505-2E9C-101B-9397-08002B2CF9AE}" pid="21" name="Mendeley Recent Style Name 9_1">
    <vt:lpwstr>Universidade de São Paulo - Escola de Comunicações e Artes - ABNT (Portuguese - Brazil)</vt:lpwstr>
  </property>
  <property fmtid="{D5CDD505-2E9C-101B-9397-08002B2CF9AE}" pid="22" name="Mendeley Document_1">
    <vt:lpwstr>True</vt:lpwstr>
  </property>
  <property fmtid="{D5CDD505-2E9C-101B-9397-08002B2CF9AE}" pid="23" name="Mendeley Unique User Id_1">
    <vt:lpwstr>d4de7bca-99d6-3cbb-9789-a9361c9b92c8</vt:lpwstr>
  </property>
  <property fmtid="{D5CDD505-2E9C-101B-9397-08002B2CF9AE}" pid="24" name="Mendeley Citation Style_1">
    <vt:lpwstr>http://www.zotero.org/styles/associacao-brasileira-de-normas-tecnicas-ufmg-face-full</vt:lpwstr>
  </property>
</Properties>
</file>