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E99B" w14:textId="77777777" w:rsidR="003403CA" w:rsidRPr="00AF3ACA" w:rsidRDefault="003403CA" w:rsidP="002A2944">
      <w:pPr>
        <w:spacing w:after="0" w:line="240" w:lineRule="auto"/>
        <w:jc w:val="center"/>
        <w:rPr>
          <w:rFonts w:ascii="Arial" w:hAnsi="Arial" w:cs="Arial"/>
          <w:b/>
          <w:sz w:val="28"/>
          <w:szCs w:val="28"/>
        </w:rPr>
      </w:pPr>
      <w:r w:rsidRPr="00AF3ACA">
        <w:rPr>
          <w:rFonts w:ascii="Arial" w:hAnsi="Arial" w:cs="Arial"/>
          <w:b/>
          <w:sz w:val="28"/>
          <w:szCs w:val="28"/>
        </w:rPr>
        <w:t>IMPACTO DAS VARIÁVEIS MACROECONÔMICAS NA BALANÇA</w:t>
      </w:r>
    </w:p>
    <w:p w14:paraId="7670A716" w14:textId="77777777" w:rsidR="003403CA" w:rsidRPr="00AF3ACA" w:rsidRDefault="003403CA" w:rsidP="002A2944">
      <w:pPr>
        <w:spacing w:after="0" w:line="240" w:lineRule="auto"/>
        <w:jc w:val="center"/>
        <w:rPr>
          <w:rFonts w:ascii="Arial" w:hAnsi="Arial" w:cs="Arial"/>
          <w:b/>
          <w:sz w:val="28"/>
          <w:szCs w:val="28"/>
        </w:rPr>
      </w:pPr>
      <w:r w:rsidRPr="00AF3ACA">
        <w:rPr>
          <w:rFonts w:ascii="Arial" w:hAnsi="Arial" w:cs="Arial"/>
          <w:b/>
          <w:sz w:val="28"/>
          <w:szCs w:val="28"/>
        </w:rPr>
        <w:t>COMERCIAL DO AGRONEGÓCIO BRASILEIRO:</w:t>
      </w:r>
    </w:p>
    <w:p w14:paraId="5AC6F7A5" w14:textId="47BEEED6" w:rsidR="003403CA" w:rsidRPr="00AF3ACA" w:rsidRDefault="007D694E" w:rsidP="002A2944">
      <w:pPr>
        <w:spacing w:after="0" w:line="240" w:lineRule="auto"/>
        <w:jc w:val="center"/>
        <w:rPr>
          <w:rFonts w:ascii="Arial" w:hAnsi="Arial" w:cs="Arial"/>
          <w:b/>
          <w:sz w:val="28"/>
          <w:szCs w:val="28"/>
        </w:rPr>
      </w:pPr>
      <w:r w:rsidRPr="00AF3ACA">
        <w:rPr>
          <w:rFonts w:ascii="Arial" w:hAnsi="Arial" w:cs="Arial"/>
          <w:b/>
          <w:sz w:val="28"/>
          <w:szCs w:val="28"/>
        </w:rPr>
        <w:t>ANÁLISE DO PERÍODO DE 2010 A 2020</w:t>
      </w:r>
    </w:p>
    <w:p w14:paraId="02DD57B2" w14:textId="0079F3E0" w:rsidR="00047AE7" w:rsidRPr="00AF3ACA" w:rsidRDefault="00047AE7" w:rsidP="002A2944">
      <w:pPr>
        <w:spacing w:after="0" w:line="240" w:lineRule="auto"/>
        <w:jc w:val="center"/>
        <w:rPr>
          <w:rFonts w:ascii="Arial" w:hAnsi="Arial" w:cs="Arial"/>
          <w:bCs/>
          <w:sz w:val="28"/>
          <w:szCs w:val="28"/>
        </w:rPr>
      </w:pPr>
    </w:p>
    <w:p w14:paraId="618D924C" w14:textId="67EEC42C" w:rsidR="00047AE7" w:rsidRPr="00AF3ACA" w:rsidRDefault="00047AE7" w:rsidP="002A2944">
      <w:pPr>
        <w:spacing w:after="0" w:line="240" w:lineRule="auto"/>
        <w:jc w:val="right"/>
        <w:rPr>
          <w:rFonts w:ascii="Arial" w:hAnsi="Arial" w:cs="Arial"/>
          <w:bCs/>
          <w:sz w:val="28"/>
          <w:szCs w:val="28"/>
        </w:rPr>
      </w:pPr>
      <w:r w:rsidRPr="00AF3ACA">
        <w:rPr>
          <w:rFonts w:ascii="Arial" w:hAnsi="Arial" w:cs="Arial"/>
          <w:bCs/>
        </w:rPr>
        <w:t>Josué Ricardo François Walhbrinck</w:t>
      </w:r>
      <w:r w:rsidRPr="00AF3ACA">
        <w:rPr>
          <w:rStyle w:val="Refdenotaderodap"/>
          <w:rFonts w:ascii="Arial" w:hAnsi="Arial" w:cs="Arial"/>
        </w:rPr>
        <w:footnoteReference w:id="1"/>
      </w:r>
    </w:p>
    <w:p w14:paraId="087E929D" w14:textId="6D2F434E" w:rsidR="00047AE7" w:rsidRPr="00AF3ACA" w:rsidRDefault="00047AE7" w:rsidP="002A2944">
      <w:pPr>
        <w:spacing w:after="0" w:line="240" w:lineRule="auto"/>
        <w:jc w:val="right"/>
        <w:rPr>
          <w:rFonts w:ascii="Arial" w:hAnsi="Arial" w:cs="Arial"/>
          <w:bCs/>
          <w:sz w:val="28"/>
          <w:szCs w:val="28"/>
        </w:rPr>
      </w:pPr>
      <w:r w:rsidRPr="00AF3ACA">
        <w:rPr>
          <w:rFonts w:ascii="Arial" w:hAnsi="Arial" w:cs="Arial"/>
          <w:bCs/>
        </w:rPr>
        <w:t>Daniel Arruda Coronel</w:t>
      </w:r>
      <w:r w:rsidRPr="00AF3ACA">
        <w:rPr>
          <w:rStyle w:val="Refdenotaderodap"/>
          <w:rFonts w:ascii="Arial" w:hAnsi="Arial" w:cs="Arial"/>
        </w:rPr>
        <w:t>2</w:t>
      </w:r>
    </w:p>
    <w:p w14:paraId="1F57EB0C" w14:textId="55626236" w:rsidR="009977FF" w:rsidRPr="00AF3ACA" w:rsidRDefault="009977FF" w:rsidP="002A2944">
      <w:pPr>
        <w:pStyle w:val="Ttulo1"/>
        <w:spacing w:line="240" w:lineRule="auto"/>
        <w:rPr>
          <w:rFonts w:ascii="Arial" w:hAnsi="Arial" w:cs="Arial"/>
        </w:rPr>
      </w:pPr>
      <w:bookmarkStart w:id="0" w:name="_Toc125580779"/>
      <w:bookmarkStart w:id="1" w:name="_Toc125967139"/>
      <w:bookmarkStart w:id="2" w:name="_Toc125967840"/>
      <w:bookmarkStart w:id="3" w:name="_Toc125968357"/>
    </w:p>
    <w:p w14:paraId="308A5264" w14:textId="77777777" w:rsidR="002A2944" w:rsidRPr="00AF3ACA" w:rsidRDefault="002A2944" w:rsidP="002A2944">
      <w:pPr>
        <w:spacing w:after="0" w:line="240" w:lineRule="auto"/>
        <w:jc w:val="both"/>
        <w:rPr>
          <w:rFonts w:ascii="Arial" w:hAnsi="Arial" w:cs="Arial"/>
        </w:rPr>
      </w:pPr>
      <w:r w:rsidRPr="00AF3ACA">
        <w:rPr>
          <w:rFonts w:ascii="Arial" w:hAnsi="Arial" w:cs="Arial"/>
          <w:b/>
          <w:bCs/>
        </w:rPr>
        <w:t>RESUMO</w:t>
      </w:r>
      <w:r w:rsidRPr="00AF3ACA">
        <w:rPr>
          <w:rFonts w:ascii="Arial" w:hAnsi="Arial" w:cs="Arial"/>
        </w:rPr>
        <w:t xml:space="preserve">: </w:t>
      </w:r>
      <w:r w:rsidRPr="00AF3ACA">
        <w:rPr>
          <w:rFonts w:ascii="Arial" w:hAnsi="Arial" w:cs="Arial"/>
          <w:sz w:val="22"/>
          <w:szCs w:val="22"/>
        </w:rPr>
        <w:t>A força que o agronegócio desempenha na economia brasileira já foi motivo de diversos estudos, e uma forma de provar essa importância é por meio da análise da balança comercial do setor, o qual é responsável por grande entrada de capitais para o país. Nesse sentido, este estudo busca verificar as transações econômicas brasileiras e analisar, a partir do período de 2010 a 2020, os impactos que as variáveis macroeconômicas renda interna, renda externa, taxa de câmbio e termos de troca apresentam sobre o saldo da balança comercial do agronegócio brasileiro. Em uma primeira análise dos dados, foi possível verificar que a maior parte da produção do setor brasileiro é escoada para a China, com destaque para grãos como a soja, assim como a carne; em contrapartida, o país tem uma forte importação de produtos agrícolas da Argentina, com destaque para os cereais. Ao analisar os resultados obtidos por meio do modelo econométrico do VAR e VEC, com relação aos impactos das variáveis no saldo, foi possível verificar que um efeito positivo do aumento da renda interna, bem como da renda externa e da taxa de câmbio, ou seja, variações positivas nas rendas, e uma desvalorização cambial, resultam em melhores saldos para a balança comercial do agronegócio brasileiro no período de análise. Além disso, foi possível verificar, por meio do teste de causalidade de Granger, que as duas variáveis de renda possuem papel de causalidade bidirecional com o saldo, resultando em um modelo mais ajustado. Por fim, analisou-se a decomposição da variância do erro, em que foi possível averiguar que no 12º mês, a variância do saldo da balança é explicada em 45,7% por ele mesmo, 20,89% pela renda externa, e 17,36% pela renda interna.</w:t>
      </w:r>
    </w:p>
    <w:p w14:paraId="458782A5" w14:textId="77777777" w:rsidR="002A2944" w:rsidRPr="00AF3ACA" w:rsidRDefault="002A2944" w:rsidP="002A2944">
      <w:pPr>
        <w:spacing w:after="0" w:line="240" w:lineRule="auto"/>
        <w:jc w:val="both"/>
        <w:rPr>
          <w:rFonts w:ascii="Arial" w:hAnsi="Arial" w:cs="Arial"/>
          <w:bCs/>
        </w:rPr>
      </w:pPr>
    </w:p>
    <w:p w14:paraId="7AABD63E" w14:textId="74899183" w:rsidR="002A2944" w:rsidRPr="00AF3ACA" w:rsidRDefault="002A2944" w:rsidP="002A2944">
      <w:pPr>
        <w:spacing w:after="0" w:line="240" w:lineRule="auto"/>
        <w:jc w:val="both"/>
        <w:rPr>
          <w:rFonts w:ascii="Arial" w:hAnsi="Arial" w:cs="Arial"/>
          <w:bCs/>
        </w:rPr>
      </w:pPr>
      <w:r w:rsidRPr="00AF3ACA">
        <w:rPr>
          <w:rFonts w:ascii="Arial" w:hAnsi="Arial" w:cs="Arial"/>
          <w:b/>
        </w:rPr>
        <w:t xml:space="preserve">Palavras-chave: </w:t>
      </w:r>
      <w:r w:rsidRPr="00AF3ACA">
        <w:rPr>
          <w:rFonts w:ascii="Arial" w:hAnsi="Arial" w:cs="Arial"/>
          <w:bCs/>
          <w:sz w:val="22"/>
          <w:szCs w:val="22"/>
        </w:rPr>
        <w:t>Agronegócio; Balança Comercial; VEC.</w:t>
      </w:r>
      <w:r w:rsidRPr="00AF3ACA">
        <w:rPr>
          <w:rFonts w:ascii="Arial" w:hAnsi="Arial" w:cs="Arial"/>
          <w:bCs/>
        </w:rPr>
        <w:t xml:space="preserve"> </w:t>
      </w:r>
    </w:p>
    <w:p w14:paraId="2D4714B7" w14:textId="77777777" w:rsidR="002A2944" w:rsidRPr="00AF3ACA" w:rsidRDefault="002A2944" w:rsidP="002A2944">
      <w:pPr>
        <w:spacing w:after="0" w:line="240" w:lineRule="auto"/>
        <w:rPr>
          <w:rFonts w:ascii="Arial" w:hAnsi="Arial" w:cs="Arial"/>
          <w:b/>
        </w:rPr>
      </w:pPr>
    </w:p>
    <w:p w14:paraId="64D6C74A" w14:textId="4BA33B6B" w:rsidR="002A2944" w:rsidRPr="00AF3ACA" w:rsidRDefault="002A2944" w:rsidP="002A2944">
      <w:pPr>
        <w:spacing w:after="0" w:line="240" w:lineRule="auto"/>
        <w:jc w:val="center"/>
        <w:rPr>
          <w:rFonts w:ascii="Arial" w:hAnsi="Arial" w:cs="Arial"/>
          <w:b/>
          <w:sz w:val="28"/>
          <w:szCs w:val="28"/>
          <w:lang w:val="en-US"/>
        </w:rPr>
      </w:pPr>
      <w:r w:rsidRPr="00AF3ACA">
        <w:rPr>
          <w:rFonts w:ascii="Arial" w:hAnsi="Arial" w:cs="Arial"/>
          <w:b/>
          <w:sz w:val="28"/>
          <w:szCs w:val="28"/>
          <w:lang w:val="en-US"/>
        </w:rPr>
        <w:t>IMPACTS OF MACROECONOMIC VARIABLES ON THE TRADE BALANCE OF BRAZILIAN AGRIBUSINESS: ANALYSIS OF THE PERIOD FROM 2012 TO 2020</w:t>
      </w:r>
    </w:p>
    <w:p w14:paraId="502B46D8" w14:textId="77777777" w:rsidR="00AF3ACA" w:rsidRPr="00AF3ACA" w:rsidRDefault="00AF3ACA" w:rsidP="002A2944">
      <w:pPr>
        <w:spacing w:after="0" w:line="240" w:lineRule="auto"/>
        <w:jc w:val="center"/>
        <w:rPr>
          <w:rFonts w:ascii="Arial" w:hAnsi="Arial" w:cs="Arial"/>
          <w:b/>
          <w:lang w:val="en-US"/>
        </w:rPr>
      </w:pPr>
    </w:p>
    <w:p w14:paraId="26B86595" w14:textId="687163A6" w:rsidR="002A2944" w:rsidRDefault="002A2944" w:rsidP="002A2944">
      <w:pPr>
        <w:spacing w:after="0" w:line="240" w:lineRule="auto"/>
        <w:jc w:val="both"/>
        <w:rPr>
          <w:rFonts w:ascii="Arial" w:hAnsi="Arial" w:cs="Arial"/>
          <w:sz w:val="22"/>
          <w:szCs w:val="22"/>
          <w:lang w:val="en-US"/>
        </w:rPr>
      </w:pPr>
      <w:r w:rsidRPr="00AF3ACA">
        <w:rPr>
          <w:rFonts w:ascii="Arial" w:hAnsi="Arial" w:cs="Arial"/>
          <w:b/>
          <w:bCs/>
          <w:lang w:val="en-US"/>
        </w:rPr>
        <w:t>ABSTRACT</w:t>
      </w:r>
      <w:r w:rsidRPr="00AF3ACA">
        <w:rPr>
          <w:rFonts w:ascii="Arial" w:hAnsi="Arial" w:cs="Arial"/>
          <w:sz w:val="22"/>
          <w:szCs w:val="22"/>
          <w:lang w:val="en-US"/>
        </w:rPr>
        <w:t xml:space="preserve">: The strength that </w:t>
      </w:r>
      <w:proofErr w:type="gramStart"/>
      <w:r w:rsidRPr="00AF3ACA">
        <w:rPr>
          <w:rFonts w:ascii="Arial" w:hAnsi="Arial" w:cs="Arial"/>
          <w:sz w:val="22"/>
          <w:szCs w:val="22"/>
          <w:lang w:val="en-US"/>
        </w:rPr>
        <w:t>agribusiness  perform</w:t>
      </w:r>
      <w:proofErr w:type="gramEnd"/>
      <w:r w:rsidRPr="00AF3ACA">
        <w:rPr>
          <w:rFonts w:ascii="Arial" w:hAnsi="Arial" w:cs="Arial"/>
          <w:sz w:val="22"/>
          <w:szCs w:val="22"/>
          <w:lang w:val="en-US"/>
        </w:rPr>
        <w:t xml:space="preserve"> in Brazilian economy has already been the subject of several studies, and one way to prove its importance is through the analysis of the sector's trade balance, which is responsible for a large inflow of capital into the country. This study verified in Brazilian economic transactions and analyzed from the period 2010 to 2020, the impacts that the macroeconomic variables internal income, external income, exchange rate and trade terms have on the trade balance of the Brazilian agribusiness. In a first analysis of the data, we verified that most of the production of the Brazilian sector is shipped to China, with emphasis on grains such as soybeans, and meat </w:t>
      </w:r>
      <w:proofErr w:type="spellStart"/>
      <w:r w:rsidRPr="00AF3ACA">
        <w:rPr>
          <w:rFonts w:ascii="Arial" w:hAnsi="Arial" w:cs="Arial"/>
          <w:sz w:val="22"/>
          <w:szCs w:val="22"/>
          <w:lang w:val="en-US"/>
        </w:rPr>
        <w:t>meat</w:t>
      </w:r>
      <w:proofErr w:type="spellEnd"/>
      <w:r w:rsidRPr="00AF3ACA">
        <w:rPr>
          <w:rFonts w:ascii="Arial" w:hAnsi="Arial" w:cs="Arial"/>
          <w:sz w:val="22"/>
          <w:szCs w:val="22"/>
          <w:lang w:val="en-US"/>
        </w:rPr>
        <w:t xml:space="preserve">.  Conversely, the country has a strong importation of agricultural products from Argentina, especially cereals. When analyzing the results obtained through the econometric model of VAR and VEC, regarding the impacts of the variables on the </w:t>
      </w:r>
      <w:proofErr w:type="gramStart"/>
      <w:r w:rsidRPr="00AF3ACA">
        <w:rPr>
          <w:rFonts w:ascii="Arial" w:hAnsi="Arial" w:cs="Arial"/>
          <w:sz w:val="22"/>
          <w:szCs w:val="22"/>
          <w:lang w:val="en-US"/>
        </w:rPr>
        <w:t>balance,  we</w:t>
      </w:r>
      <w:proofErr w:type="gramEnd"/>
      <w:r w:rsidRPr="00AF3ACA">
        <w:rPr>
          <w:rFonts w:ascii="Arial" w:hAnsi="Arial" w:cs="Arial"/>
          <w:sz w:val="22"/>
          <w:szCs w:val="22"/>
          <w:lang w:val="en-US"/>
        </w:rPr>
        <w:t xml:space="preserve"> verified a positive effect of the </w:t>
      </w:r>
      <w:r w:rsidRPr="00AF3ACA">
        <w:rPr>
          <w:rFonts w:ascii="Arial" w:hAnsi="Arial" w:cs="Arial"/>
          <w:sz w:val="22"/>
          <w:szCs w:val="22"/>
          <w:lang w:val="en-US"/>
        </w:rPr>
        <w:lastRenderedPageBreak/>
        <w:t xml:space="preserve">increase in internal income, as well as external income and the exchange rate, that is , positive variations in incomes, and an exchange rate devaluation, resulting in better balances for the Brazilian agribusiness trade balance in the analysis period. In </w:t>
      </w:r>
      <w:proofErr w:type="gramStart"/>
      <w:r w:rsidRPr="00AF3ACA">
        <w:rPr>
          <w:rFonts w:ascii="Arial" w:hAnsi="Arial" w:cs="Arial"/>
          <w:sz w:val="22"/>
          <w:szCs w:val="22"/>
          <w:lang w:val="en-US"/>
        </w:rPr>
        <w:t>addition,  we</w:t>
      </w:r>
      <w:proofErr w:type="gramEnd"/>
      <w:r w:rsidRPr="00AF3ACA">
        <w:rPr>
          <w:rFonts w:ascii="Arial" w:hAnsi="Arial" w:cs="Arial"/>
          <w:sz w:val="22"/>
          <w:szCs w:val="22"/>
          <w:lang w:val="en-US"/>
        </w:rPr>
        <w:t xml:space="preserve"> to verified, using the Granger causality test, that the two income variables have a bidirectional causality role with the balance, resulting in a more adjusted model. The decomposition of the error variance was analyzed, in which it was possible to verify that in the 12th month, the balance </w:t>
      </w:r>
      <w:proofErr w:type="spellStart"/>
      <w:r w:rsidRPr="00AF3ACA">
        <w:rPr>
          <w:rFonts w:ascii="Arial" w:hAnsi="Arial" w:cs="Arial"/>
          <w:sz w:val="22"/>
          <w:szCs w:val="22"/>
          <w:lang w:val="en-US"/>
        </w:rPr>
        <w:t>balance</w:t>
      </w:r>
      <w:proofErr w:type="spellEnd"/>
      <w:r w:rsidRPr="00AF3ACA">
        <w:rPr>
          <w:rFonts w:ascii="Arial" w:hAnsi="Arial" w:cs="Arial"/>
          <w:sz w:val="22"/>
          <w:szCs w:val="22"/>
          <w:lang w:val="en-US"/>
        </w:rPr>
        <w:t xml:space="preserve"> variance is explained in 45.7% by itself, 20.89% by external income, and 17 .36% for domestic income.</w:t>
      </w:r>
    </w:p>
    <w:p w14:paraId="6108C4B3" w14:textId="77777777" w:rsidR="00AF3ACA" w:rsidRPr="00AF3ACA" w:rsidRDefault="00AF3ACA" w:rsidP="002A2944">
      <w:pPr>
        <w:spacing w:after="0" w:line="240" w:lineRule="auto"/>
        <w:jc w:val="both"/>
        <w:rPr>
          <w:rFonts w:ascii="Arial" w:hAnsi="Arial" w:cs="Arial"/>
          <w:sz w:val="22"/>
          <w:szCs w:val="22"/>
          <w:lang w:val="en-US"/>
        </w:rPr>
      </w:pPr>
    </w:p>
    <w:p w14:paraId="0F81D580" w14:textId="18A2BEBE" w:rsidR="002A2944" w:rsidRPr="00AF3ACA" w:rsidRDefault="002A2944" w:rsidP="002A2944">
      <w:pPr>
        <w:spacing w:after="0" w:line="240" w:lineRule="auto"/>
        <w:jc w:val="both"/>
        <w:rPr>
          <w:rFonts w:ascii="Arial" w:hAnsi="Arial" w:cs="Arial"/>
          <w:sz w:val="22"/>
          <w:szCs w:val="22"/>
          <w:lang w:val="en-US"/>
        </w:rPr>
      </w:pPr>
      <w:r w:rsidRPr="00AF3ACA">
        <w:rPr>
          <w:rFonts w:ascii="Arial" w:hAnsi="Arial" w:cs="Arial"/>
          <w:b/>
          <w:bCs/>
          <w:lang w:val="en-US"/>
        </w:rPr>
        <w:t>Keywords</w:t>
      </w:r>
      <w:r w:rsidRPr="00AF3ACA">
        <w:rPr>
          <w:rFonts w:ascii="Arial" w:hAnsi="Arial" w:cs="Arial"/>
          <w:lang w:val="en-US"/>
        </w:rPr>
        <w:t xml:space="preserve">: </w:t>
      </w:r>
      <w:r w:rsidRPr="00AF3ACA">
        <w:rPr>
          <w:rFonts w:ascii="Arial" w:hAnsi="Arial" w:cs="Arial"/>
          <w:sz w:val="22"/>
          <w:szCs w:val="22"/>
          <w:lang w:val="en-US"/>
        </w:rPr>
        <w:t>Agribusiness; Trade balance; VEC.</w:t>
      </w:r>
    </w:p>
    <w:p w14:paraId="5876FA01" w14:textId="77777777" w:rsidR="002A2944" w:rsidRPr="00AF3ACA" w:rsidRDefault="002A2944" w:rsidP="002A2944">
      <w:pPr>
        <w:spacing w:after="0" w:line="240" w:lineRule="auto"/>
        <w:rPr>
          <w:rFonts w:ascii="Arial" w:hAnsi="Arial" w:cs="Arial"/>
          <w:lang w:val="en-US"/>
        </w:rPr>
      </w:pPr>
    </w:p>
    <w:p w14:paraId="703A7907" w14:textId="0DB7156C" w:rsidR="00EF4008" w:rsidRPr="00AF3ACA" w:rsidRDefault="00691414" w:rsidP="002A2944">
      <w:pPr>
        <w:pStyle w:val="Ttulo1"/>
        <w:spacing w:line="240" w:lineRule="auto"/>
        <w:rPr>
          <w:rFonts w:ascii="Arial" w:hAnsi="Arial" w:cs="Arial"/>
        </w:rPr>
      </w:pPr>
      <w:r w:rsidRPr="00AF3ACA">
        <w:rPr>
          <w:rFonts w:ascii="Arial" w:hAnsi="Arial" w:cs="Arial"/>
        </w:rPr>
        <w:t xml:space="preserve">1 </w:t>
      </w:r>
      <w:r w:rsidR="00F46C43" w:rsidRPr="00AF3ACA">
        <w:rPr>
          <w:rFonts w:ascii="Arial" w:hAnsi="Arial" w:cs="Arial"/>
        </w:rPr>
        <w:t>INTRODUÇÃO</w:t>
      </w:r>
      <w:bookmarkEnd w:id="0"/>
      <w:bookmarkEnd w:id="1"/>
      <w:bookmarkEnd w:id="2"/>
      <w:bookmarkEnd w:id="3"/>
    </w:p>
    <w:p w14:paraId="43BD99AA" w14:textId="77777777" w:rsidR="00191934" w:rsidRPr="00AF3ACA" w:rsidRDefault="00191934" w:rsidP="002A2944">
      <w:pPr>
        <w:spacing w:after="0" w:line="240" w:lineRule="auto"/>
        <w:rPr>
          <w:rFonts w:ascii="Arial" w:hAnsi="Arial" w:cs="Arial"/>
        </w:rPr>
      </w:pPr>
    </w:p>
    <w:p w14:paraId="58960D48" w14:textId="7DFE1C93" w:rsidR="00004AD8" w:rsidRPr="00AF3ACA" w:rsidRDefault="00D97DAA" w:rsidP="00AF3ACA">
      <w:pPr>
        <w:pBdr>
          <w:top w:val="nil"/>
          <w:left w:val="nil"/>
          <w:bottom w:val="nil"/>
          <w:right w:val="nil"/>
          <w:between w:val="nil"/>
        </w:pBdr>
        <w:spacing w:after="0" w:line="360" w:lineRule="auto"/>
        <w:ind w:firstLine="720"/>
        <w:jc w:val="both"/>
        <w:rPr>
          <w:rFonts w:ascii="Arial" w:hAnsi="Arial" w:cs="Arial"/>
          <w:sz w:val="22"/>
          <w:szCs w:val="22"/>
        </w:rPr>
      </w:pPr>
      <w:r w:rsidRPr="00AF3ACA">
        <w:rPr>
          <w:rFonts w:ascii="Arial" w:hAnsi="Arial" w:cs="Arial"/>
          <w:bCs/>
          <w:color w:val="000000"/>
          <w:sz w:val="22"/>
          <w:szCs w:val="22"/>
        </w:rPr>
        <w:t>O agronegócio mostrou-se um setor de importância indiscutível visto o impulso que ocasiona na renda de um país, bem como os saldos superavitários da balança comercial. O setor foi capaz de manter o Brasil em níveis competitivos e aumentar a visibilidade no mercado internacional. Indicativo disto é que o</w:t>
      </w:r>
      <w:r w:rsidR="00CC1FCE" w:rsidRPr="00AF3ACA">
        <w:rPr>
          <w:rFonts w:ascii="Arial" w:hAnsi="Arial" w:cs="Arial"/>
          <w:bCs/>
          <w:color w:val="000000"/>
          <w:sz w:val="22"/>
          <w:szCs w:val="22"/>
        </w:rPr>
        <w:t xml:space="preserve"> </w:t>
      </w:r>
      <w:r w:rsidR="003B5AB8" w:rsidRPr="00AF3ACA">
        <w:rPr>
          <w:rFonts w:ascii="Arial" w:hAnsi="Arial" w:cs="Arial"/>
          <w:bCs/>
          <w:color w:val="000000"/>
          <w:sz w:val="22"/>
          <w:szCs w:val="22"/>
        </w:rPr>
        <w:t>agronegócio</w:t>
      </w:r>
      <w:r w:rsidRPr="00AF3ACA">
        <w:rPr>
          <w:rFonts w:ascii="Arial" w:hAnsi="Arial" w:cs="Arial"/>
          <w:bCs/>
          <w:color w:val="000000"/>
          <w:sz w:val="22"/>
          <w:szCs w:val="22"/>
        </w:rPr>
        <w:t xml:space="preserve"> é responsável </w:t>
      </w:r>
      <w:r w:rsidR="00F50B11" w:rsidRPr="00AF3ACA">
        <w:rPr>
          <w:rFonts w:ascii="Arial" w:hAnsi="Arial" w:cs="Arial"/>
          <w:sz w:val="22"/>
          <w:szCs w:val="22"/>
        </w:rPr>
        <w:t>27,4% do PIB brasileiro</w:t>
      </w:r>
      <w:r w:rsidRPr="00AF3ACA">
        <w:rPr>
          <w:rFonts w:ascii="Arial" w:hAnsi="Arial" w:cs="Arial"/>
          <w:sz w:val="22"/>
          <w:szCs w:val="22"/>
        </w:rPr>
        <w:t xml:space="preserve"> </w:t>
      </w:r>
      <w:r w:rsidR="00F50B11" w:rsidRPr="00AF3ACA">
        <w:rPr>
          <w:rFonts w:ascii="Arial" w:hAnsi="Arial" w:cs="Arial"/>
          <w:sz w:val="22"/>
          <w:szCs w:val="22"/>
        </w:rPr>
        <w:t xml:space="preserve">(Centro de Estudos Avançados em Economia Aplicada </w:t>
      </w:r>
      <w:r w:rsidR="00CB76A8" w:rsidRPr="00AF3ACA">
        <w:rPr>
          <w:rFonts w:ascii="Arial" w:hAnsi="Arial" w:cs="Arial"/>
          <w:sz w:val="22"/>
          <w:szCs w:val="22"/>
        </w:rPr>
        <w:t>–</w:t>
      </w:r>
      <w:r w:rsidR="00F50B11" w:rsidRPr="00AF3ACA">
        <w:rPr>
          <w:rFonts w:ascii="Arial" w:hAnsi="Arial" w:cs="Arial"/>
          <w:sz w:val="22"/>
          <w:szCs w:val="22"/>
        </w:rPr>
        <w:t xml:space="preserve"> CEPEA, 2022). </w:t>
      </w:r>
      <w:r w:rsidR="00CC1FCE" w:rsidRPr="00AF3ACA">
        <w:rPr>
          <w:rFonts w:ascii="Arial" w:hAnsi="Arial" w:cs="Arial"/>
          <w:sz w:val="22"/>
          <w:szCs w:val="22"/>
        </w:rPr>
        <w:t>Ainda nes</w:t>
      </w:r>
      <w:r w:rsidR="003B5AB8" w:rsidRPr="00AF3ACA">
        <w:rPr>
          <w:rFonts w:ascii="Arial" w:hAnsi="Arial" w:cs="Arial"/>
          <w:sz w:val="22"/>
          <w:szCs w:val="22"/>
        </w:rPr>
        <w:t>s</w:t>
      </w:r>
      <w:r w:rsidR="00CC1FCE" w:rsidRPr="00AF3ACA">
        <w:rPr>
          <w:rFonts w:ascii="Arial" w:hAnsi="Arial" w:cs="Arial"/>
          <w:sz w:val="22"/>
          <w:szCs w:val="22"/>
        </w:rPr>
        <w:t>a perspectiva, conforme</w:t>
      </w:r>
      <w:r w:rsidR="00F50B11" w:rsidRPr="00AF3ACA">
        <w:rPr>
          <w:rFonts w:ascii="Arial" w:hAnsi="Arial" w:cs="Arial"/>
          <w:sz w:val="22"/>
          <w:szCs w:val="22"/>
        </w:rPr>
        <w:t xml:space="preserve"> </w:t>
      </w:r>
      <w:proofErr w:type="spellStart"/>
      <w:r w:rsidR="00F50B11" w:rsidRPr="00AF3ACA">
        <w:rPr>
          <w:rFonts w:ascii="Arial" w:hAnsi="Arial" w:cs="Arial"/>
          <w:sz w:val="22"/>
          <w:szCs w:val="22"/>
        </w:rPr>
        <w:t>Schwantes</w:t>
      </w:r>
      <w:proofErr w:type="spellEnd"/>
      <w:r w:rsidR="00F50B11" w:rsidRPr="00AF3ACA">
        <w:rPr>
          <w:rFonts w:ascii="Arial" w:hAnsi="Arial" w:cs="Arial"/>
          <w:sz w:val="22"/>
          <w:szCs w:val="22"/>
        </w:rPr>
        <w:t xml:space="preserve">, Freitas e Zanchi (2010), o agronegócio </w:t>
      </w:r>
      <w:r w:rsidR="003B5AB8" w:rsidRPr="00AF3ACA">
        <w:rPr>
          <w:rFonts w:ascii="Arial" w:hAnsi="Arial" w:cs="Arial"/>
          <w:sz w:val="22"/>
          <w:szCs w:val="22"/>
        </w:rPr>
        <w:t xml:space="preserve">foi </w:t>
      </w:r>
      <w:r w:rsidR="00CC1FCE" w:rsidRPr="00AF3ACA">
        <w:rPr>
          <w:rFonts w:ascii="Arial" w:hAnsi="Arial" w:cs="Arial"/>
          <w:sz w:val="22"/>
          <w:szCs w:val="22"/>
        </w:rPr>
        <w:t>responsável por</w:t>
      </w:r>
      <w:r w:rsidR="00F50B11" w:rsidRPr="00AF3ACA">
        <w:rPr>
          <w:rFonts w:ascii="Arial" w:hAnsi="Arial" w:cs="Arial"/>
          <w:sz w:val="22"/>
          <w:szCs w:val="22"/>
        </w:rPr>
        <w:t xml:space="preserve"> 36% das divisas de exportação</w:t>
      </w:r>
      <w:r w:rsidR="00021CE5" w:rsidRPr="00AF3ACA">
        <w:rPr>
          <w:rFonts w:ascii="Arial" w:hAnsi="Arial" w:cs="Arial"/>
          <w:sz w:val="22"/>
          <w:szCs w:val="22"/>
        </w:rPr>
        <w:t xml:space="preserve"> no ano de análise</w:t>
      </w:r>
      <w:r w:rsidR="003B5AB8" w:rsidRPr="00AF3ACA">
        <w:rPr>
          <w:rFonts w:ascii="Arial" w:hAnsi="Arial" w:cs="Arial"/>
          <w:sz w:val="22"/>
          <w:szCs w:val="22"/>
        </w:rPr>
        <w:t xml:space="preserve"> desse estudo</w:t>
      </w:r>
      <w:r w:rsidR="00F50B11" w:rsidRPr="00AF3ACA">
        <w:rPr>
          <w:rFonts w:ascii="Arial" w:hAnsi="Arial" w:cs="Arial"/>
          <w:sz w:val="22"/>
          <w:szCs w:val="22"/>
        </w:rPr>
        <w:t xml:space="preserve">. </w:t>
      </w:r>
    </w:p>
    <w:p w14:paraId="03E162FD" w14:textId="13AE5072" w:rsidR="00004AD8" w:rsidRPr="00AF3ACA" w:rsidRDefault="00286624" w:rsidP="00AF3ACA">
      <w:pPr>
        <w:spacing w:after="0" w:line="360" w:lineRule="auto"/>
        <w:ind w:firstLine="708"/>
        <w:jc w:val="both"/>
        <w:rPr>
          <w:rFonts w:ascii="Arial" w:hAnsi="Arial" w:cs="Arial"/>
          <w:sz w:val="22"/>
          <w:szCs w:val="22"/>
        </w:rPr>
      </w:pPr>
      <w:r w:rsidRPr="00AF3ACA">
        <w:rPr>
          <w:rFonts w:ascii="Arial" w:hAnsi="Arial" w:cs="Arial"/>
          <w:sz w:val="22"/>
          <w:szCs w:val="22"/>
        </w:rPr>
        <w:t>Nesta perspectiva, a</w:t>
      </w:r>
      <w:r w:rsidR="00F50B11" w:rsidRPr="00AF3ACA">
        <w:rPr>
          <w:rFonts w:ascii="Arial" w:hAnsi="Arial" w:cs="Arial"/>
          <w:sz w:val="22"/>
          <w:szCs w:val="22"/>
        </w:rPr>
        <w:t xml:space="preserve"> balança comercial do agronegócio (</w:t>
      </w:r>
      <w:r w:rsidR="00EA61F3" w:rsidRPr="00AF3ACA">
        <w:rPr>
          <w:rFonts w:ascii="Arial" w:hAnsi="Arial" w:cs="Arial"/>
          <w:sz w:val="22"/>
          <w:szCs w:val="22"/>
        </w:rPr>
        <w:t xml:space="preserve">doravante </w:t>
      </w:r>
      <w:r w:rsidR="00F50B11" w:rsidRPr="00AF3ACA">
        <w:rPr>
          <w:rFonts w:ascii="Arial" w:hAnsi="Arial" w:cs="Arial"/>
          <w:sz w:val="22"/>
          <w:szCs w:val="22"/>
        </w:rPr>
        <w:t xml:space="preserve">denominada BCA) </w:t>
      </w:r>
      <w:r w:rsidRPr="00AF3ACA">
        <w:rPr>
          <w:rFonts w:ascii="Arial" w:hAnsi="Arial" w:cs="Arial"/>
          <w:sz w:val="22"/>
          <w:szCs w:val="22"/>
        </w:rPr>
        <w:t xml:space="preserve">demonstrou-se um importante ponto a ser estudado, visto </w:t>
      </w:r>
      <w:r w:rsidR="00210599" w:rsidRPr="00AF3ACA">
        <w:rPr>
          <w:rFonts w:ascii="Arial" w:hAnsi="Arial" w:cs="Arial"/>
          <w:sz w:val="22"/>
          <w:szCs w:val="22"/>
        </w:rPr>
        <w:t>a sua</w:t>
      </w:r>
      <w:r w:rsidR="00F50B11" w:rsidRPr="00AF3ACA">
        <w:rPr>
          <w:rFonts w:ascii="Arial" w:hAnsi="Arial" w:cs="Arial"/>
          <w:sz w:val="22"/>
          <w:szCs w:val="22"/>
        </w:rPr>
        <w:t xml:space="preserve"> importância para o setor em questão</w:t>
      </w:r>
      <w:r w:rsidRPr="00AF3ACA">
        <w:rPr>
          <w:rFonts w:ascii="Arial" w:hAnsi="Arial" w:cs="Arial"/>
          <w:sz w:val="22"/>
          <w:szCs w:val="22"/>
        </w:rPr>
        <w:t>, bem como para a economia brasileira</w:t>
      </w:r>
      <w:r w:rsidR="00210599" w:rsidRPr="00AF3ACA">
        <w:rPr>
          <w:rFonts w:ascii="Arial" w:hAnsi="Arial" w:cs="Arial"/>
          <w:sz w:val="22"/>
          <w:szCs w:val="22"/>
        </w:rPr>
        <w:t>, sendo uma representação de economia sadia, quando superavitária (KICH, CORONEL E VIEIRA, 2012).</w:t>
      </w:r>
    </w:p>
    <w:p w14:paraId="789F2EFE" w14:textId="31EDEA93" w:rsidR="00004AD8" w:rsidRPr="00AF3ACA" w:rsidRDefault="00210599" w:rsidP="00AF3ACA">
      <w:pPr>
        <w:spacing w:after="0" w:line="360" w:lineRule="auto"/>
        <w:ind w:firstLine="708"/>
        <w:jc w:val="both"/>
        <w:rPr>
          <w:rFonts w:ascii="Arial" w:hAnsi="Arial" w:cs="Arial"/>
          <w:sz w:val="22"/>
          <w:szCs w:val="22"/>
        </w:rPr>
      </w:pPr>
      <w:r w:rsidRPr="00AF3ACA">
        <w:rPr>
          <w:rFonts w:ascii="Arial" w:hAnsi="Arial" w:cs="Arial"/>
          <w:sz w:val="22"/>
          <w:szCs w:val="22"/>
        </w:rPr>
        <w:t>A análise das variáveis que impactam o saldo da BCA é longa perante a literatura, com diversos estudos que trazem diferentes variáveis, dentre eles, pod</w:t>
      </w:r>
      <w:r w:rsidR="002A2944" w:rsidRPr="00AF3ACA">
        <w:rPr>
          <w:rFonts w:ascii="Arial" w:hAnsi="Arial" w:cs="Arial"/>
          <w:sz w:val="22"/>
          <w:szCs w:val="22"/>
        </w:rPr>
        <w:t>e-se</w:t>
      </w:r>
      <w:r w:rsidRPr="00AF3ACA">
        <w:rPr>
          <w:rFonts w:ascii="Arial" w:hAnsi="Arial" w:cs="Arial"/>
          <w:sz w:val="22"/>
          <w:szCs w:val="22"/>
        </w:rPr>
        <w:t xml:space="preserve"> citar</w:t>
      </w:r>
      <w:r w:rsidR="00F50B11" w:rsidRPr="00AF3ACA">
        <w:rPr>
          <w:rFonts w:ascii="Arial" w:hAnsi="Arial" w:cs="Arial"/>
          <w:sz w:val="22"/>
          <w:szCs w:val="22"/>
        </w:rPr>
        <w:t xml:space="preserve"> o estudo de Gonçalves Júnior (2005)</w:t>
      </w:r>
      <w:r w:rsidR="00001B7D" w:rsidRPr="00AF3ACA">
        <w:rPr>
          <w:rFonts w:ascii="Arial" w:hAnsi="Arial" w:cs="Arial"/>
          <w:sz w:val="22"/>
          <w:szCs w:val="22"/>
        </w:rPr>
        <w:t>,</w:t>
      </w:r>
      <w:r w:rsidR="00F50B11" w:rsidRPr="00AF3ACA">
        <w:rPr>
          <w:rFonts w:ascii="Arial" w:hAnsi="Arial" w:cs="Arial"/>
          <w:sz w:val="22"/>
          <w:szCs w:val="22"/>
        </w:rPr>
        <w:t xml:space="preserve"> </w:t>
      </w:r>
      <w:r w:rsidR="00001B7D" w:rsidRPr="00AF3ACA">
        <w:rPr>
          <w:rFonts w:ascii="Arial" w:hAnsi="Arial" w:cs="Arial"/>
          <w:sz w:val="22"/>
          <w:szCs w:val="22"/>
        </w:rPr>
        <w:t>que</w:t>
      </w:r>
      <w:r w:rsidR="00F50B11" w:rsidRPr="00AF3ACA">
        <w:rPr>
          <w:rFonts w:ascii="Arial" w:hAnsi="Arial" w:cs="Arial"/>
          <w:sz w:val="22"/>
          <w:szCs w:val="22"/>
        </w:rPr>
        <w:t xml:space="preserve"> apresenta as influências das variáveis macroeconômicas taxa de câmbio efetiva real, renda externa, renda interna, termos de troca e produtividade total dos fatores durante o período que vai de 1970 a 2002</w:t>
      </w:r>
      <w:r w:rsidR="00001B7D" w:rsidRPr="00AF3ACA">
        <w:rPr>
          <w:rFonts w:ascii="Arial" w:hAnsi="Arial" w:cs="Arial"/>
          <w:sz w:val="22"/>
          <w:szCs w:val="22"/>
        </w:rPr>
        <w:t>. O</w:t>
      </w:r>
      <w:r w:rsidR="00E52F65" w:rsidRPr="00AF3ACA">
        <w:rPr>
          <w:rFonts w:ascii="Arial" w:hAnsi="Arial" w:cs="Arial"/>
          <w:sz w:val="22"/>
          <w:szCs w:val="22"/>
        </w:rPr>
        <w:t xml:space="preserve"> resultado </w:t>
      </w:r>
      <w:r w:rsidR="00001B7D" w:rsidRPr="00AF3ACA">
        <w:rPr>
          <w:rFonts w:ascii="Arial" w:hAnsi="Arial" w:cs="Arial"/>
          <w:sz w:val="22"/>
          <w:szCs w:val="22"/>
        </w:rPr>
        <w:t xml:space="preserve">indica que </w:t>
      </w:r>
      <w:r w:rsidR="00E52F65" w:rsidRPr="00AF3ACA">
        <w:rPr>
          <w:rFonts w:ascii="Arial" w:hAnsi="Arial" w:cs="Arial"/>
          <w:sz w:val="22"/>
          <w:szCs w:val="22"/>
        </w:rPr>
        <w:t>o</w:t>
      </w:r>
      <w:r w:rsidR="00F50B11" w:rsidRPr="00AF3ACA">
        <w:rPr>
          <w:rFonts w:ascii="Arial" w:hAnsi="Arial" w:cs="Arial"/>
          <w:sz w:val="22"/>
          <w:szCs w:val="22"/>
        </w:rPr>
        <w:t xml:space="preserve"> maior grau de importância</w:t>
      </w:r>
      <w:r w:rsidR="00E52F65" w:rsidRPr="00AF3ACA">
        <w:rPr>
          <w:rFonts w:ascii="Arial" w:hAnsi="Arial" w:cs="Arial"/>
          <w:sz w:val="22"/>
          <w:szCs w:val="22"/>
        </w:rPr>
        <w:t xml:space="preserve"> </w:t>
      </w:r>
      <w:r w:rsidR="00001B7D" w:rsidRPr="00AF3ACA">
        <w:rPr>
          <w:rFonts w:ascii="Arial" w:hAnsi="Arial" w:cs="Arial"/>
          <w:sz w:val="22"/>
          <w:szCs w:val="22"/>
        </w:rPr>
        <w:t xml:space="preserve">se </w:t>
      </w:r>
      <w:r w:rsidR="00E52F65" w:rsidRPr="00AF3ACA">
        <w:rPr>
          <w:rFonts w:ascii="Arial" w:hAnsi="Arial" w:cs="Arial"/>
          <w:sz w:val="22"/>
          <w:szCs w:val="22"/>
        </w:rPr>
        <w:t>apresenta</w:t>
      </w:r>
      <w:r w:rsidR="00F50B11" w:rsidRPr="00AF3ACA">
        <w:rPr>
          <w:rFonts w:ascii="Arial" w:hAnsi="Arial" w:cs="Arial"/>
          <w:sz w:val="22"/>
          <w:szCs w:val="22"/>
        </w:rPr>
        <w:t xml:space="preserve"> para renda externa.</w:t>
      </w:r>
    </w:p>
    <w:p w14:paraId="0DDAB120" w14:textId="4E29E2E2" w:rsidR="00004AD8" w:rsidRPr="00AF3ACA" w:rsidRDefault="00F50B11" w:rsidP="00AF3ACA">
      <w:pPr>
        <w:spacing w:after="0" w:line="360" w:lineRule="auto"/>
        <w:ind w:firstLine="708"/>
        <w:jc w:val="both"/>
        <w:rPr>
          <w:rFonts w:ascii="Arial" w:hAnsi="Arial" w:cs="Arial"/>
          <w:sz w:val="22"/>
          <w:szCs w:val="22"/>
        </w:rPr>
      </w:pPr>
      <w:proofErr w:type="spellStart"/>
      <w:r w:rsidRPr="00AF3ACA">
        <w:rPr>
          <w:rFonts w:ascii="Arial" w:hAnsi="Arial" w:cs="Arial"/>
          <w:sz w:val="22"/>
          <w:szCs w:val="22"/>
        </w:rPr>
        <w:t>Schwantes</w:t>
      </w:r>
      <w:proofErr w:type="spellEnd"/>
      <w:r w:rsidRPr="00AF3ACA">
        <w:rPr>
          <w:rFonts w:ascii="Arial" w:hAnsi="Arial" w:cs="Arial"/>
          <w:sz w:val="22"/>
          <w:szCs w:val="22"/>
        </w:rPr>
        <w:t xml:space="preserve">, Freitas e Zanchi (2010), </w:t>
      </w:r>
      <w:r w:rsidR="00210599" w:rsidRPr="00AF3ACA">
        <w:rPr>
          <w:rFonts w:ascii="Arial" w:hAnsi="Arial" w:cs="Arial"/>
          <w:sz w:val="22"/>
          <w:szCs w:val="22"/>
        </w:rPr>
        <w:t>consideraram</w:t>
      </w:r>
      <w:r w:rsidRPr="00AF3ACA">
        <w:rPr>
          <w:rFonts w:ascii="Arial" w:hAnsi="Arial" w:cs="Arial"/>
          <w:sz w:val="22"/>
          <w:szCs w:val="22"/>
        </w:rPr>
        <w:t xml:space="preserve"> </w:t>
      </w:r>
      <w:r w:rsidR="00C518BC" w:rsidRPr="00AF3ACA">
        <w:rPr>
          <w:rFonts w:ascii="Arial" w:hAnsi="Arial" w:cs="Arial"/>
          <w:sz w:val="22"/>
          <w:szCs w:val="22"/>
        </w:rPr>
        <w:t xml:space="preserve">como fatores relevantes </w:t>
      </w:r>
      <w:r w:rsidRPr="00AF3ACA">
        <w:rPr>
          <w:rFonts w:ascii="Arial" w:hAnsi="Arial" w:cs="Arial"/>
          <w:sz w:val="22"/>
          <w:szCs w:val="22"/>
        </w:rPr>
        <w:t xml:space="preserve">a taxa de câmbio, </w:t>
      </w:r>
      <w:r w:rsidR="00FF760E" w:rsidRPr="00AF3ACA">
        <w:rPr>
          <w:rFonts w:ascii="Arial" w:hAnsi="Arial" w:cs="Arial"/>
          <w:sz w:val="22"/>
          <w:szCs w:val="22"/>
        </w:rPr>
        <w:t xml:space="preserve">a </w:t>
      </w:r>
      <w:r w:rsidRPr="00AF3ACA">
        <w:rPr>
          <w:rFonts w:ascii="Arial" w:hAnsi="Arial" w:cs="Arial"/>
          <w:sz w:val="22"/>
          <w:szCs w:val="22"/>
        </w:rPr>
        <w:t xml:space="preserve">renda interna, </w:t>
      </w:r>
      <w:r w:rsidR="00FF760E" w:rsidRPr="00AF3ACA">
        <w:rPr>
          <w:rFonts w:ascii="Arial" w:hAnsi="Arial" w:cs="Arial"/>
          <w:sz w:val="22"/>
          <w:szCs w:val="22"/>
        </w:rPr>
        <w:t xml:space="preserve">os </w:t>
      </w:r>
      <w:r w:rsidRPr="00AF3ACA">
        <w:rPr>
          <w:rFonts w:ascii="Arial" w:hAnsi="Arial" w:cs="Arial"/>
          <w:sz w:val="22"/>
          <w:szCs w:val="22"/>
        </w:rPr>
        <w:t>termos de troca e</w:t>
      </w:r>
      <w:r w:rsidR="00FF760E" w:rsidRPr="00AF3ACA">
        <w:rPr>
          <w:rFonts w:ascii="Arial" w:hAnsi="Arial" w:cs="Arial"/>
          <w:sz w:val="22"/>
          <w:szCs w:val="22"/>
        </w:rPr>
        <w:t xml:space="preserve"> o</w:t>
      </w:r>
      <w:r w:rsidRPr="00AF3ACA">
        <w:rPr>
          <w:rFonts w:ascii="Arial" w:hAnsi="Arial" w:cs="Arial"/>
          <w:sz w:val="22"/>
          <w:szCs w:val="22"/>
        </w:rPr>
        <w:t xml:space="preserve"> acesso a novos mercados entre os anos de 1990 e 2007</w:t>
      </w:r>
      <w:r w:rsidR="00855BA3" w:rsidRPr="00AF3ACA">
        <w:rPr>
          <w:rFonts w:ascii="Arial" w:hAnsi="Arial" w:cs="Arial"/>
          <w:sz w:val="22"/>
          <w:szCs w:val="22"/>
        </w:rPr>
        <w:t>. A conclusão mostra</w:t>
      </w:r>
      <w:r w:rsidRPr="00AF3ACA">
        <w:rPr>
          <w:rFonts w:ascii="Arial" w:hAnsi="Arial" w:cs="Arial"/>
          <w:sz w:val="22"/>
          <w:szCs w:val="22"/>
        </w:rPr>
        <w:t xml:space="preserve"> uma maior participação da taxa de câmbio como fonte de determinação do saldo da BCA. Kich, Coronel e Vieira (2012) indica</w:t>
      </w:r>
      <w:r w:rsidR="002B08AA" w:rsidRPr="00AF3ACA">
        <w:rPr>
          <w:rFonts w:ascii="Arial" w:hAnsi="Arial" w:cs="Arial"/>
          <w:sz w:val="22"/>
          <w:szCs w:val="22"/>
        </w:rPr>
        <w:t>m</w:t>
      </w:r>
      <w:r w:rsidRPr="00AF3ACA">
        <w:rPr>
          <w:rFonts w:ascii="Arial" w:hAnsi="Arial" w:cs="Arial"/>
          <w:sz w:val="22"/>
          <w:szCs w:val="22"/>
        </w:rPr>
        <w:t xml:space="preserve"> como possíveis variáveis macroeconômicas determinantes do saldo da BCA a taxa de câmbio, </w:t>
      </w:r>
      <w:r w:rsidR="00855BA3" w:rsidRPr="00AF3ACA">
        <w:rPr>
          <w:rFonts w:ascii="Arial" w:hAnsi="Arial" w:cs="Arial"/>
          <w:sz w:val="22"/>
          <w:szCs w:val="22"/>
        </w:rPr>
        <w:t xml:space="preserve">a </w:t>
      </w:r>
      <w:r w:rsidRPr="00AF3ACA">
        <w:rPr>
          <w:rFonts w:ascii="Arial" w:hAnsi="Arial" w:cs="Arial"/>
          <w:sz w:val="22"/>
          <w:szCs w:val="22"/>
        </w:rPr>
        <w:t>renda interna,</w:t>
      </w:r>
      <w:r w:rsidR="00855BA3" w:rsidRPr="00AF3ACA">
        <w:rPr>
          <w:rFonts w:ascii="Arial" w:hAnsi="Arial" w:cs="Arial"/>
          <w:sz w:val="22"/>
          <w:szCs w:val="22"/>
        </w:rPr>
        <w:t xml:space="preserve"> a</w:t>
      </w:r>
      <w:r w:rsidRPr="00AF3ACA">
        <w:rPr>
          <w:rFonts w:ascii="Arial" w:hAnsi="Arial" w:cs="Arial"/>
          <w:sz w:val="22"/>
          <w:szCs w:val="22"/>
        </w:rPr>
        <w:t xml:space="preserve"> renda externa e os termos de troca entre os anos de 1997 </w:t>
      </w:r>
      <w:r w:rsidR="00855BA3" w:rsidRPr="00AF3ACA">
        <w:rPr>
          <w:rFonts w:ascii="Arial" w:hAnsi="Arial" w:cs="Arial"/>
          <w:sz w:val="22"/>
          <w:szCs w:val="22"/>
        </w:rPr>
        <w:t>a</w:t>
      </w:r>
      <w:r w:rsidRPr="00AF3ACA">
        <w:rPr>
          <w:rFonts w:ascii="Arial" w:hAnsi="Arial" w:cs="Arial"/>
          <w:sz w:val="22"/>
          <w:szCs w:val="22"/>
        </w:rPr>
        <w:t xml:space="preserve"> 2009. </w:t>
      </w:r>
      <w:r w:rsidR="00855BA3" w:rsidRPr="00AF3ACA">
        <w:rPr>
          <w:rFonts w:ascii="Arial" w:hAnsi="Arial" w:cs="Arial"/>
          <w:sz w:val="22"/>
          <w:szCs w:val="22"/>
        </w:rPr>
        <w:t>Os r</w:t>
      </w:r>
      <w:r w:rsidRPr="00AF3ACA">
        <w:rPr>
          <w:rFonts w:ascii="Arial" w:hAnsi="Arial" w:cs="Arial"/>
          <w:sz w:val="22"/>
          <w:szCs w:val="22"/>
        </w:rPr>
        <w:t xml:space="preserve">esultados dessa pesquisa </w:t>
      </w:r>
      <w:r w:rsidR="00855BA3" w:rsidRPr="00AF3ACA">
        <w:rPr>
          <w:rFonts w:ascii="Arial" w:hAnsi="Arial" w:cs="Arial"/>
          <w:sz w:val="22"/>
          <w:szCs w:val="22"/>
        </w:rPr>
        <w:t xml:space="preserve">indicam </w:t>
      </w:r>
      <w:r w:rsidRPr="00AF3ACA">
        <w:rPr>
          <w:rFonts w:ascii="Arial" w:hAnsi="Arial" w:cs="Arial"/>
          <w:sz w:val="22"/>
          <w:szCs w:val="22"/>
        </w:rPr>
        <w:t xml:space="preserve">uma importância maior </w:t>
      </w:r>
      <w:r w:rsidR="00855BA3" w:rsidRPr="00AF3ACA">
        <w:rPr>
          <w:rFonts w:ascii="Arial" w:hAnsi="Arial" w:cs="Arial"/>
          <w:sz w:val="22"/>
          <w:szCs w:val="22"/>
        </w:rPr>
        <w:t>d</w:t>
      </w:r>
      <w:r w:rsidRPr="00AF3ACA">
        <w:rPr>
          <w:rFonts w:ascii="Arial" w:hAnsi="Arial" w:cs="Arial"/>
          <w:sz w:val="22"/>
          <w:szCs w:val="22"/>
        </w:rPr>
        <w:t>a taxa de câmbio como variável mais impactante no curto prazo.</w:t>
      </w:r>
    </w:p>
    <w:p w14:paraId="24AABCB3" w14:textId="15AF4F73" w:rsidR="00F25AF8" w:rsidRPr="00AF3ACA" w:rsidRDefault="00F50B11" w:rsidP="00AF3ACA">
      <w:pPr>
        <w:spacing w:after="0" w:line="360" w:lineRule="auto"/>
        <w:ind w:firstLine="708"/>
        <w:jc w:val="both"/>
        <w:rPr>
          <w:rFonts w:ascii="Arial" w:hAnsi="Arial" w:cs="Arial"/>
          <w:sz w:val="22"/>
          <w:szCs w:val="22"/>
        </w:rPr>
      </w:pPr>
      <w:r w:rsidRPr="00AF3ACA">
        <w:rPr>
          <w:rFonts w:ascii="Arial" w:hAnsi="Arial" w:cs="Arial"/>
          <w:sz w:val="22"/>
          <w:szCs w:val="22"/>
        </w:rPr>
        <w:t xml:space="preserve">Com base </w:t>
      </w:r>
      <w:r w:rsidR="00210599" w:rsidRPr="00AF3ACA">
        <w:rPr>
          <w:rFonts w:ascii="Arial" w:hAnsi="Arial" w:cs="Arial"/>
          <w:sz w:val="22"/>
          <w:szCs w:val="22"/>
        </w:rPr>
        <w:t>na literatura existente sobre o caso brasileiro</w:t>
      </w:r>
      <w:r w:rsidRPr="00AF3ACA">
        <w:rPr>
          <w:rFonts w:ascii="Arial" w:hAnsi="Arial" w:cs="Arial"/>
          <w:sz w:val="22"/>
          <w:szCs w:val="22"/>
        </w:rPr>
        <w:t>,</w:t>
      </w:r>
      <w:r w:rsidR="00210599" w:rsidRPr="00AF3ACA">
        <w:rPr>
          <w:rFonts w:ascii="Arial" w:hAnsi="Arial" w:cs="Arial"/>
          <w:sz w:val="22"/>
          <w:szCs w:val="22"/>
        </w:rPr>
        <w:t xml:space="preserve"> atinge-se o principal </w:t>
      </w:r>
      <w:r w:rsidR="004D361D" w:rsidRPr="00AF3ACA">
        <w:rPr>
          <w:rFonts w:ascii="Arial" w:hAnsi="Arial" w:cs="Arial"/>
          <w:sz w:val="22"/>
          <w:szCs w:val="22"/>
        </w:rPr>
        <w:t>objetivo</w:t>
      </w:r>
      <w:r w:rsidR="00210599" w:rsidRPr="00AF3ACA">
        <w:rPr>
          <w:rFonts w:ascii="Arial" w:hAnsi="Arial" w:cs="Arial"/>
          <w:sz w:val="22"/>
          <w:szCs w:val="22"/>
        </w:rPr>
        <w:t xml:space="preserve"> para a pesquisa:</w:t>
      </w:r>
      <w:r w:rsidR="004D361D" w:rsidRPr="00AF3ACA">
        <w:rPr>
          <w:rFonts w:ascii="Arial" w:hAnsi="Arial" w:cs="Arial"/>
          <w:sz w:val="22"/>
          <w:szCs w:val="22"/>
        </w:rPr>
        <w:t xml:space="preserve"> determinar</w:t>
      </w:r>
      <w:r w:rsidR="00210599" w:rsidRPr="00AF3ACA">
        <w:rPr>
          <w:rFonts w:ascii="Arial" w:hAnsi="Arial" w:cs="Arial"/>
          <w:sz w:val="22"/>
          <w:szCs w:val="22"/>
        </w:rPr>
        <w:t xml:space="preserve"> </w:t>
      </w:r>
      <w:r w:rsidR="004D361D" w:rsidRPr="00AF3ACA">
        <w:rPr>
          <w:rFonts w:ascii="Arial" w:hAnsi="Arial" w:cs="Arial"/>
          <w:sz w:val="22"/>
          <w:szCs w:val="22"/>
        </w:rPr>
        <w:t xml:space="preserve">quais são os impactos que </w:t>
      </w:r>
      <w:proofErr w:type="gramStart"/>
      <w:r w:rsidR="004D361D" w:rsidRPr="00AF3ACA">
        <w:rPr>
          <w:rFonts w:ascii="Arial" w:hAnsi="Arial" w:cs="Arial"/>
          <w:sz w:val="22"/>
          <w:szCs w:val="22"/>
        </w:rPr>
        <w:t>as variáveis taxa</w:t>
      </w:r>
      <w:proofErr w:type="gramEnd"/>
      <w:r w:rsidR="004D361D" w:rsidRPr="00AF3ACA">
        <w:rPr>
          <w:rFonts w:ascii="Arial" w:hAnsi="Arial" w:cs="Arial"/>
          <w:sz w:val="22"/>
          <w:szCs w:val="22"/>
        </w:rPr>
        <w:t xml:space="preserve"> de câmbio, renda </w:t>
      </w:r>
      <w:r w:rsidR="004D361D" w:rsidRPr="00AF3ACA">
        <w:rPr>
          <w:rFonts w:ascii="Arial" w:hAnsi="Arial" w:cs="Arial"/>
          <w:sz w:val="22"/>
          <w:szCs w:val="22"/>
        </w:rPr>
        <w:lastRenderedPageBreak/>
        <w:t>interna, renda externa e termo de troca têm sobre o saldo da balança comercial do agronegócio no período de 2010 a 2020.</w:t>
      </w:r>
      <w:r w:rsidRPr="00AF3ACA">
        <w:rPr>
          <w:rFonts w:ascii="Arial" w:hAnsi="Arial" w:cs="Arial"/>
          <w:sz w:val="22"/>
          <w:szCs w:val="22"/>
        </w:rPr>
        <w:t xml:space="preserve"> </w:t>
      </w:r>
    </w:p>
    <w:p w14:paraId="5C14A888" w14:textId="1652E250" w:rsidR="004D361D" w:rsidRPr="00AF3ACA" w:rsidRDefault="004D361D" w:rsidP="00AF3ACA">
      <w:pPr>
        <w:spacing w:after="0" w:line="360" w:lineRule="auto"/>
        <w:ind w:firstLine="708"/>
        <w:jc w:val="both"/>
        <w:rPr>
          <w:rFonts w:ascii="Arial" w:hAnsi="Arial" w:cs="Arial"/>
          <w:sz w:val="22"/>
          <w:szCs w:val="22"/>
        </w:rPr>
      </w:pPr>
      <w:r w:rsidRPr="00AF3ACA">
        <w:rPr>
          <w:rFonts w:ascii="Arial" w:hAnsi="Arial" w:cs="Arial"/>
          <w:sz w:val="22"/>
          <w:szCs w:val="22"/>
        </w:rPr>
        <w:tab/>
        <w:t xml:space="preserve">O artigo está estruturado em cinco seções, considerando esta introdução. </w:t>
      </w:r>
      <w:r w:rsidR="00337703" w:rsidRPr="00AF3ACA">
        <w:rPr>
          <w:rFonts w:ascii="Arial" w:hAnsi="Arial" w:cs="Arial"/>
          <w:sz w:val="22"/>
          <w:szCs w:val="22"/>
        </w:rPr>
        <w:t xml:space="preserve">Na próxima seção, é apresentado o referencial teórico, onde é possível verificar a importância do agronegócio para a economia, e as variáveis com maior impacto. Na terceira seção, são definidas as variáveis, as fontes de dados, os testes e o modelo econométrico a ser desenvolvido. Na quarta seção são apresentados e discutidos os resultados da estimação do modelo. Por fim, na última seção, estão as </w:t>
      </w:r>
      <w:r w:rsidR="0072235E" w:rsidRPr="00AF3ACA">
        <w:rPr>
          <w:rFonts w:ascii="Arial" w:hAnsi="Arial" w:cs="Arial"/>
          <w:sz w:val="22"/>
          <w:szCs w:val="22"/>
        </w:rPr>
        <w:t>principais conclusões do trabalho.</w:t>
      </w:r>
    </w:p>
    <w:p w14:paraId="04C0E3F1" w14:textId="77777777" w:rsidR="0072235E" w:rsidRPr="00AF3ACA" w:rsidRDefault="0072235E" w:rsidP="002A2944">
      <w:pPr>
        <w:spacing w:after="0" w:line="240" w:lineRule="auto"/>
        <w:ind w:firstLine="708"/>
        <w:jc w:val="both"/>
        <w:rPr>
          <w:rFonts w:ascii="Arial" w:hAnsi="Arial" w:cs="Arial"/>
        </w:rPr>
      </w:pPr>
    </w:p>
    <w:p w14:paraId="74FC8FCF" w14:textId="1162A473" w:rsidR="007E1E2A" w:rsidRPr="00AF3ACA" w:rsidRDefault="00691414" w:rsidP="002A2944">
      <w:pPr>
        <w:spacing w:after="0" w:line="240" w:lineRule="auto"/>
        <w:jc w:val="both"/>
        <w:rPr>
          <w:rFonts w:ascii="Arial" w:hAnsi="Arial" w:cs="Arial"/>
          <w:b/>
          <w:bCs/>
        </w:rPr>
      </w:pPr>
      <w:bookmarkStart w:id="4" w:name="_Toc125580785"/>
      <w:bookmarkStart w:id="5" w:name="_Toc125967145"/>
      <w:bookmarkStart w:id="6" w:name="_Toc125967846"/>
      <w:bookmarkStart w:id="7" w:name="_Toc125968363"/>
      <w:r w:rsidRPr="00AF3ACA">
        <w:rPr>
          <w:rFonts w:ascii="Arial" w:hAnsi="Arial" w:cs="Arial"/>
          <w:b/>
          <w:bCs/>
        </w:rPr>
        <w:t xml:space="preserve">2 </w:t>
      </w:r>
      <w:r w:rsidR="00F46C43" w:rsidRPr="00AF3ACA">
        <w:rPr>
          <w:rFonts w:ascii="Arial" w:hAnsi="Arial" w:cs="Arial"/>
          <w:b/>
          <w:bCs/>
        </w:rPr>
        <w:t>REVISÃO DA LITERATURA</w:t>
      </w:r>
      <w:bookmarkEnd w:id="4"/>
      <w:bookmarkEnd w:id="5"/>
      <w:bookmarkEnd w:id="6"/>
      <w:bookmarkEnd w:id="7"/>
    </w:p>
    <w:p w14:paraId="104B8940" w14:textId="77777777" w:rsidR="00191934" w:rsidRPr="00AF3ACA" w:rsidRDefault="00191934" w:rsidP="002A2944">
      <w:pPr>
        <w:spacing w:after="0" w:line="240" w:lineRule="auto"/>
        <w:jc w:val="both"/>
        <w:rPr>
          <w:rFonts w:ascii="Arial" w:hAnsi="Arial" w:cs="Arial"/>
        </w:rPr>
      </w:pPr>
    </w:p>
    <w:p w14:paraId="4FE03695" w14:textId="07194E6F"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Diversos estudos apontam para a relevância do setor agrícola para o crescimento das economias. </w:t>
      </w:r>
      <w:proofErr w:type="spellStart"/>
      <w:r w:rsidRPr="00AF3ACA">
        <w:rPr>
          <w:rFonts w:ascii="Arial" w:hAnsi="Arial" w:cs="Arial"/>
          <w:sz w:val="22"/>
          <w:szCs w:val="22"/>
        </w:rPr>
        <w:t>Gasques</w:t>
      </w:r>
      <w:proofErr w:type="spellEnd"/>
      <w:r w:rsidRPr="00AF3ACA">
        <w:rPr>
          <w:rFonts w:ascii="Arial" w:hAnsi="Arial" w:cs="Arial"/>
          <w:sz w:val="22"/>
          <w:szCs w:val="22"/>
        </w:rPr>
        <w:t xml:space="preserve"> et al. (2004), por exemplo, demonstram que o PIB do agronegócio de 2003 representou em torno de 33% do PIB total</w:t>
      </w:r>
      <w:r w:rsidR="00300BDD" w:rsidRPr="00AF3ACA">
        <w:rPr>
          <w:rFonts w:ascii="Arial" w:hAnsi="Arial" w:cs="Arial"/>
          <w:sz w:val="22"/>
          <w:szCs w:val="22"/>
        </w:rPr>
        <w:t xml:space="preserve"> do Brasil</w:t>
      </w:r>
      <w:r w:rsidRPr="00AF3ACA">
        <w:rPr>
          <w:rFonts w:ascii="Arial" w:hAnsi="Arial" w:cs="Arial"/>
          <w:sz w:val="22"/>
          <w:szCs w:val="22"/>
        </w:rPr>
        <w:t>. Além disso, os autores apresentaram a discussão da necessidade do setor para a balança comercial, “o agronegócio é o setor da economia que mais tem contribuído para a formação do saldo da balança comercial do país” (GASQUES et al., 2004</w:t>
      </w:r>
      <w:r w:rsidR="00FD4D57" w:rsidRPr="00AF3ACA">
        <w:rPr>
          <w:rFonts w:ascii="Arial" w:hAnsi="Arial" w:cs="Arial"/>
          <w:sz w:val="22"/>
          <w:szCs w:val="22"/>
        </w:rPr>
        <w:t>, p. 10</w:t>
      </w:r>
      <w:r w:rsidRPr="00AF3ACA">
        <w:rPr>
          <w:rFonts w:ascii="Arial" w:hAnsi="Arial" w:cs="Arial"/>
          <w:sz w:val="22"/>
          <w:szCs w:val="22"/>
        </w:rPr>
        <w:t xml:space="preserve">), </w:t>
      </w:r>
      <w:r w:rsidR="00066A64" w:rsidRPr="00AF3ACA">
        <w:rPr>
          <w:rFonts w:ascii="Arial" w:hAnsi="Arial" w:cs="Arial"/>
          <w:sz w:val="22"/>
          <w:szCs w:val="22"/>
        </w:rPr>
        <w:t>apresentando</w:t>
      </w:r>
      <w:r w:rsidRPr="00AF3ACA">
        <w:rPr>
          <w:rFonts w:ascii="Arial" w:hAnsi="Arial" w:cs="Arial"/>
          <w:sz w:val="22"/>
          <w:szCs w:val="22"/>
        </w:rPr>
        <w:t xml:space="preserve"> como prova que o saldo da BCA </w:t>
      </w:r>
      <w:r w:rsidR="00066A64" w:rsidRPr="00AF3ACA">
        <w:rPr>
          <w:rFonts w:ascii="Arial" w:hAnsi="Arial" w:cs="Arial"/>
          <w:sz w:val="22"/>
          <w:szCs w:val="22"/>
        </w:rPr>
        <w:t xml:space="preserve">havia superado </w:t>
      </w:r>
      <w:r w:rsidRPr="00AF3ACA">
        <w:rPr>
          <w:rFonts w:ascii="Arial" w:hAnsi="Arial" w:cs="Arial"/>
          <w:sz w:val="22"/>
          <w:szCs w:val="22"/>
        </w:rPr>
        <w:t xml:space="preserve">o saldo total </w:t>
      </w:r>
      <w:r w:rsidR="0031551C" w:rsidRPr="00AF3ACA">
        <w:rPr>
          <w:rFonts w:ascii="Arial" w:hAnsi="Arial" w:cs="Arial"/>
          <w:sz w:val="22"/>
          <w:szCs w:val="22"/>
        </w:rPr>
        <w:t xml:space="preserve">da balança comercial brasileira </w:t>
      </w:r>
      <w:r w:rsidRPr="00AF3ACA">
        <w:rPr>
          <w:rFonts w:ascii="Arial" w:hAnsi="Arial" w:cs="Arial"/>
          <w:sz w:val="22"/>
          <w:szCs w:val="22"/>
        </w:rPr>
        <w:t>em todos os anos</w:t>
      </w:r>
      <w:r w:rsidR="00066A64" w:rsidRPr="00AF3ACA">
        <w:rPr>
          <w:rFonts w:ascii="Arial" w:hAnsi="Arial" w:cs="Arial"/>
          <w:sz w:val="22"/>
          <w:szCs w:val="22"/>
        </w:rPr>
        <w:t>,</w:t>
      </w:r>
      <w:r w:rsidRPr="00AF3ACA">
        <w:rPr>
          <w:rFonts w:ascii="Arial" w:hAnsi="Arial" w:cs="Arial"/>
          <w:sz w:val="22"/>
          <w:szCs w:val="22"/>
        </w:rPr>
        <w:t xml:space="preserve"> de 1997 </w:t>
      </w:r>
      <w:r w:rsidR="00066A64" w:rsidRPr="00AF3ACA">
        <w:rPr>
          <w:rFonts w:ascii="Arial" w:hAnsi="Arial" w:cs="Arial"/>
          <w:sz w:val="22"/>
          <w:szCs w:val="22"/>
        </w:rPr>
        <w:t>a</w:t>
      </w:r>
      <w:r w:rsidRPr="00AF3ACA">
        <w:rPr>
          <w:rFonts w:ascii="Arial" w:hAnsi="Arial" w:cs="Arial"/>
          <w:sz w:val="22"/>
          <w:szCs w:val="22"/>
        </w:rPr>
        <w:t xml:space="preserve"> 2002.</w:t>
      </w:r>
    </w:p>
    <w:p w14:paraId="679AE165" w14:textId="1975EEF9"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t xml:space="preserve">Silva, </w:t>
      </w:r>
      <w:proofErr w:type="spellStart"/>
      <w:r w:rsidRPr="00AF3ACA">
        <w:rPr>
          <w:rFonts w:ascii="Arial" w:hAnsi="Arial" w:cs="Arial"/>
          <w:sz w:val="22"/>
          <w:szCs w:val="22"/>
        </w:rPr>
        <w:t>Cesario</w:t>
      </w:r>
      <w:proofErr w:type="spellEnd"/>
      <w:r w:rsidRPr="00AF3ACA">
        <w:rPr>
          <w:rFonts w:ascii="Arial" w:hAnsi="Arial" w:cs="Arial"/>
          <w:sz w:val="22"/>
          <w:szCs w:val="22"/>
        </w:rPr>
        <w:t xml:space="preserve"> e Cavalcanti (2006) também afirmam, referindo-se a todo o complexo agrícola, que “o setor já obteve um crescimento sustentável ao longo dos anos. Por isso, é considerado o setor mais importante da nossa economia”</w:t>
      </w:r>
      <w:r w:rsidR="00C26567" w:rsidRPr="00AF3ACA">
        <w:rPr>
          <w:rFonts w:ascii="Arial" w:hAnsi="Arial" w:cs="Arial"/>
          <w:sz w:val="22"/>
          <w:szCs w:val="22"/>
        </w:rPr>
        <w:t xml:space="preserve"> (SILVA; CESARIO; CAVALCANTI, 2006, p. 2)</w:t>
      </w:r>
      <w:r w:rsidRPr="00AF3ACA">
        <w:rPr>
          <w:rFonts w:ascii="Arial" w:hAnsi="Arial" w:cs="Arial"/>
          <w:sz w:val="22"/>
          <w:szCs w:val="22"/>
        </w:rPr>
        <w:t>. Os autores ainda indicam</w:t>
      </w:r>
      <w:r w:rsidR="00140D1E" w:rsidRPr="00AF3ACA">
        <w:rPr>
          <w:rFonts w:ascii="Arial" w:hAnsi="Arial" w:cs="Arial"/>
          <w:sz w:val="22"/>
          <w:szCs w:val="22"/>
        </w:rPr>
        <w:t>,</w:t>
      </w:r>
      <w:r w:rsidRPr="00AF3ACA">
        <w:rPr>
          <w:rFonts w:ascii="Arial" w:hAnsi="Arial" w:cs="Arial"/>
          <w:sz w:val="22"/>
          <w:szCs w:val="22"/>
        </w:rPr>
        <w:t xml:space="preserve"> co</w:t>
      </w:r>
      <w:r w:rsidR="00CE425D" w:rsidRPr="00AF3ACA">
        <w:rPr>
          <w:rFonts w:ascii="Arial" w:hAnsi="Arial" w:cs="Arial"/>
          <w:sz w:val="22"/>
          <w:szCs w:val="22"/>
        </w:rPr>
        <w:t>nforme</w:t>
      </w:r>
      <w:r w:rsidRPr="00AF3ACA">
        <w:rPr>
          <w:rFonts w:ascii="Arial" w:hAnsi="Arial" w:cs="Arial"/>
          <w:sz w:val="22"/>
          <w:szCs w:val="22"/>
        </w:rPr>
        <w:t xml:space="preserve"> dados do Ministério da Agricultura, que</w:t>
      </w:r>
      <w:r w:rsidR="00140D1E" w:rsidRPr="00AF3ACA">
        <w:rPr>
          <w:rFonts w:ascii="Arial" w:hAnsi="Arial" w:cs="Arial"/>
          <w:sz w:val="22"/>
          <w:szCs w:val="22"/>
        </w:rPr>
        <w:t>,</w:t>
      </w:r>
      <w:r w:rsidRPr="00AF3ACA">
        <w:rPr>
          <w:rFonts w:ascii="Arial" w:hAnsi="Arial" w:cs="Arial"/>
          <w:sz w:val="22"/>
          <w:szCs w:val="22"/>
        </w:rPr>
        <w:t xml:space="preserve"> no ano da pesquisa, o setor teve um grande impacto positivo para o PIB, </w:t>
      </w:r>
      <w:r w:rsidR="00140D1E" w:rsidRPr="00AF3ACA">
        <w:rPr>
          <w:rFonts w:ascii="Arial" w:hAnsi="Arial" w:cs="Arial"/>
          <w:sz w:val="22"/>
          <w:szCs w:val="22"/>
        </w:rPr>
        <w:t>representando</w:t>
      </w:r>
      <w:r w:rsidRPr="00AF3ACA">
        <w:rPr>
          <w:rFonts w:ascii="Arial" w:hAnsi="Arial" w:cs="Arial"/>
          <w:sz w:val="22"/>
          <w:szCs w:val="22"/>
        </w:rPr>
        <w:t xml:space="preserve"> 33% </w:t>
      </w:r>
      <w:r w:rsidR="00140D1E" w:rsidRPr="00AF3ACA">
        <w:rPr>
          <w:rFonts w:ascii="Arial" w:hAnsi="Arial" w:cs="Arial"/>
          <w:sz w:val="22"/>
          <w:szCs w:val="22"/>
        </w:rPr>
        <w:t>deste</w:t>
      </w:r>
      <w:r w:rsidRPr="00AF3ACA">
        <w:rPr>
          <w:rFonts w:ascii="Arial" w:hAnsi="Arial" w:cs="Arial"/>
          <w:sz w:val="22"/>
          <w:szCs w:val="22"/>
        </w:rPr>
        <w:t>, 42% das exportações totais e 37% dos empregos totais</w:t>
      </w:r>
    </w:p>
    <w:p w14:paraId="3BC5D5C7" w14:textId="458EEB28" w:rsidR="00004AD8" w:rsidRPr="00AF3ACA" w:rsidRDefault="00F50B11" w:rsidP="00AF3ACA">
      <w:pPr>
        <w:spacing w:after="0" w:line="360" w:lineRule="auto"/>
        <w:ind w:firstLine="709"/>
        <w:jc w:val="both"/>
        <w:rPr>
          <w:rFonts w:ascii="Arial" w:hAnsi="Arial" w:cs="Arial"/>
          <w:sz w:val="22"/>
          <w:szCs w:val="22"/>
        </w:rPr>
      </w:pPr>
      <w:r w:rsidRPr="00AF3ACA">
        <w:rPr>
          <w:rFonts w:ascii="Arial" w:hAnsi="Arial" w:cs="Arial"/>
          <w:sz w:val="22"/>
          <w:szCs w:val="22"/>
        </w:rPr>
        <w:t>Figueiredo, Santos e Lima (2012),</w:t>
      </w:r>
      <w:r w:rsidR="00CB2AE4" w:rsidRPr="00AF3ACA">
        <w:rPr>
          <w:rFonts w:ascii="Arial" w:hAnsi="Arial" w:cs="Arial"/>
          <w:sz w:val="22"/>
          <w:szCs w:val="22"/>
        </w:rPr>
        <w:t xml:space="preserve"> </w:t>
      </w:r>
      <w:r w:rsidR="0035366E" w:rsidRPr="00AF3ACA">
        <w:rPr>
          <w:rFonts w:ascii="Arial" w:hAnsi="Arial" w:cs="Arial"/>
          <w:sz w:val="22"/>
          <w:szCs w:val="22"/>
        </w:rPr>
        <w:t>por meio</w:t>
      </w:r>
      <w:r w:rsidRPr="00AF3ACA">
        <w:rPr>
          <w:rFonts w:ascii="Arial" w:hAnsi="Arial" w:cs="Arial"/>
          <w:sz w:val="22"/>
          <w:szCs w:val="22"/>
        </w:rPr>
        <w:t xml:space="preserve"> da análise das matrizes insumo-produto</w:t>
      </w:r>
      <w:r w:rsidR="008055A6" w:rsidRPr="00AF3ACA">
        <w:rPr>
          <w:rFonts w:ascii="Arial" w:hAnsi="Arial" w:cs="Arial"/>
          <w:sz w:val="22"/>
          <w:szCs w:val="22"/>
        </w:rPr>
        <w:t xml:space="preserve"> </w:t>
      </w:r>
      <w:r w:rsidRPr="00AF3ACA">
        <w:rPr>
          <w:rFonts w:ascii="Arial" w:hAnsi="Arial" w:cs="Arial"/>
          <w:sz w:val="22"/>
          <w:szCs w:val="22"/>
        </w:rPr>
        <w:t xml:space="preserve">do Brasil </w:t>
      </w:r>
      <w:r w:rsidR="003E7539" w:rsidRPr="00AF3ACA">
        <w:rPr>
          <w:rFonts w:ascii="Arial" w:hAnsi="Arial" w:cs="Arial"/>
          <w:sz w:val="22"/>
          <w:szCs w:val="22"/>
        </w:rPr>
        <w:t xml:space="preserve">e </w:t>
      </w:r>
      <w:r w:rsidRPr="00AF3ACA">
        <w:rPr>
          <w:rFonts w:ascii="Arial" w:hAnsi="Arial" w:cs="Arial"/>
          <w:sz w:val="22"/>
          <w:szCs w:val="22"/>
        </w:rPr>
        <w:t xml:space="preserve">dos EUA, </w:t>
      </w:r>
      <w:r w:rsidR="008055A6" w:rsidRPr="00AF3ACA">
        <w:rPr>
          <w:rFonts w:ascii="Arial" w:hAnsi="Arial" w:cs="Arial"/>
          <w:sz w:val="22"/>
          <w:szCs w:val="22"/>
        </w:rPr>
        <w:t>confirmaram</w:t>
      </w:r>
      <w:r w:rsidRPr="00AF3ACA">
        <w:rPr>
          <w:rFonts w:ascii="Arial" w:hAnsi="Arial" w:cs="Arial"/>
          <w:sz w:val="22"/>
          <w:szCs w:val="22"/>
        </w:rPr>
        <w:t xml:space="preserve"> a forte importância </w:t>
      </w:r>
      <w:r w:rsidR="0031551C" w:rsidRPr="00AF3ACA">
        <w:rPr>
          <w:rFonts w:ascii="Arial" w:hAnsi="Arial" w:cs="Arial"/>
          <w:sz w:val="22"/>
          <w:szCs w:val="22"/>
        </w:rPr>
        <w:t xml:space="preserve">do </w:t>
      </w:r>
      <w:r w:rsidR="008055A6" w:rsidRPr="00AF3ACA">
        <w:rPr>
          <w:rFonts w:ascii="Arial" w:hAnsi="Arial" w:cs="Arial"/>
          <w:sz w:val="22"/>
          <w:szCs w:val="22"/>
        </w:rPr>
        <w:t>setor agrícola</w:t>
      </w:r>
      <w:r w:rsidR="0031551C" w:rsidRPr="00AF3ACA">
        <w:rPr>
          <w:rFonts w:ascii="Arial" w:hAnsi="Arial" w:cs="Arial"/>
          <w:sz w:val="22"/>
          <w:szCs w:val="22"/>
        </w:rPr>
        <w:t xml:space="preserve"> </w:t>
      </w:r>
      <w:r w:rsidRPr="00AF3ACA">
        <w:rPr>
          <w:rFonts w:ascii="Arial" w:hAnsi="Arial" w:cs="Arial"/>
          <w:sz w:val="22"/>
          <w:szCs w:val="22"/>
        </w:rPr>
        <w:t>para o crescimento econômico</w:t>
      </w:r>
      <w:r w:rsidR="003E7539" w:rsidRPr="00AF3ACA">
        <w:rPr>
          <w:rFonts w:ascii="Arial" w:hAnsi="Arial" w:cs="Arial"/>
          <w:sz w:val="22"/>
          <w:szCs w:val="22"/>
        </w:rPr>
        <w:t xml:space="preserve"> e</w:t>
      </w:r>
      <w:r w:rsidRPr="00AF3ACA">
        <w:rPr>
          <w:rFonts w:ascii="Arial" w:hAnsi="Arial" w:cs="Arial"/>
          <w:sz w:val="22"/>
          <w:szCs w:val="22"/>
        </w:rPr>
        <w:t xml:space="preserve"> comprov</w:t>
      </w:r>
      <w:r w:rsidR="003E7539" w:rsidRPr="00AF3ACA">
        <w:rPr>
          <w:rFonts w:ascii="Arial" w:hAnsi="Arial" w:cs="Arial"/>
          <w:sz w:val="22"/>
          <w:szCs w:val="22"/>
        </w:rPr>
        <w:t>a</w:t>
      </w:r>
      <w:r w:rsidR="008055A6" w:rsidRPr="00AF3ACA">
        <w:rPr>
          <w:rFonts w:ascii="Arial" w:hAnsi="Arial" w:cs="Arial"/>
          <w:sz w:val="22"/>
          <w:szCs w:val="22"/>
        </w:rPr>
        <w:t>ram</w:t>
      </w:r>
      <w:r w:rsidRPr="00AF3ACA">
        <w:rPr>
          <w:rFonts w:ascii="Arial" w:hAnsi="Arial" w:cs="Arial"/>
          <w:sz w:val="22"/>
          <w:szCs w:val="22"/>
        </w:rPr>
        <w:t xml:space="preserve"> que</w:t>
      </w:r>
      <w:r w:rsidR="003E7539" w:rsidRPr="00AF3ACA">
        <w:rPr>
          <w:rFonts w:ascii="Arial" w:hAnsi="Arial" w:cs="Arial"/>
          <w:sz w:val="22"/>
          <w:szCs w:val="22"/>
        </w:rPr>
        <w:t>,</w:t>
      </w:r>
      <w:r w:rsidRPr="00AF3ACA">
        <w:rPr>
          <w:rFonts w:ascii="Arial" w:hAnsi="Arial" w:cs="Arial"/>
          <w:sz w:val="22"/>
          <w:szCs w:val="22"/>
        </w:rPr>
        <w:t xml:space="preserve"> para o Brasil, o impacto desse setor é ainda maior do que nos EUA.</w:t>
      </w:r>
    </w:p>
    <w:p w14:paraId="2FA71753" w14:textId="5CF6716E" w:rsidR="00004AD8" w:rsidRPr="00AF3ACA" w:rsidRDefault="00F50B11" w:rsidP="00AF3ACA">
      <w:pPr>
        <w:spacing w:after="0" w:line="360" w:lineRule="auto"/>
        <w:ind w:firstLine="708"/>
        <w:jc w:val="both"/>
        <w:rPr>
          <w:rFonts w:ascii="Arial" w:hAnsi="Arial" w:cs="Arial"/>
          <w:sz w:val="22"/>
          <w:szCs w:val="22"/>
        </w:rPr>
      </w:pPr>
      <w:r w:rsidRPr="00AF3ACA">
        <w:rPr>
          <w:rFonts w:ascii="Arial" w:hAnsi="Arial" w:cs="Arial"/>
          <w:sz w:val="22"/>
          <w:szCs w:val="22"/>
        </w:rPr>
        <w:t xml:space="preserve">Outros estudiosos abordaram o tema com uma visão distinta. </w:t>
      </w:r>
      <w:proofErr w:type="spellStart"/>
      <w:r w:rsidRPr="00AF3ACA">
        <w:rPr>
          <w:rFonts w:ascii="Arial" w:hAnsi="Arial" w:cs="Arial"/>
          <w:sz w:val="22"/>
          <w:szCs w:val="22"/>
        </w:rPr>
        <w:t>Guilhoto</w:t>
      </w:r>
      <w:proofErr w:type="spellEnd"/>
      <w:r w:rsidRPr="00AF3ACA">
        <w:rPr>
          <w:rFonts w:ascii="Arial" w:hAnsi="Arial" w:cs="Arial"/>
          <w:sz w:val="22"/>
          <w:szCs w:val="22"/>
        </w:rPr>
        <w:t xml:space="preserve"> et al. (2006), com um foco maior na agricultura familiar, demonstram que o agronegócio tem uma importância expressiva para a economia brasileira, ao mesmo tempo que indicam uma dependência social d</w:t>
      </w:r>
      <w:r w:rsidR="0031551C" w:rsidRPr="00AF3ACA">
        <w:rPr>
          <w:rFonts w:ascii="Arial" w:hAnsi="Arial" w:cs="Arial"/>
          <w:sz w:val="22"/>
          <w:szCs w:val="22"/>
        </w:rPr>
        <w:t>esse</w:t>
      </w:r>
      <w:r w:rsidRPr="00AF3ACA">
        <w:rPr>
          <w:rFonts w:ascii="Arial" w:hAnsi="Arial" w:cs="Arial"/>
          <w:sz w:val="22"/>
          <w:szCs w:val="22"/>
        </w:rPr>
        <w:t xml:space="preserve"> setor. Discorrem ainda sobre a necessidade da pequena propriedade agrícola, bem como dos considerados pequenos produtores, para a produção total da agroindústria. </w:t>
      </w:r>
    </w:p>
    <w:p w14:paraId="7243A8D6" w14:textId="43390565" w:rsidR="00004AD8" w:rsidRPr="00AF3ACA" w:rsidRDefault="00F50B11" w:rsidP="00AF3ACA">
      <w:pPr>
        <w:spacing w:after="0" w:line="360" w:lineRule="auto"/>
        <w:ind w:firstLine="709"/>
        <w:jc w:val="both"/>
        <w:rPr>
          <w:rFonts w:ascii="Arial" w:hAnsi="Arial" w:cs="Arial"/>
          <w:sz w:val="22"/>
          <w:szCs w:val="22"/>
        </w:rPr>
      </w:pPr>
      <w:r w:rsidRPr="00AF3ACA">
        <w:rPr>
          <w:rFonts w:ascii="Arial" w:hAnsi="Arial" w:cs="Arial"/>
          <w:sz w:val="22"/>
          <w:szCs w:val="22"/>
        </w:rPr>
        <w:t>Entendendo que a agroindústria tem forte relevância para o crescimento e desenvolvimento econômico do país, torna-se necessária a especificação do que causa o aumento ou</w:t>
      </w:r>
      <w:r w:rsidR="008E3CE9" w:rsidRPr="00AF3ACA">
        <w:rPr>
          <w:rFonts w:ascii="Arial" w:hAnsi="Arial" w:cs="Arial"/>
          <w:sz w:val="22"/>
          <w:szCs w:val="22"/>
        </w:rPr>
        <w:t xml:space="preserve"> a</w:t>
      </w:r>
      <w:r w:rsidRPr="00AF3ACA">
        <w:rPr>
          <w:rFonts w:ascii="Arial" w:hAnsi="Arial" w:cs="Arial"/>
          <w:sz w:val="22"/>
          <w:szCs w:val="22"/>
        </w:rPr>
        <w:t xml:space="preserve"> retaliação do setor. Para compreender isso, é preciso inicialmente averiguar o </w:t>
      </w:r>
      <w:r w:rsidRPr="00AF3ACA">
        <w:rPr>
          <w:rFonts w:ascii="Arial" w:hAnsi="Arial" w:cs="Arial"/>
          <w:sz w:val="22"/>
          <w:szCs w:val="22"/>
        </w:rPr>
        <w:lastRenderedPageBreak/>
        <w:t xml:space="preserve">sentido de balança comercial, a qual é entendida como a junção de duas outras contas </w:t>
      </w:r>
      <w:r w:rsidR="004906ED" w:rsidRPr="00AF3ACA">
        <w:rPr>
          <w:rFonts w:ascii="Arial" w:hAnsi="Arial" w:cs="Arial"/>
          <w:sz w:val="22"/>
          <w:szCs w:val="22"/>
        </w:rPr>
        <w:t>importantes</w:t>
      </w:r>
      <w:r w:rsidR="008E3CE9" w:rsidRPr="00AF3ACA">
        <w:rPr>
          <w:rFonts w:ascii="Arial" w:hAnsi="Arial" w:cs="Arial"/>
          <w:sz w:val="22"/>
          <w:szCs w:val="22"/>
        </w:rPr>
        <w:t>:</w:t>
      </w:r>
      <w:r w:rsidRPr="00AF3ACA">
        <w:rPr>
          <w:rFonts w:ascii="Arial" w:hAnsi="Arial" w:cs="Arial"/>
          <w:sz w:val="22"/>
          <w:szCs w:val="22"/>
        </w:rPr>
        <w:t xml:space="preserve"> as exportações e importações</w:t>
      </w:r>
      <w:r w:rsidR="008E3CE9" w:rsidRPr="00AF3ACA">
        <w:rPr>
          <w:rFonts w:ascii="Arial" w:hAnsi="Arial" w:cs="Arial"/>
          <w:sz w:val="22"/>
          <w:szCs w:val="22"/>
        </w:rPr>
        <w:t>. O</w:t>
      </w:r>
      <w:r w:rsidRPr="00AF3ACA">
        <w:rPr>
          <w:rFonts w:ascii="Arial" w:hAnsi="Arial" w:cs="Arial"/>
          <w:sz w:val="22"/>
          <w:szCs w:val="22"/>
        </w:rPr>
        <w:t xml:space="preserve">u seja, a balança comercial é o resultado líquido da soma entre os </w:t>
      </w:r>
      <w:r w:rsidR="004906ED" w:rsidRPr="00AF3ACA">
        <w:rPr>
          <w:rFonts w:ascii="Arial" w:hAnsi="Arial" w:cs="Arial"/>
          <w:sz w:val="22"/>
          <w:szCs w:val="22"/>
        </w:rPr>
        <w:t>recursos que ingressam</w:t>
      </w:r>
      <w:r w:rsidRPr="00AF3ACA">
        <w:rPr>
          <w:rFonts w:ascii="Arial" w:hAnsi="Arial" w:cs="Arial"/>
          <w:sz w:val="22"/>
          <w:szCs w:val="22"/>
        </w:rPr>
        <w:t xml:space="preserve"> no país (importados) e os que</w:t>
      </w:r>
      <w:r w:rsidR="008E3CE9" w:rsidRPr="00AF3ACA">
        <w:rPr>
          <w:rFonts w:ascii="Arial" w:hAnsi="Arial" w:cs="Arial"/>
          <w:sz w:val="22"/>
          <w:szCs w:val="22"/>
        </w:rPr>
        <w:t xml:space="preserve"> deste</w:t>
      </w:r>
      <w:r w:rsidRPr="00AF3ACA">
        <w:rPr>
          <w:rFonts w:ascii="Arial" w:hAnsi="Arial" w:cs="Arial"/>
          <w:sz w:val="22"/>
          <w:szCs w:val="22"/>
        </w:rPr>
        <w:t xml:space="preserve"> saem (exportados).</w:t>
      </w:r>
    </w:p>
    <w:p w14:paraId="28B11FA4" w14:textId="08D0FF14"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r>
      <w:r w:rsidR="004906ED" w:rsidRPr="00AF3ACA">
        <w:rPr>
          <w:rFonts w:ascii="Arial" w:hAnsi="Arial" w:cs="Arial"/>
          <w:sz w:val="22"/>
          <w:szCs w:val="22"/>
        </w:rPr>
        <w:t>Ao</w:t>
      </w:r>
      <w:r w:rsidRPr="00AF3ACA">
        <w:rPr>
          <w:rFonts w:ascii="Arial" w:hAnsi="Arial" w:cs="Arial"/>
          <w:sz w:val="22"/>
          <w:szCs w:val="22"/>
        </w:rPr>
        <w:t xml:space="preserve"> analisar uma balança comercial</w:t>
      </w:r>
      <w:r w:rsidR="007C6E3B" w:rsidRPr="00AF3ACA">
        <w:rPr>
          <w:rFonts w:ascii="Arial" w:hAnsi="Arial" w:cs="Arial"/>
          <w:sz w:val="22"/>
          <w:szCs w:val="22"/>
        </w:rPr>
        <w:t xml:space="preserve">, portanto, fica </w:t>
      </w:r>
      <w:r w:rsidRPr="00AF3ACA">
        <w:rPr>
          <w:rFonts w:ascii="Arial" w:hAnsi="Arial" w:cs="Arial"/>
          <w:sz w:val="22"/>
          <w:szCs w:val="22"/>
        </w:rPr>
        <w:t xml:space="preserve">claro que um país cujo saldo da balança comercial é positivo (superavitário) está recebendo um número maior de unidades monetárias do que está enviando ao restante do mundo, o que </w:t>
      </w:r>
      <w:r w:rsidR="004906ED" w:rsidRPr="00AF3ACA">
        <w:rPr>
          <w:rFonts w:ascii="Arial" w:hAnsi="Arial" w:cs="Arial"/>
          <w:sz w:val="22"/>
          <w:szCs w:val="22"/>
        </w:rPr>
        <w:t>pode implicar</w:t>
      </w:r>
      <w:r w:rsidRPr="00AF3ACA">
        <w:rPr>
          <w:rFonts w:ascii="Arial" w:hAnsi="Arial" w:cs="Arial"/>
          <w:sz w:val="22"/>
          <w:szCs w:val="22"/>
        </w:rPr>
        <w:t xml:space="preserve"> em uma economia em desenvolvimento, com maiores rendas e consequente giro monetário. </w:t>
      </w:r>
      <w:r w:rsidR="008546C0" w:rsidRPr="00AF3ACA">
        <w:rPr>
          <w:rFonts w:ascii="Arial" w:hAnsi="Arial" w:cs="Arial"/>
          <w:sz w:val="22"/>
          <w:szCs w:val="22"/>
        </w:rPr>
        <w:t>Nesse sentido</w:t>
      </w:r>
      <w:r w:rsidRPr="00AF3ACA">
        <w:rPr>
          <w:rFonts w:ascii="Arial" w:hAnsi="Arial" w:cs="Arial"/>
          <w:sz w:val="22"/>
          <w:szCs w:val="22"/>
        </w:rPr>
        <w:t xml:space="preserve">, como indicado por Nascimento, Nascimento e Cardozo (2008), o aumento de capital internacional no país valoriza a taxa de câmbio, </w:t>
      </w:r>
      <w:r w:rsidR="00C26567" w:rsidRPr="00AF3ACA">
        <w:rPr>
          <w:rFonts w:ascii="Arial" w:hAnsi="Arial" w:cs="Arial"/>
          <w:sz w:val="22"/>
          <w:szCs w:val="22"/>
        </w:rPr>
        <w:t>a qual</w:t>
      </w:r>
      <w:r w:rsidRPr="00AF3ACA">
        <w:rPr>
          <w:rFonts w:ascii="Arial" w:hAnsi="Arial" w:cs="Arial"/>
          <w:sz w:val="22"/>
          <w:szCs w:val="22"/>
        </w:rPr>
        <w:t xml:space="preserve"> pode, por sua vez, gerar uma maior entrada de divisas pela venda dos produtos agrícolas, bem como </w:t>
      </w:r>
      <w:r w:rsidR="00F7673F" w:rsidRPr="00AF3ACA">
        <w:rPr>
          <w:rFonts w:ascii="Arial" w:hAnsi="Arial" w:cs="Arial"/>
          <w:sz w:val="22"/>
          <w:szCs w:val="22"/>
        </w:rPr>
        <w:t xml:space="preserve">pela </w:t>
      </w:r>
      <w:r w:rsidRPr="00AF3ACA">
        <w:rPr>
          <w:rFonts w:ascii="Arial" w:hAnsi="Arial" w:cs="Arial"/>
          <w:sz w:val="22"/>
          <w:szCs w:val="22"/>
        </w:rPr>
        <w:t xml:space="preserve">aquisição de insumos externos. Concomitantemente, um país que tem uma situação da balança comercial negativa importa mais bens do que exporta, o que indica uma fuga de capital do país e uma diminuição das economias internas, </w:t>
      </w:r>
      <w:r w:rsidR="004906ED" w:rsidRPr="00AF3ACA">
        <w:rPr>
          <w:rFonts w:ascii="Arial" w:hAnsi="Arial" w:cs="Arial"/>
          <w:sz w:val="22"/>
          <w:szCs w:val="22"/>
        </w:rPr>
        <w:t>desincentivando</w:t>
      </w:r>
      <w:r w:rsidRPr="00AF3ACA">
        <w:rPr>
          <w:rFonts w:ascii="Arial" w:hAnsi="Arial" w:cs="Arial"/>
          <w:sz w:val="22"/>
          <w:szCs w:val="22"/>
        </w:rPr>
        <w:t xml:space="preserve"> o comércio local. </w:t>
      </w:r>
    </w:p>
    <w:p w14:paraId="2E17A0D5" w14:textId="391EC7F7"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t>Portanto, como indicado por Almeida (1998) e por Ki</w:t>
      </w:r>
      <w:r w:rsidR="0072235E" w:rsidRPr="00AF3ACA">
        <w:rPr>
          <w:rFonts w:ascii="Arial" w:hAnsi="Arial" w:cs="Arial"/>
          <w:sz w:val="22"/>
          <w:szCs w:val="22"/>
        </w:rPr>
        <w:t>c</w:t>
      </w:r>
      <w:r w:rsidRPr="00AF3ACA">
        <w:rPr>
          <w:rFonts w:ascii="Arial" w:hAnsi="Arial" w:cs="Arial"/>
          <w:sz w:val="22"/>
          <w:szCs w:val="22"/>
        </w:rPr>
        <w:t xml:space="preserve">h, Coronel </w:t>
      </w:r>
      <w:r w:rsidR="00F7673F" w:rsidRPr="00AF3ACA">
        <w:rPr>
          <w:rFonts w:ascii="Arial" w:hAnsi="Arial" w:cs="Arial"/>
          <w:sz w:val="22"/>
          <w:szCs w:val="22"/>
        </w:rPr>
        <w:t>e</w:t>
      </w:r>
      <w:r w:rsidRPr="00AF3ACA">
        <w:rPr>
          <w:rFonts w:ascii="Arial" w:hAnsi="Arial" w:cs="Arial"/>
          <w:sz w:val="22"/>
          <w:szCs w:val="22"/>
        </w:rPr>
        <w:t xml:space="preserve"> Vieira (2012), o saldo da balança comercial pode ser um mensurador da “saúde” da economia de um país. Logo, um saldo superavitário é um indicador de </w:t>
      </w:r>
      <w:r w:rsidR="003E4305" w:rsidRPr="00AF3ACA">
        <w:rPr>
          <w:rFonts w:ascii="Arial" w:hAnsi="Arial" w:cs="Arial"/>
          <w:sz w:val="22"/>
          <w:szCs w:val="22"/>
        </w:rPr>
        <w:t xml:space="preserve">uma </w:t>
      </w:r>
      <w:r w:rsidRPr="00AF3ACA">
        <w:rPr>
          <w:rFonts w:ascii="Arial" w:hAnsi="Arial" w:cs="Arial"/>
          <w:sz w:val="22"/>
          <w:szCs w:val="22"/>
        </w:rPr>
        <w:t xml:space="preserve">economia sadia e em desenvolvimento. Tendo isso em vista, o estudo da balança comercial de um país torna-se importante ao indicar o grau de desenvolvimento da </w:t>
      </w:r>
      <w:r w:rsidR="003E4305" w:rsidRPr="00AF3ACA">
        <w:rPr>
          <w:rFonts w:ascii="Arial" w:hAnsi="Arial" w:cs="Arial"/>
          <w:sz w:val="22"/>
          <w:szCs w:val="22"/>
        </w:rPr>
        <w:t xml:space="preserve">sua </w:t>
      </w:r>
      <w:r w:rsidRPr="00AF3ACA">
        <w:rPr>
          <w:rFonts w:ascii="Arial" w:hAnsi="Arial" w:cs="Arial"/>
          <w:sz w:val="22"/>
          <w:szCs w:val="22"/>
        </w:rPr>
        <w:t>economia.</w:t>
      </w:r>
    </w:p>
    <w:p w14:paraId="5B81E571" w14:textId="12686BE5" w:rsidR="00004AD8" w:rsidRPr="00AF3ACA" w:rsidRDefault="00F50B11" w:rsidP="00AF3ACA">
      <w:pPr>
        <w:spacing w:after="0" w:line="360" w:lineRule="auto"/>
        <w:ind w:firstLine="708"/>
        <w:jc w:val="both"/>
        <w:rPr>
          <w:rFonts w:ascii="Arial" w:hAnsi="Arial" w:cs="Arial"/>
          <w:sz w:val="22"/>
          <w:szCs w:val="22"/>
        </w:rPr>
      </w:pPr>
      <w:r w:rsidRPr="00AF3ACA">
        <w:rPr>
          <w:rFonts w:ascii="Arial" w:hAnsi="Arial" w:cs="Arial"/>
          <w:sz w:val="22"/>
          <w:szCs w:val="22"/>
        </w:rPr>
        <w:t xml:space="preserve">Um dos estudos com esse foco </w:t>
      </w:r>
      <w:r w:rsidR="0072235E" w:rsidRPr="00AF3ACA">
        <w:rPr>
          <w:rFonts w:ascii="Arial" w:hAnsi="Arial" w:cs="Arial"/>
          <w:sz w:val="22"/>
          <w:szCs w:val="22"/>
        </w:rPr>
        <w:t>foi</w:t>
      </w:r>
      <w:r w:rsidR="008427A3" w:rsidRPr="00AF3ACA">
        <w:rPr>
          <w:rFonts w:ascii="Arial" w:hAnsi="Arial" w:cs="Arial"/>
          <w:sz w:val="22"/>
          <w:szCs w:val="22"/>
        </w:rPr>
        <w:t xml:space="preserve"> </w:t>
      </w:r>
      <w:r w:rsidRPr="00AF3ACA">
        <w:rPr>
          <w:rFonts w:ascii="Arial" w:hAnsi="Arial" w:cs="Arial"/>
          <w:sz w:val="22"/>
          <w:szCs w:val="22"/>
        </w:rPr>
        <w:t>desenvolvido por Falk (2008), que consegu</w:t>
      </w:r>
      <w:r w:rsidR="008427A3" w:rsidRPr="00AF3ACA">
        <w:rPr>
          <w:rFonts w:ascii="Arial" w:hAnsi="Arial" w:cs="Arial"/>
          <w:sz w:val="22"/>
          <w:szCs w:val="22"/>
        </w:rPr>
        <w:t>iu</w:t>
      </w:r>
      <w:r w:rsidRPr="00AF3ACA">
        <w:rPr>
          <w:rFonts w:ascii="Arial" w:hAnsi="Arial" w:cs="Arial"/>
          <w:sz w:val="22"/>
          <w:szCs w:val="22"/>
        </w:rPr>
        <w:t xml:space="preserve"> apresentar argumentos sobre o comportamento da balança comercial de 32 países industrializados entre 1990 e 2007. Alguns </w:t>
      </w:r>
      <w:r w:rsidR="00F6254C" w:rsidRPr="00AF3ACA">
        <w:rPr>
          <w:rFonts w:ascii="Arial" w:hAnsi="Arial" w:cs="Arial"/>
          <w:sz w:val="22"/>
          <w:szCs w:val="22"/>
        </w:rPr>
        <w:t xml:space="preserve">dos </w:t>
      </w:r>
      <w:r w:rsidRPr="00AF3ACA">
        <w:rPr>
          <w:rFonts w:ascii="Arial" w:hAnsi="Arial" w:cs="Arial"/>
          <w:sz w:val="22"/>
          <w:szCs w:val="22"/>
        </w:rPr>
        <w:t>resultados obtidos referem-se às mesmas variáveis que devem ser analisadas</w:t>
      </w:r>
      <w:r w:rsidR="009A2A93" w:rsidRPr="00AF3ACA">
        <w:rPr>
          <w:rFonts w:ascii="Arial" w:hAnsi="Arial" w:cs="Arial"/>
          <w:sz w:val="22"/>
          <w:szCs w:val="22"/>
        </w:rPr>
        <w:t xml:space="preserve"> </w:t>
      </w:r>
      <w:r w:rsidR="00F6254C" w:rsidRPr="00AF3ACA">
        <w:rPr>
          <w:rFonts w:ascii="Arial" w:hAnsi="Arial" w:cs="Arial"/>
          <w:sz w:val="22"/>
          <w:szCs w:val="22"/>
        </w:rPr>
        <w:t>neste</w:t>
      </w:r>
      <w:r w:rsidR="009A2A93" w:rsidRPr="00AF3ACA">
        <w:rPr>
          <w:rFonts w:ascii="Arial" w:hAnsi="Arial" w:cs="Arial"/>
          <w:sz w:val="22"/>
          <w:szCs w:val="22"/>
        </w:rPr>
        <w:t xml:space="preserve"> estudo</w:t>
      </w:r>
      <w:r w:rsidRPr="00AF3ACA">
        <w:rPr>
          <w:rFonts w:ascii="Arial" w:hAnsi="Arial" w:cs="Arial"/>
          <w:sz w:val="22"/>
          <w:szCs w:val="22"/>
        </w:rPr>
        <w:t>, como</w:t>
      </w:r>
      <w:r w:rsidR="00F6254C" w:rsidRPr="00AF3ACA">
        <w:rPr>
          <w:rFonts w:ascii="Arial" w:hAnsi="Arial" w:cs="Arial"/>
          <w:sz w:val="22"/>
          <w:szCs w:val="22"/>
        </w:rPr>
        <w:t>,</w:t>
      </w:r>
      <w:r w:rsidRPr="00AF3ACA">
        <w:rPr>
          <w:rFonts w:ascii="Arial" w:hAnsi="Arial" w:cs="Arial"/>
          <w:sz w:val="22"/>
          <w:szCs w:val="22"/>
        </w:rPr>
        <w:t xml:space="preserve"> por exemplo, a implicação </w:t>
      </w:r>
      <w:r w:rsidR="009A2A93" w:rsidRPr="00AF3ACA">
        <w:rPr>
          <w:rFonts w:ascii="Arial" w:hAnsi="Arial" w:cs="Arial"/>
          <w:sz w:val="22"/>
          <w:szCs w:val="22"/>
        </w:rPr>
        <w:t xml:space="preserve">de </w:t>
      </w:r>
      <w:r w:rsidRPr="00AF3ACA">
        <w:rPr>
          <w:rFonts w:ascii="Arial" w:hAnsi="Arial" w:cs="Arial"/>
          <w:sz w:val="22"/>
          <w:szCs w:val="22"/>
        </w:rPr>
        <w:t xml:space="preserve">que o PIB </w:t>
      </w:r>
      <w:r w:rsidR="000D77B4" w:rsidRPr="00AF3ACA">
        <w:rPr>
          <w:rFonts w:ascii="Arial" w:hAnsi="Arial" w:cs="Arial"/>
          <w:sz w:val="22"/>
          <w:szCs w:val="22"/>
        </w:rPr>
        <w:t>estrangeiro</w:t>
      </w:r>
      <w:r w:rsidRPr="00AF3ACA">
        <w:rPr>
          <w:rFonts w:ascii="Arial" w:hAnsi="Arial" w:cs="Arial"/>
          <w:sz w:val="22"/>
          <w:szCs w:val="22"/>
        </w:rPr>
        <w:t xml:space="preserve"> (apresentado aqui como renda externa) está relacionado positivamente </w:t>
      </w:r>
      <w:r w:rsidR="00F6254C" w:rsidRPr="00AF3ACA">
        <w:rPr>
          <w:rFonts w:ascii="Arial" w:hAnsi="Arial" w:cs="Arial"/>
          <w:sz w:val="22"/>
          <w:szCs w:val="22"/>
        </w:rPr>
        <w:t>à</w:t>
      </w:r>
      <w:r w:rsidRPr="00AF3ACA">
        <w:rPr>
          <w:rFonts w:ascii="Arial" w:hAnsi="Arial" w:cs="Arial"/>
          <w:sz w:val="22"/>
          <w:szCs w:val="22"/>
        </w:rPr>
        <w:t xml:space="preserve"> balança comercial desses países, assim como o PIB interno dos países é apresentado como negativamente relacionado. Outra variável que o autor também averigua é a taxa de câmbio, </w:t>
      </w:r>
      <w:r w:rsidR="00F6254C" w:rsidRPr="00AF3ACA">
        <w:rPr>
          <w:rFonts w:ascii="Arial" w:hAnsi="Arial" w:cs="Arial"/>
          <w:sz w:val="22"/>
          <w:szCs w:val="22"/>
        </w:rPr>
        <w:t xml:space="preserve">em que </w:t>
      </w:r>
      <w:r w:rsidR="00E52F65" w:rsidRPr="00AF3ACA">
        <w:rPr>
          <w:rFonts w:ascii="Arial" w:hAnsi="Arial" w:cs="Arial"/>
          <w:sz w:val="22"/>
          <w:szCs w:val="22"/>
        </w:rPr>
        <w:t>apresenta os</w:t>
      </w:r>
      <w:r w:rsidRPr="00AF3ACA">
        <w:rPr>
          <w:rFonts w:ascii="Arial" w:hAnsi="Arial" w:cs="Arial"/>
          <w:sz w:val="22"/>
          <w:szCs w:val="22"/>
        </w:rPr>
        <w:t xml:space="preserve"> resultados que indicam uma melhora na balança comercial da economia decorrente de uma depreciação da taxa cambial.</w:t>
      </w:r>
    </w:p>
    <w:p w14:paraId="214C06A1" w14:textId="204EECF8" w:rsidR="00004AD8" w:rsidRPr="00AF3ACA" w:rsidRDefault="002B08AA" w:rsidP="00AF3ACA">
      <w:pPr>
        <w:spacing w:after="0" w:line="360" w:lineRule="auto"/>
        <w:ind w:firstLine="708"/>
        <w:jc w:val="both"/>
        <w:rPr>
          <w:rFonts w:ascii="Arial" w:hAnsi="Arial" w:cs="Arial"/>
          <w:sz w:val="22"/>
          <w:szCs w:val="22"/>
        </w:rPr>
      </w:pPr>
      <w:r w:rsidRPr="00AF3ACA">
        <w:rPr>
          <w:rFonts w:ascii="Arial" w:hAnsi="Arial" w:cs="Arial"/>
          <w:sz w:val="22"/>
          <w:szCs w:val="22"/>
        </w:rPr>
        <w:t>O trabalho</w:t>
      </w:r>
      <w:r w:rsidR="009A2A93" w:rsidRPr="00AF3ACA">
        <w:rPr>
          <w:rFonts w:ascii="Arial" w:hAnsi="Arial" w:cs="Arial"/>
          <w:sz w:val="22"/>
          <w:szCs w:val="22"/>
        </w:rPr>
        <w:t xml:space="preserve"> de </w:t>
      </w:r>
      <w:proofErr w:type="spellStart"/>
      <w:r w:rsidR="009A2A93" w:rsidRPr="00AF3ACA">
        <w:rPr>
          <w:rFonts w:ascii="Arial" w:hAnsi="Arial" w:cs="Arial"/>
          <w:sz w:val="22"/>
          <w:szCs w:val="22"/>
        </w:rPr>
        <w:t>Sugema</w:t>
      </w:r>
      <w:proofErr w:type="spellEnd"/>
      <w:r w:rsidR="009A2A93" w:rsidRPr="00AF3ACA">
        <w:rPr>
          <w:rFonts w:ascii="Arial" w:hAnsi="Arial" w:cs="Arial"/>
          <w:sz w:val="22"/>
          <w:szCs w:val="22"/>
        </w:rPr>
        <w:t xml:space="preserve"> (2005) apresenta a situação da Indonésia após a crise asiática, e como a taxa de câmbio depreciada pode ser uma excelente “maneira” de recuperação econômica para o país, dado que a elasticidade das importações é maior que a das exportações em relação à taxa cambial</w:t>
      </w:r>
      <w:r w:rsidR="008055A6" w:rsidRPr="00AF3ACA">
        <w:rPr>
          <w:rFonts w:ascii="Arial" w:hAnsi="Arial" w:cs="Arial"/>
          <w:sz w:val="22"/>
          <w:szCs w:val="22"/>
        </w:rPr>
        <w:t>.</w:t>
      </w:r>
    </w:p>
    <w:p w14:paraId="7CA71B83" w14:textId="1CF3FAA0" w:rsidR="00004AD8" w:rsidRPr="00AF3ACA" w:rsidRDefault="00F50B11" w:rsidP="00AF3ACA">
      <w:pPr>
        <w:spacing w:after="0" w:line="360" w:lineRule="auto"/>
        <w:ind w:firstLine="708"/>
        <w:jc w:val="both"/>
        <w:rPr>
          <w:rFonts w:ascii="Arial" w:hAnsi="Arial" w:cs="Arial"/>
          <w:sz w:val="22"/>
          <w:szCs w:val="22"/>
        </w:rPr>
      </w:pPr>
      <w:r w:rsidRPr="00AF3ACA">
        <w:rPr>
          <w:rFonts w:ascii="Arial" w:hAnsi="Arial" w:cs="Arial"/>
          <w:sz w:val="22"/>
          <w:szCs w:val="22"/>
        </w:rPr>
        <w:t xml:space="preserve">Ari </w:t>
      </w:r>
      <w:r w:rsidR="00CB23A4" w:rsidRPr="00AF3ACA">
        <w:rPr>
          <w:rFonts w:ascii="Arial" w:hAnsi="Arial" w:cs="Arial"/>
          <w:sz w:val="22"/>
          <w:szCs w:val="22"/>
        </w:rPr>
        <w:t xml:space="preserve">e </w:t>
      </w:r>
      <w:proofErr w:type="spellStart"/>
      <w:r w:rsidR="00CB23A4" w:rsidRPr="00AF3ACA">
        <w:rPr>
          <w:rFonts w:ascii="Arial" w:hAnsi="Arial" w:cs="Arial"/>
          <w:sz w:val="22"/>
          <w:szCs w:val="22"/>
        </w:rPr>
        <w:t>Cergibozan</w:t>
      </w:r>
      <w:proofErr w:type="spellEnd"/>
      <w:r w:rsidR="00CB23A4" w:rsidRPr="00AF3ACA">
        <w:rPr>
          <w:rFonts w:ascii="Arial" w:hAnsi="Arial" w:cs="Arial"/>
          <w:sz w:val="22"/>
          <w:szCs w:val="22"/>
        </w:rPr>
        <w:t xml:space="preserve"> </w:t>
      </w:r>
      <w:r w:rsidRPr="00AF3ACA">
        <w:rPr>
          <w:rFonts w:ascii="Arial" w:hAnsi="Arial" w:cs="Arial"/>
          <w:sz w:val="22"/>
          <w:szCs w:val="22"/>
        </w:rPr>
        <w:t>(2017) analisa</w:t>
      </w:r>
      <w:r w:rsidR="004972AE" w:rsidRPr="00AF3ACA">
        <w:rPr>
          <w:rFonts w:ascii="Arial" w:hAnsi="Arial" w:cs="Arial"/>
          <w:sz w:val="22"/>
          <w:szCs w:val="22"/>
        </w:rPr>
        <w:t>m</w:t>
      </w:r>
      <w:r w:rsidRPr="00AF3ACA">
        <w:rPr>
          <w:rFonts w:ascii="Arial" w:hAnsi="Arial" w:cs="Arial"/>
          <w:sz w:val="22"/>
          <w:szCs w:val="22"/>
        </w:rPr>
        <w:t xml:space="preserve"> o caso </w:t>
      </w:r>
      <w:r w:rsidR="004972AE" w:rsidRPr="00AF3ACA">
        <w:rPr>
          <w:rFonts w:ascii="Arial" w:hAnsi="Arial" w:cs="Arial"/>
          <w:sz w:val="22"/>
          <w:szCs w:val="22"/>
        </w:rPr>
        <w:t>t</w:t>
      </w:r>
      <w:r w:rsidRPr="00AF3ACA">
        <w:rPr>
          <w:rFonts w:ascii="Arial" w:hAnsi="Arial" w:cs="Arial"/>
          <w:sz w:val="22"/>
          <w:szCs w:val="22"/>
        </w:rPr>
        <w:t>urco de déficit comercial</w:t>
      </w:r>
      <w:r w:rsidR="0035366E" w:rsidRPr="00AF3ACA">
        <w:rPr>
          <w:rFonts w:ascii="Arial" w:hAnsi="Arial" w:cs="Arial"/>
          <w:sz w:val="22"/>
          <w:szCs w:val="22"/>
        </w:rPr>
        <w:t xml:space="preserve"> por meio</w:t>
      </w:r>
      <w:r w:rsidRPr="00AF3ACA">
        <w:rPr>
          <w:rFonts w:ascii="Arial" w:hAnsi="Arial" w:cs="Arial"/>
          <w:sz w:val="22"/>
          <w:szCs w:val="22"/>
        </w:rPr>
        <w:t xml:space="preserve"> do teste de cointegração de Johansen e do modelo de correção de erro vetorial. O</w:t>
      </w:r>
      <w:r w:rsidR="00D5289F" w:rsidRPr="00AF3ACA">
        <w:rPr>
          <w:rFonts w:ascii="Arial" w:hAnsi="Arial" w:cs="Arial"/>
          <w:sz w:val="22"/>
          <w:szCs w:val="22"/>
        </w:rPr>
        <w:t>s</w:t>
      </w:r>
      <w:r w:rsidRPr="00AF3ACA">
        <w:rPr>
          <w:rFonts w:ascii="Arial" w:hAnsi="Arial" w:cs="Arial"/>
          <w:sz w:val="22"/>
          <w:szCs w:val="22"/>
        </w:rPr>
        <w:t xml:space="preserve"> autor</w:t>
      </w:r>
      <w:r w:rsidR="00D5289F" w:rsidRPr="00AF3ACA">
        <w:rPr>
          <w:rFonts w:ascii="Arial" w:hAnsi="Arial" w:cs="Arial"/>
          <w:sz w:val="22"/>
          <w:szCs w:val="22"/>
        </w:rPr>
        <w:t>es</w:t>
      </w:r>
      <w:r w:rsidRPr="00AF3ACA">
        <w:rPr>
          <w:rFonts w:ascii="Arial" w:hAnsi="Arial" w:cs="Arial"/>
          <w:sz w:val="22"/>
          <w:szCs w:val="22"/>
        </w:rPr>
        <w:t xml:space="preserve"> cheg</w:t>
      </w:r>
      <w:r w:rsidR="00D5289F" w:rsidRPr="00AF3ACA">
        <w:rPr>
          <w:rFonts w:ascii="Arial" w:hAnsi="Arial" w:cs="Arial"/>
          <w:sz w:val="22"/>
          <w:szCs w:val="22"/>
        </w:rPr>
        <w:t>aram</w:t>
      </w:r>
      <w:r w:rsidRPr="00AF3ACA">
        <w:rPr>
          <w:rFonts w:ascii="Arial" w:hAnsi="Arial" w:cs="Arial"/>
          <w:sz w:val="22"/>
          <w:szCs w:val="22"/>
        </w:rPr>
        <w:t xml:space="preserve"> a resultados que indicam um longo prazo favorável para a balança comercial turca se houver um aumento na taxa de câmbio efetiva real, bem como um aumento da renda turca</w:t>
      </w:r>
      <w:r w:rsidR="00D5289F" w:rsidRPr="00AF3ACA">
        <w:rPr>
          <w:rFonts w:ascii="Arial" w:hAnsi="Arial" w:cs="Arial"/>
          <w:sz w:val="22"/>
          <w:szCs w:val="22"/>
        </w:rPr>
        <w:t>;</w:t>
      </w:r>
      <w:r w:rsidRPr="00AF3ACA">
        <w:rPr>
          <w:rFonts w:ascii="Arial" w:hAnsi="Arial" w:cs="Arial"/>
          <w:sz w:val="22"/>
          <w:szCs w:val="22"/>
        </w:rPr>
        <w:t xml:space="preserve"> já </w:t>
      </w:r>
      <w:r w:rsidR="000302B5" w:rsidRPr="00AF3ACA">
        <w:rPr>
          <w:rFonts w:ascii="Arial" w:hAnsi="Arial" w:cs="Arial"/>
          <w:sz w:val="22"/>
          <w:szCs w:val="22"/>
        </w:rPr>
        <w:t>um aumento na</w:t>
      </w:r>
      <w:r w:rsidRPr="00AF3ACA">
        <w:rPr>
          <w:rFonts w:ascii="Arial" w:hAnsi="Arial" w:cs="Arial"/>
          <w:sz w:val="22"/>
          <w:szCs w:val="22"/>
        </w:rPr>
        <w:t xml:space="preserve"> renda externa indica uma depreciação na balança comercial. Ao analisar o curto </w:t>
      </w:r>
      <w:r w:rsidRPr="00AF3ACA">
        <w:rPr>
          <w:rFonts w:ascii="Arial" w:hAnsi="Arial" w:cs="Arial"/>
          <w:sz w:val="22"/>
          <w:szCs w:val="22"/>
        </w:rPr>
        <w:lastRenderedPageBreak/>
        <w:t xml:space="preserve">prazo, a taxa cambial não esboça nenhum impacto, e tanto </w:t>
      </w:r>
      <w:r w:rsidR="008055A6" w:rsidRPr="00AF3ACA">
        <w:rPr>
          <w:rFonts w:ascii="Arial" w:hAnsi="Arial" w:cs="Arial"/>
          <w:sz w:val="22"/>
          <w:szCs w:val="22"/>
        </w:rPr>
        <w:t xml:space="preserve">a </w:t>
      </w:r>
      <w:r w:rsidRPr="00AF3ACA">
        <w:rPr>
          <w:rFonts w:ascii="Arial" w:hAnsi="Arial" w:cs="Arial"/>
          <w:sz w:val="22"/>
          <w:szCs w:val="22"/>
        </w:rPr>
        <w:t xml:space="preserve">renda interna quanto </w:t>
      </w:r>
      <w:r w:rsidR="00D5289F" w:rsidRPr="00AF3ACA">
        <w:rPr>
          <w:rFonts w:ascii="Arial" w:hAnsi="Arial" w:cs="Arial"/>
          <w:sz w:val="22"/>
          <w:szCs w:val="22"/>
        </w:rPr>
        <w:t>a</w:t>
      </w:r>
      <w:r w:rsidR="008055A6" w:rsidRPr="00AF3ACA">
        <w:rPr>
          <w:rFonts w:ascii="Arial" w:hAnsi="Arial" w:cs="Arial"/>
          <w:sz w:val="22"/>
          <w:szCs w:val="22"/>
        </w:rPr>
        <w:t xml:space="preserve"> </w:t>
      </w:r>
      <w:r w:rsidRPr="00AF3ACA">
        <w:rPr>
          <w:rFonts w:ascii="Arial" w:hAnsi="Arial" w:cs="Arial"/>
          <w:sz w:val="22"/>
          <w:szCs w:val="22"/>
        </w:rPr>
        <w:t>externa apresentam um efeito negativo na balança.</w:t>
      </w:r>
    </w:p>
    <w:p w14:paraId="2F7C7F9A" w14:textId="75EBC6AC"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r>
      <w:r w:rsidR="001C6AA0" w:rsidRPr="00AF3ACA">
        <w:rPr>
          <w:rFonts w:ascii="Arial" w:hAnsi="Arial" w:cs="Arial"/>
          <w:sz w:val="22"/>
          <w:szCs w:val="22"/>
        </w:rPr>
        <w:t>Com o aprofundamento</w:t>
      </w:r>
      <w:r w:rsidRPr="00AF3ACA">
        <w:rPr>
          <w:rFonts w:ascii="Arial" w:hAnsi="Arial" w:cs="Arial"/>
          <w:sz w:val="22"/>
          <w:szCs w:val="22"/>
        </w:rPr>
        <w:t xml:space="preserve"> no caso brasileiro, é possível encontrar um saldo da balança comercial variável ao longo do tempo, sendo que em muitos períodos, como apresenta</w:t>
      </w:r>
      <w:r w:rsidR="00D5289F" w:rsidRPr="00AF3ACA">
        <w:rPr>
          <w:rFonts w:ascii="Arial" w:hAnsi="Arial" w:cs="Arial"/>
          <w:sz w:val="22"/>
          <w:szCs w:val="22"/>
        </w:rPr>
        <w:t>m</w:t>
      </w:r>
      <w:r w:rsidRPr="00AF3ACA">
        <w:rPr>
          <w:rFonts w:ascii="Arial" w:hAnsi="Arial" w:cs="Arial"/>
          <w:sz w:val="22"/>
          <w:szCs w:val="22"/>
        </w:rPr>
        <w:t xml:space="preserve"> </w:t>
      </w:r>
      <w:proofErr w:type="spellStart"/>
      <w:r w:rsidRPr="00AF3ACA">
        <w:rPr>
          <w:rFonts w:ascii="Arial" w:hAnsi="Arial" w:cs="Arial"/>
          <w:sz w:val="22"/>
          <w:szCs w:val="22"/>
        </w:rPr>
        <w:t>Schwantes</w:t>
      </w:r>
      <w:proofErr w:type="spellEnd"/>
      <w:r w:rsidRPr="00AF3ACA">
        <w:rPr>
          <w:rFonts w:ascii="Arial" w:hAnsi="Arial" w:cs="Arial"/>
          <w:sz w:val="22"/>
          <w:szCs w:val="22"/>
        </w:rPr>
        <w:t>, Freitas &amp; Zanchi (2010)</w:t>
      </w:r>
      <w:r w:rsidR="00D5289F" w:rsidRPr="00AF3ACA">
        <w:rPr>
          <w:rFonts w:ascii="Arial" w:hAnsi="Arial" w:cs="Arial"/>
          <w:sz w:val="22"/>
          <w:szCs w:val="22"/>
        </w:rPr>
        <w:t>,</w:t>
      </w:r>
      <w:r w:rsidRPr="00AF3ACA">
        <w:rPr>
          <w:rFonts w:ascii="Arial" w:hAnsi="Arial" w:cs="Arial"/>
          <w:sz w:val="22"/>
          <w:szCs w:val="22"/>
        </w:rPr>
        <w:t xml:space="preserve"> o setor do agronegócio é determinante para a sustentação de patamares elevados de seu saldo. Ainda nes</w:t>
      </w:r>
      <w:r w:rsidR="00D5289F" w:rsidRPr="00AF3ACA">
        <w:rPr>
          <w:rFonts w:ascii="Arial" w:hAnsi="Arial" w:cs="Arial"/>
          <w:sz w:val="22"/>
          <w:szCs w:val="22"/>
        </w:rPr>
        <w:t>s</w:t>
      </w:r>
      <w:r w:rsidRPr="00AF3ACA">
        <w:rPr>
          <w:rFonts w:ascii="Arial" w:hAnsi="Arial" w:cs="Arial"/>
          <w:sz w:val="22"/>
          <w:szCs w:val="22"/>
        </w:rPr>
        <w:t>a perspectiva</w:t>
      </w:r>
      <w:r w:rsidR="00D5289F" w:rsidRPr="00AF3ACA">
        <w:rPr>
          <w:rFonts w:ascii="Arial" w:hAnsi="Arial" w:cs="Arial"/>
          <w:sz w:val="22"/>
          <w:szCs w:val="22"/>
        </w:rPr>
        <w:t>,</w:t>
      </w:r>
      <w:r w:rsidRPr="00AF3ACA">
        <w:rPr>
          <w:rFonts w:ascii="Arial" w:hAnsi="Arial" w:cs="Arial"/>
          <w:sz w:val="22"/>
          <w:szCs w:val="22"/>
        </w:rPr>
        <w:t xml:space="preserve"> Ki</w:t>
      </w:r>
      <w:r w:rsidR="0072235E" w:rsidRPr="00AF3ACA">
        <w:rPr>
          <w:rFonts w:ascii="Arial" w:hAnsi="Arial" w:cs="Arial"/>
          <w:sz w:val="22"/>
          <w:szCs w:val="22"/>
        </w:rPr>
        <w:t>c</w:t>
      </w:r>
      <w:r w:rsidRPr="00AF3ACA">
        <w:rPr>
          <w:rFonts w:ascii="Arial" w:hAnsi="Arial" w:cs="Arial"/>
          <w:sz w:val="22"/>
          <w:szCs w:val="22"/>
        </w:rPr>
        <w:t>h, Coronel &amp; Vieira (2012) apresentam que o crescimento da balança até o final da primeira década do século é decorrente, principalmente, do crescimento da agroindústria no país.</w:t>
      </w:r>
      <w:r w:rsidR="00D5289F" w:rsidRPr="00AF3ACA">
        <w:rPr>
          <w:rFonts w:ascii="Arial" w:hAnsi="Arial" w:cs="Arial"/>
          <w:sz w:val="22"/>
          <w:szCs w:val="22"/>
        </w:rPr>
        <w:t xml:space="preserve"> S</w:t>
      </w:r>
      <w:r w:rsidRPr="00AF3ACA">
        <w:rPr>
          <w:rFonts w:ascii="Arial" w:hAnsi="Arial" w:cs="Arial"/>
          <w:sz w:val="22"/>
          <w:szCs w:val="22"/>
        </w:rPr>
        <w:t>egundo os autores, a importância do agronegócio fica evidenciad</w:t>
      </w:r>
      <w:r w:rsidR="00D5289F" w:rsidRPr="00AF3ACA">
        <w:rPr>
          <w:rFonts w:ascii="Arial" w:hAnsi="Arial" w:cs="Arial"/>
          <w:sz w:val="22"/>
          <w:szCs w:val="22"/>
        </w:rPr>
        <w:t>a</w:t>
      </w:r>
      <w:r w:rsidRPr="00AF3ACA">
        <w:rPr>
          <w:rFonts w:ascii="Arial" w:hAnsi="Arial" w:cs="Arial"/>
          <w:sz w:val="22"/>
          <w:szCs w:val="22"/>
        </w:rPr>
        <w:t xml:space="preserve"> </w:t>
      </w:r>
      <w:r w:rsidR="0035366E" w:rsidRPr="00AF3ACA">
        <w:rPr>
          <w:rFonts w:ascii="Arial" w:hAnsi="Arial" w:cs="Arial"/>
          <w:sz w:val="22"/>
          <w:szCs w:val="22"/>
        </w:rPr>
        <w:t>mediante os</w:t>
      </w:r>
      <w:r w:rsidRPr="00AF3ACA">
        <w:rPr>
          <w:rFonts w:ascii="Arial" w:hAnsi="Arial" w:cs="Arial"/>
          <w:sz w:val="22"/>
          <w:szCs w:val="22"/>
        </w:rPr>
        <w:t xml:space="preserve"> dados</w:t>
      </w:r>
      <w:r w:rsidR="00405F6B" w:rsidRPr="00AF3ACA">
        <w:rPr>
          <w:rFonts w:ascii="Arial" w:hAnsi="Arial" w:cs="Arial"/>
          <w:sz w:val="22"/>
          <w:szCs w:val="22"/>
        </w:rPr>
        <w:t xml:space="preserve"> de 2011</w:t>
      </w:r>
      <w:r w:rsidRPr="00AF3ACA">
        <w:rPr>
          <w:rFonts w:ascii="Arial" w:hAnsi="Arial" w:cs="Arial"/>
          <w:sz w:val="22"/>
          <w:szCs w:val="22"/>
        </w:rPr>
        <w:t xml:space="preserve"> do Ministério do Desenvolvimento, Indústria e Comércio Exterior (MDIC), os quais exibem um saldo da BCA brasileir</w:t>
      </w:r>
      <w:r w:rsidR="00637740" w:rsidRPr="00AF3ACA">
        <w:rPr>
          <w:rFonts w:ascii="Arial" w:hAnsi="Arial" w:cs="Arial"/>
          <w:sz w:val="22"/>
          <w:szCs w:val="22"/>
        </w:rPr>
        <w:t>a</w:t>
      </w:r>
      <w:r w:rsidRPr="00AF3ACA">
        <w:rPr>
          <w:rFonts w:ascii="Arial" w:hAnsi="Arial" w:cs="Arial"/>
          <w:sz w:val="22"/>
          <w:szCs w:val="22"/>
        </w:rPr>
        <w:t xml:space="preserve"> de US$ 20 bilhões nos 8 primeiros meses d</w:t>
      </w:r>
      <w:r w:rsidR="00405F6B" w:rsidRPr="00AF3ACA">
        <w:rPr>
          <w:rFonts w:ascii="Arial" w:hAnsi="Arial" w:cs="Arial"/>
          <w:sz w:val="22"/>
          <w:szCs w:val="22"/>
        </w:rPr>
        <w:t xml:space="preserve">aquele </w:t>
      </w:r>
      <w:r w:rsidRPr="00AF3ACA">
        <w:rPr>
          <w:rFonts w:ascii="Arial" w:hAnsi="Arial" w:cs="Arial"/>
          <w:sz w:val="22"/>
          <w:szCs w:val="22"/>
        </w:rPr>
        <w:t>ano. Caso retirado o setor, o saldo seria de um déficit de US$</w:t>
      </w:r>
      <w:r w:rsidR="00FD4D57" w:rsidRPr="00AF3ACA">
        <w:rPr>
          <w:rFonts w:ascii="Arial" w:hAnsi="Arial" w:cs="Arial"/>
          <w:sz w:val="22"/>
          <w:szCs w:val="22"/>
        </w:rPr>
        <w:t xml:space="preserve"> </w:t>
      </w:r>
      <w:r w:rsidRPr="00AF3ACA">
        <w:rPr>
          <w:rFonts w:ascii="Arial" w:hAnsi="Arial" w:cs="Arial"/>
          <w:sz w:val="22"/>
          <w:szCs w:val="22"/>
        </w:rPr>
        <w:t xml:space="preserve">29,4 bilhões. Como exemplo mais recente, em 2020 e 2021, o IPEA (2022) apresentou que o saldo da BCA </w:t>
      </w:r>
      <w:r w:rsidR="00643935" w:rsidRPr="00AF3ACA">
        <w:rPr>
          <w:rFonts w:ascii="Arial" w:hAnsi="Arial" w:cs="Arial"/>
          <w:sz w:val="22"/>
          <w:szCs w:val="22"/>
        </w:rPr>
        <w:t>brasileir</w:t>
      </w:r>
      <w:r w:rsidR="00637740" w:rsidRPr="00AF3ACA">
        <w:rPr>
          <w:rFonts w:ascii="Arial" w:hAnsi="Arial" w:cs="Arial"/>
          <w:sz w:val="22"/>
          <w:szCs w:val="22"/>
        </w:rPr>
        <w:t>a</w:t>
      </w:r>
      <w:r w:rsidR="00643935" w:rsidRPr="00AF3ACA">
        <w:rPr>
          <w:rFonts w:ascii="Arial" w:hAnsi="Arial" w:cs="Arial"/>
          <w:sz w:val="22"/>
          <w:szCs w:val="22"/>
        </w:rPr>
        <w:t xml:space="preserve"> se manteve</w:t>
      </w:r>
      <w:r w:rsidRPr="00AF3ACA">
        <w:rPr>
          <w:rFonts w:ascii="Arial" w:hAnsi="Arial" w:cs="Arial"/>
          <w:sz w:val="22"/>
          <w:szCs w:val="22"/>
        </w:rPr>
        <w:t xml:space="preserve"> positivo devido ao setor agroindustrial, o qual teve seus resultados, em bilhões de dólares</w:t>
      </w:r>
      <w:r w:rsidR="00637740" w:rsidRPr="00AF3ACA">
        <w:rPr>
          <w:rFonts w:ascii="Arial" w:hAnsi="Arial" w:cs="Arial"/>
          <w:sz w:val="22"/>
          <w:szCs w:val="22"/>
        </w:rPr>
        <w:t>,</w:t>
      </w:r>
      <w:r w:rsidRPr="00AF3ACA">
        <w:rPr>
          <w:rFonts w:ascii="Arial" w:hAnsi="Arial" w:cs="Arial"/>
          <w:sz w:val="22"/>
          <w:szCs w:val="22"/>
        </w:rPr>
        <w:t xml:space="preserve"> de US$ 87,6 e US$ 105,1, respectivamente, enquanto o resultado dos demais setores foi negativo em ambos os períodos, atingindo</w:t>
      </w:r>
      <w:r w:rsidR="00643935" w:rsidRPr="00AF3ACA">
        <w:rPr>
          <w:rFonts w:ascii="Arial" w:hAnsi="Arial" w:cs="Arial"/>
          <w:sz w:val="22"/>
          <w:szCs w:val="22"/>
        </w:rPr>
        <w:t xml:space="preserve"> um déficit de</w:t>
      </w:r>
      <w:r w:rsidRPr="00AF3ACA">
        <w:rPr>
          <w:rFonts w:ascii="Arial" w:hAnsi="Arial" w:cs="Arial"/>
          <w:sz w:val="22"/>
          <w:szCs w:val="22"/>
        </w:rPr>
        <w:t xml:space="preserve"> US$ 37,3 em 2020 e US$ 43,8 em 2021. </w:t>
      </w:r>
    </w:p>
    <w:p w14:paraId="3B5C9512" w14:textId="36CCEB8B"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t>Entendendo a importância de uma balança superavitária, bem como o peso do agronegócio para o Brasil, diversos estudos apontam quais são as variáveis macroeconômicas que causam o impacto nes</w:t>
      </w:r>
      <w:r w:rsidR="00A3775D" w:rsidRPr="00AF3ACA">
        <w:rPr>
          <w:rFonts w:ascii="Arial" w:hAnsi="Arial" w:cs="Arial"/>
          <w:sz w:val="22"/>
          <w:szCs w:val="22"/>
        </w:rPr>
        <w:t>s</w:t>
      </w:r>
      <w:r w:rsidRPr="00AF3ACA">
        <w:rPr>
          <w:rFonts w:ascii="Arial" w:hAnsi="Arial" w:cs="Arial"/>
          <w:sz w:val="22"/>
          <w:szCs w:val="22"/>
        </w:rPr>
        <w:t xml:space="preserve">e setor específico. Almeida (1998) realizou o estudo dos determinantes da balança comercial de produtos agrícolas e agroindustriais do Brasil, </w:t>
      </w:r>
      <w:r w:rsidR="00A3775D" w:rsidRPr="00AF3ACA">
        <w:rPr>
          <w:rFonts w:ascii="Arial" w:hAnsi="Arial" w:cs="Arial"/>
          <w:sz w:val="22"/>
          <w:szCs w:val="22"/>
        </w:rPr>
        <w:t xml:space="preserve">em que </w:t>
      </w:r>
      <w:r w:rsidR="001C6AA0" w:rsidRPr="00AF3ACA">
        <w:rPr>
          <w:rFonts w:ascii="Arial" w:hAnsi="Arial" w:cs="Arial"/>
          <w:sz w:val="22"/>
          <w:szCs w:val="22"/>
        </w:rPr>
        <w:t>apresenta</w:t>
      </w:r>
      <w:r w:rsidRPr="00AF3ACA">
        <w:rPr>
          <w:rFonts w:ascii="Arial" w:hAnsi="Arial" w:cs="Arial"/>
          <w:sz w:val="22"/>
          <w:szCs w:val="22"/>
        </w:rPr>
        <w:t xml:space="preserve"> como variáveis: i) renda interna defasada em um período; </w:t>
      </w:r>
      <w:proofErr w:type="spellStart"/>
      <w:r w:rsidRPr="00AF3ACA">
        <w:rPr>
          <w:rFonts w:ascii="Arial" w:hAnsi="Arial" w:cs="Arial"/>
          <w:sz w:val="22"/>
          <w:szCs w:val="22"/>
        </w:rPr>
        <w:t>ii</w:t>
      </w:r>
      <w:proofErr w:type="spellEnd"/>
      <w:r w:rsidRPr="00AF3ACA">
        <w:rPr>
          <w:rFonts w:ascii="Arial" w:hAnsi="Arial" w:cs="Arial"/>
          <w:sz w:val="22"/>
          <w:szCs w:val="22"/>
        </w:rPr>
        <w:t xml:space="preserve">) renda externa; </w:t>
      </w:r>
      <w:proofErr w:type="spellStart"/>
      <w:r w:rsidRPr="00AF3ACA">
        <w:rPr>
          <w:rFonts w:ascii="Arial" w:hAnsi="Arial" w:cs="Arial"/>
          <w:sz w:val="22"/>
          <w:szCs w:val="22"/>
        </w:rPr>
        <w:t>iii</w:t>
      </w:r>
      <w:proofErr w:type="spellEnd"/>
      <w:r w:rsidRPr="00AF3ACA">
        <w:rPr>
          <w:rFonts w:ascii="Arial" w:hAnsi="Arial" w:cs="Arial"/>
          <w:sz w:val="22"/>
          <w:szCs w:val="22"/>
        </w:rPr>
        <w:t xml:space="preserve">) termos de troca, com uma defasagem; </w:t>
      </w:r>
      <w:proofErr w:type="spellStart"/>
      <w:r w:rsidRPr="00AF3ACA">
        <w:rPr>
          <w:rFonts w:ascii="Arial" w:hAnsi="Arial" w:cs="Arial"/>
          <w:sz w:val="22"/>
          <w:szCs w:val="22"/>
        </w:rPr>
        <w:t>iv</w:t>
      </w:r>
      <w:proofErr w:type="spellEnd"/>
      <w:r w:rsidRPr="00AF3ACA">
        <w:rPr>
          <w:rFonts w:ascii="Arial" w:hAnsi="Arial" w:cs="Arial"/>
          <w:sz w:val="22"/>
          <w:szCs w:val="22"/>
        </w:rPr>
        <w:t>) termo de correção de erro; e v) taxa de câmbio efetiva real. O autor conclui que</w:t>
      </w:r>
      <w:r w:rsidR="00A3775D" w:rsidRPr="00AF3ACA">
        <w:rPr>
          <w:rFonts w:ascii="Arial" w:hAnsi="Arial" w:cs="Arial"/>
          <w:sz w:val="22"/>
          <w:szCs w:val="22"/>
        </w:rPr>
        <w:t>,</w:t>
      </w:r>
      <w:r w:rsidRPr="00AF3ACA">
        <w:rPr>
          <w:rFonts w:ascii="Arial" w:hAnsi="Arial" w:cs="Arial"/>
          <w:sz w:val="22"/>
          <w:szCs w:val="22"/>
        </w:rPr>
        <w:t xml:space="preserve"> no período de 1961 a 1995, a desvalorização da moeda nacional, ou seja, um aumento na taxa de câmbio no longo prazo</w:t>
      </w:r>
      <w:r w:rsidR="0007158A" w:rsidRPr="00AF3ACA">
        <w:rPr>
          <w:rFonts w:ascii="Arial" w:hAnsi="Arial" w:cs="Arial"/>
          <w:sz w:val="22"/>
          <w:szCs w:val="22"/>
        </w:rPr>
        <w:t>,</w:t>
      </w:r>
      <w:r w:rsidRPr="00AF3ACA">
        <w:rPr>
          <w:rFonts w:ascii="Arial" w:hAnsi="Arial" w:cs="Arial"/>
          <w:sz w:val="22"/>
          <w:szCs w:val="22"/>
        </w:rPr>
        <w:t xml:space="preserve"> é o que apresenta maior impacto na capacidade </w:t>
      </w:r>
      <w:r w:rsidR="0007158A" w:rsidRPr="00AF3ACA">
        <w:rPr>
          <w:rFonts w:ascii="Arial" w:hAnsi="Arial" w:cs="Arial"/>
          <w:sz w:val="22"/>
          <w:szCs w:val="22"/>
        </w:rPr>
        <w:t xml:space="preserve">de </w:t>
      </w:r>
      <w:r w:rsidRPr="00AF3ACA">
        <w:rPr>
          <w:rFonts w:ascii="Arial" w:hAnsi="Arial" w:cs="Arial"/>
          <w:sz w:val="22"/>
          <w:szCs w:val="22"/>
        </w:rPr>
        <w:t>gerar superávits comerciais no saldo da BCA.</w:t>
      </w:r>
    </w:p>
    <w:p w14:paraId="69CF99F8" w14:textId="579E6756"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r>
      <w:r w:rsidR="007F0F2F" w:rsidRPr="00AF3ACA">
        <w:rPr>
          <w:rFonts w:ascii="Arial" w:hAnsi="Arial" w:cs="Arial"/>
          <w:sz w:val="22"/>
          <w:szCs w:val="22"/>
        </w:rPr>
        <w:t>Um estudo mais específico apresenta</w:t>
      </w:r>
      <w:r w:rsidRPr="00AF3ACA">
        <w:rPr>
          <w:rFonts w:ascii="Arial" w:hAnsi="Arial" w:cs="Arial"/>
          <w:sz w:val="22"/>
          <w:szCs w:val="22"/>
        </w:rPr>
        <w:t xml:space="preserve"> o caso do milho no período que vai de 2009 a 2019, </w:t>
      </w:r>
      <w:r w:rsidR="007F0F2F" w:rsidRPr="00AF3ACA">
        <w:rPr>
          <w:rFonts w:ascii="Arial" w:hAnsi="Arial" w:cs="Arial"/>
          <w:sz w:val="22"/>
          <w:szCs w:val="22"/>
        </w:rPr>
        <w:t>demonstra</w:t>
      </w:r>
      <w:r w:rsidR="0007158A" w:rsidRPr="00AF3ACA">
        <w:rPr>
          <w:rFonts w:ascii="Arial" w:hAnsi="Arial" w:cs="Arial"/>
          <w:sz w:val="22"/>
          <w:szCs w:val="22"/>
        </w:rPr>
        <w:t>ndo</w:t>
      </w:r>
      <w:r w:rsidRPr="00AF3ACA">
        <w:rPr>
          <w:rFonts w:ascii="Arial" w:hAnsi="Arial" w:cs="Arial"/>
          <w:sz w:val="22"/>
          <w:szCs w:val="22"/>
        </w:rPr>
        <w:t xml:space="preserve"> que a taxa de câmbio afeta positivamente o preço e a quantidade exportada do produto em questão, </w:t>
      </w:r>
      <w:r w:rsidR="001C6AA0" w:rsidRPr="00AF3ACA">
        <w:rPr>
          <w:rFonts w:ascii="Arial" w:hAnsi="Arial" w:cs="Arial"/>
          <w:sz w:val="22"/>
          <w:szCs w:val="22"/>
        </w:rPr>
        <w:t>fato es</w:t>
      </w:r>
      <w:r w:rsidR="0007158A" w:rsidRPr="00AF3ACA">
        <w:rPr>
          <w:rFonts w:ascii="Arial" w:hAnsi="Arial" w:cs="Arial"/>
          <w:sz w:val="22"/>
          <w:szCs w:val="22"/>
        </w:rPr>
        <w:t>t</w:t>
      </w:r>
      <w:r w:rsidR="001C6AA0" w:rsidRPr="00AF3ACA">
        <w:rPr>
          <w:rFonts w:ascii="Arial" w:hAnsi="Arial" w:cs="Arial"/>
          <w:sz w:val="22"/>
          <w:szCs w:val="22"/>
        </w:rPr>
        <w:t>e que torna</w:t>
      </w:r>
      <w:r w:rsidRPr="00AF3ACA">
        <w:rPr>
          <w:rFonts w:ascii="Arial" w:hAnsi="Arial" w:cs="Arial"/>
          <w:sz w:val="22"/>
          <w:szCs w:val="22"/>
        </w:rPr>
        <w:t xml:space="preserve"> o produto brasileiro mais competitivo no mercado externo (FLORÊNCIO; MELO, 2022). Diferentemente do que foi apresentado, Junior</w:t>
      </w:r>
      <w:r w:rsidR="00552C35" w:rsidRPr="00AF3ACA">
        <w:rPr>
          <w:rFonts w:ascii="Arial" w:hAnsi="Arial" w:cs="Arial"/>
          <w:sz w:val="22"/>
          <w:szCs w:val="22"/>
        </w:rPr>
        <w:t>, Ferreira e Araújo</w:t>
      </w:r>
      <w:r w:rsidRPr="00AF3ACA">
        <w:rPr>
          <w:rFonts w:ascii="Arial" w:hAnsi="Arial" w:cs="Arial"/>
          <w:sz w:val="22"/>
          <w:szCs w:val="22"/>
        </w:rPr>
        <w:t xml:space="preserve"> (2005) indica</w:t>
      </w:r>
      <w:r w:rsidR="00552C35" w:rsidRPr="00AF3ACA">
        <w:rPr>
          <w:rFonts w:ascii="Arial" w:hAnsi="Arial" w:cs="Arial"/>
          <w:sz w:val="22"/>
          <w:szCs w:val="22"/>
        </w:rPr>
        <w:t>m</w:t>
      </w:r>
      <w:r w:rsidRPr="00AF3ACA">
        <w:rPr>
          <w:rFonts w:ascii="Arial" w:hAnsi="Arial" w:cs="Arial"/>
          <w:sz w:val="22"/>
          <w:szCs w:val="22"/>
        </w:rPr>
        <w:t xml:space="preserve"> que a renda externa </w:t>
      </w:r>
      <w:r w:rsidR="0007158A" w:rsidRPr="00AF3ACA">
        <w:rPr>
          <w:rFonts w:ascii="Arial" w:hAnsi="Arial" w:cs="Arial"/>
          <w:sz w:val="22"/>
          <w:szCs w:val="22"/>
        </w:rPr>
        <w:t xml:space="preserve">é </w:t>
      </w:r>
      <w:r w:rsidRPr="00AF3ACA">
        <w:rPr>
          <w:rFonts w:ascii="Arial" w:hAnsi="Arial" w:cs="Arial"/>
          <w:sz w:val="22"/>
          <w:szCs w:val="22"/>
        </w:rPr>
        <w:t>a variável com maior impacto sobre a BCA, seguida dos termos de troca e taxa de câmbio.</w:t>
      </w:r>
    </w:p>
    <w:p w14:paraId="5C52B567" w14:textId="6F60AD0F"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t xml:space="preserve">Barros e Silva (2008) </w:t>
      </w:r>
      <w:r w:rsidR="0007158A" w:rsidRPr="00AF3ACA">
        <w:rPr>
          <w:rFonts w:ascii="Arial" w:hAnsi="Arial" w:cs="Arial"/>
          <w:sz w:val="22"/>
          <w:szCs w:val="22"/>
        </w:rPr>
        <w:t xml:space="preserve">afirmam, </w:t>
      </w:r>
      <w:r w:rsidR="0035366E" w:rsidRPr="00AF3ACA">
        <w:rPr>
          <w:rFonts w:ascii="Arial" w:hAnsi="Arial" w:cs="Arial"/>
          <w:sz w:val="22"/>
          <w:szCs w:val="22"/>
        </w:rPr>
        <w:t>por meio</w:t>
      </w:r>
      <w:r w:rsidRPr="00AF3ACA">
        <w:rPr>
          <w:rFonts w:ascii="Arial" w:hAnsi="Arial" w:cs="Arial"/>
          <w:sz w:val="22"/>
          <w:szCs w:val="22"/>
        </w:rPr>
        <w:t xml:space="preserve"> da Análise de </w:t>
      </w:r>
      <w:proofErr w:type="spellStart"/>
      <w:r w:rsidRPr="00AF3ACA">
        <w:rPr>
          <w:rFonts w:ascii="Arial" w:hAnsi="Arial" w:cs="Arial"/>
          <w:sz w:val="22"/>
          <w:szCs w:val="22"/>
        </w:rPr>
        <w:t>Auto-Regressões</w:t>
      </w:r>
      <w:proofErr w:type="spellEnd"/>
      <w:r w:rsidRPr="00AF3ACA">
        <w:rPr>
          <w:rFonts w:ascii="Arial" w:hAnsi="Arial" w:cs="Arial"/>
          <w:sz w:val="22"/>
          <w:szCs w:val="22"/>
        </w:rPr>
        <w:t xml:space="preserve"> Vetoriais</w:t>
      </w:r>
      <w:r w:rsidR="0007158A" w:rsidRPr="00AF3ACA">
        <w:rPr>
          <w:rFonts w:ascii="Arial" w:hAnsi="Arial" w:cs="Arial"/>
          <w:sz w:val="22"/>
          <w:szCs w:val="22"/>
        </w:rPr>
        <w:t>,</w:t>
      </w:r>
      <w:r w:rsidRPr="00AF3ACA">
        <w:rPr>
          <w:rFonts w:ascii="Arial" w:hAnsi="Arial" w:cs="Arial"/>
          <w:sz w:val="22"/>
          <w:szCs w:val="22"/>
        </w:rPr>
        <w:t xml:space="preserve"> que a atratividade criada pela taxa de câmbio e</w:t>
      </w:r>
      <w:r w:rsidR="0007158A" w:rsidRPr="00AF3ACA">
        <w:rPr>
          <w:rFonts w:ascii="Arial" w:hAnsi="Arial" w:cs="Arial"/>
          <w:sz w:val="22"/>
          <w:szCs w:val="22"/>
        </w:rPr>
        <w:t xml:space="preserve"> por</w:t>
      </w:r>
      <w:r w:rsidRPr="00AF3ACA">
        <w:rPr>
          <w:rFonts w:ascii="Arial" w:hAnsi="Arial" w:cs="Arial"/>
          <w:sz w:val="22"/>
          <w:szCs w:val="22"/>
        </w:rPr>
        <w:t xml:space="preserve"> preços externos impulsiona a exportação de produtos agrícolas não processados. Isso ocorre, pois uma desvalorização cambial</w:t>
      </w:r>
      <w:r w:rsidR="00CA2071" w:rsidRPr="00AF3ACA">
        <w:rPr>
          <w:rFonts w:ascii="Arial" w:hAnsi="Arial" w:cs="Arial"/>
          <w:sz w:val="22"/>
          <w:szCs w:val="22"/>
        </w:rPr>
        <w:t>,</w:t>
      </w:r>
      <w:r w:rsidRPr="00AF3ACA">
        <w:rPr>
          <w:rFonts w:ascii="Arial" w:hAnsi="Arial" w:cs="Arial"/>
          <w:sz w:val="22"/>
          <w:szCs w:val="22"/>
        </w:rPr>
        <w:t xml:space="preserve"> </w:t>
      </w:r>
      <w:r w:rsidR="00CA2071" w:rsidRPr="00AF3ACA">
        <w:rPr>
          <w:rFonts w:ascii="Arial" w:hAnsi="Arial" w:cs="Arial"/>
          <w:sz w:val="22"/>
          <w:szCs w:val="22"/>
        </w:rPr>
        <w:t>no caso estudado</w:t>
      </w:r>
      <w:r w:rsidRPr="00AF3ACA">
        <w:rPr>
          <w:rFonts w:ascii="Arial" w:hAnsi="Arial" w:cs="Arial"/>
          <w:sz w:val="22"/>
          <w:szCs w:val="22"/>
        </w:rPr>
        <w:t>, aumenta mais as exportações do que diminui as importações de fertilizantes. Os autores ainda explicam que o PIB interno tem um impacto negativo no saldo da BCA.</w:t>
      </w:r>
    </w:p>
    <w:p w14:paraId="436D41FA" w14:textId="3CDD1BF1"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lastRenderedPageBreak/>
        <w:tab/>
        <w:t xml:space="preserve">Ao estudar o comportamento da balança comercial do agronegócio de 1990 </w:t>
      </w:r>
      <w:r w:rsidR="00CA2071" w:rsidRPr="00AF3ACA">
        <w:rPr>
          <w:rFonts w:ascii="Arial" w:hAnsi="Arial" w:cs="Arial"/>
          <w:sz w:val="22"/>
          <w:szCs w:val="22"/>
        </w:rPr>
        <w:t>a</w:t>
      </w:r>
      <w:r w:rsidRPr="00AF3ACA">
        <w:rPr>
          <w:rFonts w:ascii="Arial" w:hAnsi="Arial" w:cs="Arial"/>
          <w:sz w:val="22"/>
          <w:szCs w:val="22"/>
        </w:rPr>
        <w:t xml:space="preserve"> 2007, </w:t>
      </w:r>
      <w:proofErr w:type="spellStart"/>
      <w:r w:rsidRPr="00AF3ACA">
        <w:rPr>
          <w:rFonts w:ascii="Arial" w:hAnsi="Arial" w:cs="Arial"/>
          <w:sz w:val="22"/>
          <w:szCs w:val="22"/>
        </w:rPr>
        <w:t>Schwantes</w:t>
      </w:r>
      <w:proofErr w:type="spellEnd"/>
      <w:r w:rsidRPr="00AF3ACA">
        <w:rPr>
          <w:rFonts w:ascii="Arial" w:hAnsi="Arial" w:cs="Arial"/>
          <w:sz w:val="22"/>
          <w:szCs w:val="22"/>
        </w:rPr>
        <w:t>, Freitas e Zanchi (2010) consegu</w:t>
      </w:r>
      <w:r w:rsidR="008427A3" w:rsidRPr="00AF3ACA">
        <w:rPr>
          <w:rFonts w:ascii="Arial" w:hAnsi="Arial" w:cs="Arial"/>
          <w:sz w:val="22"/>
          <w:szCs w:val="22"/>
        </w:rPr>
        <w:t>iram</w:t>
      </w:r>
      <w:r w:rsidRPr="00AF3ACA">
        <w:rPr>
          <w:rFonts w:ascii="Arial" w:hAnsi="Arial" w:cs="Arial"/>
          <w:sz w:val="22"/>
          <w:szCs w:val="22"/>
        </w:rPr>
        <w:t xml:space="preserve"> demonstrar que a taxa de câmbio é, dentre as variáveis utilizadas no modelo (renda interna, renda externa, taxa de câmbio e termos de troca), a que maior determina a competitividade do setor agropecuário e agroindustrial. Na mesma linha de pesquisa, </w:t>
      </w:r>
      <w:r w:rsidR="001C6AA0" w:rsidRPr="00AF3ACA">
        <w:rPr>
          <w:rFonts w:ascii="Arial" w:hAnsi="Arial" w:cs="Arial"/>
          <w:sz w:val="22"/>
          <w:szCs w:val="22"/>
        </w:rPr>
        <w:t>ao utilizar</w:t>
      </w:r>
      <w:r w:rsidRPr="00AF3ACA">
        <w:rPr>
          <w:rFonts w:ascii="Arial" w:hAnsi="Arial" w:cs="Arial"/>
          <w:sz w:val="22"/>
          <w:szCs w:val="22"/>
        </w:rPr>
        <w:t xml:space="preserve"> das mesmas variáveis que o estudo anterior, Kich, Coronel e Vieira (2012) analisam suas influências na composição e no comportamento do saldo da balança comercial do agronegócio brasileiro entre os anos de 1997 a 2009. Dessa vez, os autores indicam a taxa de câmbio como fonte de causalidade para o saldo da balança no curto prazo, além de evidenciar que os erros estimados no mês 12 para o saldo da balança comercial do agronegócio são explicados em grande medida por ela mesma.</w:t>
      </w:r>
    </w:p>
    <w:p w14:paraId="0985AF2A" w14:textId="77777777" w:rsidR="00191934" w:rsidRPr="00AF3ACA" w:rsidRDefault="00191934" w:rsidP="002A2944">
      <w:pPr>
        <w:spacing w:after="0" w:line="240" w:lineRule="auto"/>
        <w:jc w:val="both"/>
        <w:rPr>
          <w:rFonts w:ascii="Arial" w:hAnsi="Arial" w:cs="Arial"/>
        </w:rPr>
      </w:pPr>
    </w:p>
    <w:p w14:paraId="5188FD65" w14:textId="689DA417" w:rsidR="00004AD8" w:rsidRPr="00AF3ACA" w:rsidRDefault="007A4F04" w:rsidP="002A2944">
      <w:pPr>
        <w:pStyle w:val="Ttulo1"/>
        <w:spacing w:line="240" w:lineRule="auto"/>
        <w:rPr>
          <w:rFonts w:ascii="Arial" w:hAnsi="Arial" w:cs="Arial"/>
        </w:rPr>
      </w:pPr>
      <w:bookmarkStart w:id="8" w:name="_Toc125580788"/>
      <w:bookmarkStart w:id="9" w:name="_Toc125967148"/>
      <w:bookmarkStart w:id="10" w:name="_Toc125967849"/>
      <w:bookmarkStart w:id="11" w:name="_Toc125968366"/>
      <w:r w:rsidRPr="00AF3ACA">
        <w:rPr>
          <w:rFonts w:ascii="Arial" w:hAnsi="Arial" w:cs="Arial"/>
        </w:rPr>
        <w:t xml:space="preserve">3 </w:t>
      </w:r>
      <w:r w:rsidR="00F46C43" w:rsidRPr="00AF3ACA">
        <w:rPr>
          <w:rFonts w:ascii="Arial" w:hAnsi="Arial" w:cs="Arial"/>
        </w:rPr>
        <w:t>METODOLOGIA</w:t>
      </w:r>
      <w:bookmarkEnd w:id="8"/>
      <w:bookmarkEnd w:id="9"/>
      <w:bookmarkEnd w:id="10"/>
      <w:bookmarkEnd w:id="11"/>
    </w:p>
    <w:p w14:paraId="02ACEB4A" w14:textId="77777777" w:rsidR="00191934" w:rsidRPr="00AF3ACA" w:rsidRDefault="00191934" w:rsidP="002A2944">
      <w:pPr>
        <w:spacing w:after="0" w:line="240" w:lineRule="auto"/>
        <w:rPr>
          <w:rFonts w:ascii="Arial" w:hAnsi="Arial" w:cs="Arial"/>
        </w:rPr>
      </w:pPr>
    </w:p>
    <w:p w14:paraId="0F6DE2E9" w14:textId="3ECB1CB2" w:rsidR="00004AD8" w:rsidRPr="00AF3ACA" w:rsidRDefault="00F50B11" w:rsidP="00AF3ACA">
      <w:pPr>
        <w:pBdr>
          <w:top w:val="nil"/>
          <w:left w:val="nil"/>
          <w:bottom w:val="nil"/>
          <w:right w:val="nil"/>
          <w:between w:val="nil"/>
        </w:pBdr>
        <w:spacing w:after="0" w:line="360" w:lineRule="auto"/>
        <w:jc w:val="both"/>
        <w:rPr>
          <w:rFonts w:ascii="Arial" w:hAnsi="Arial" w:cs="Arial"/>
          <w:sz w:val="22"/>
          <w:szCs w:val="22"/>
        </w:rPr>
      </w:pPr>
      <w:r w:rsidRPr="00AF3ACA">
        <w:rPr>
          <w:rFonts w:ascii="Arial" w:hAnsi="Arial" w:cs="Arial"/>
          <w:b/>
          <w:sz w:val="22"/>
          <w:szCs w:val="22"/>
        </w:rPr>
        <w:tab/>
      </w:r>
      <w:r w:rsidRPr="00AF3ACA">
        <w:rPr>
          <w:rFonts w:ascii="Arial" w:hAnsi="Arial" w:cs="Arial"/>
          <w:sz w:val="22"/>
          <w:szCs w:val="22"/>
        </w:rPr>
        <w:t xml:space="preserve">Após </w:t>
      </w:r>
      <w:r w:rsidR="004B112A" w:rsidRPr="00AF3ACA">
        <w:rPr>
          <w:rFonts w:ascii="Arial" w:hAnsi="Arial" w:cs="Arial"/>
          <w:sz w:val="22"/>
          <w:szCs w:val="22"/>
        </w:rPr>
        <w:t>determinadas</w:t>
      </w:r>
      <w:r w:rsidRPr="00AF3ACA">
        <w:rPr>
          <w:rFonts w:ascii="Arial" w:hAnsi="Arial" w:cs="Arial"/>
          <w:sz w:val="22"/>
          <w:szCs w:val="22"/>
        </w:rPr>
        <w:t xml:space="preserve"> as variáveis, </w:t>
      </w:r>
      <w:r w:rsidR="00BE78C1" w:rsidRPr="00AF3ACA">
        <w:rPr>
          <w:rFonts w:ascii="Arial" w:hAnsi="Arial" w:cs="Arial"/>
          <w:sz w:val="22"/>
          <w:szCs w:val="22"/>
        </w:rPr>
        <w:t>parte</w:t>
      </w:r>
      <w:r w:rsidRPr="00AF3ACA">
        <w:rPr>
          <w:rFonts w:ascii="Arial" w:hAnsi="Arial" w:cs="Arial"/>
          <w:sz w:val="22"/>
          <w:szCs w:val="22"/>
        </w:rPr>
        <w:t xml:space="preserve">-se inicialmente para </w:t>
      </w:r>
      <w:r w:rsidR="00CA2071" w:rsidRPr="00AF3ACA">
        <w:rPr>
          <w:rFonts w:ascii="Arial" w:hAnsi="Arial" w:cs="Arial"/>
          <w:sz w:val="22"/>
          <w:szCs w:val="22"/>
        </w:rPr>
        <w:t xml:space="preserve">sua </w:t>
      </w:r>
      <w:r w:rsidRPr="00AF3ACA">
        <w:rPr>
          <w:rFonts w:ascii="Arial" w:hAnsi="Arial" w:cs="Arial"/>
          <w:sz w:val="22"/>
          <w:szCs w:val="22"/>
        </w:rPr>
        <w:t>definição, seguida da determinação do modelo econométrico, e posteriormente a definição dos testes necessários</w:t>
      </w:r>
      <w:r w:rsidR="008427A3" w:rsidRPr="00AF3ACA">
        <w:rPr>
          <w:rFonts w:ascii="Arial" w:hAnsi="Arial" w:cs="Arial"/>
          <w:sz w:val="22"/>
          <w:szCs w:val="22"/>
        </w:rPr>
        <w:t xml:space="preserve"> para comprovação da</w:t>
      </w:r>
      <w:r w:rsidR="005B73ED" w:rsidRPr="00AF3ACA">
        <w:rPr>
          <w:rFonts w:ascii="Arial" w:hAnsi="Arial" w:cs="Arial"/>
          <w:sz w:val="22"/>
          <w:szCs w:val="22"/>
        </w:rPr>
        <w:t xml:space="preserve"> teoria</w:t>
      </w:r>
      <w:r w:rsidRPr="00AF3ACA">
        <w:rPr>
          <w:rFonts w:ascii="Arial" w:hAnsi="Arial" w:cs="Arial"/>
          <w:sz w:val="22"/>
          <w:szCs w:val="22"/>
        </w:rPr>
        <w:t>.</w:t>
      </w:r>
    </w:p>
    <w:p w14:paraId="1118B5F5" w14:textId="77777777" w:rsidR="00191934" w:rsidRPr="00AF3ACA" w:rsidRDefault="00191934" w:rsidP="002A2944">
      <w:pPr>
        <w:pBdr>
          <w:top w:val="nil"/>
          <w:left w:val="nil"/>
          <w:bottom w:val="nil"/>
          <w:right w:val="nil"/>
          <w:between w:val="nil"/>
        </w:pBdr>
        <w:spacing w:after="0" w:line="240" w:lineRule="auto"/>
        <w:jc w:val="both"/>
        <w:rPr>
          <w:rFonts w:ascii="Arial" w:hAnsi="Arial" w:cs="Arial"/>
        </w:rPr>
      </w:pPr>
    </w:p>
    <w:p w14:paraId="05A6C89C" w14:textId="7C092196" w:rsidR="00004AD8" w:rsidRPr="00AF3ACA" w:rsidRDefault="007A4F04" w:rsidP="002A2944">
      <w:pPr>
        <w:pStyle w:val="Ttulo2"/>
        <w:spacing w:line="240" w:lineRule="auto"/>
        <w:rPr>
          <w:rFonts w:ascii="Arial" w:hAnsi="Arial" w:cs="Arial"/>
          <w:bCs/>
        </w:rPr>
      </w:pPr>
      <w:bookmarkStart w:id="12" w:name="_Toc124455999"/>
      <w:bookmarkStart w:id="13" w:name="_Toc125578757"/>
      <w:bookmarkStart w:id="14" w:name="_Toc125580789"/>
      <w:bookmarkStart w:id="15" w:name="_Toc125967149"/>
      <w:bookmarkStart w:id="16" w:name="_Toc125967361"/>
      <w:bookmarkStart w:id="17" w:name="_Toc125967850"/>
      <w:bookmarkStart w:id="18" w:name="_Toc125968367"/>
      <w:bookmarkEnd w:id="12"/>
      <w:bookmarkEnd w:id="13"/>
      <w:bookmarkEnd w:id="14"/>
      <w:bookmarkEnd w:id="15"/>
      <w:bookmarkEnd w:id="16"/>
      <w:bookmarkEnd w:id="17"/>
      <w:r w:rsidRPr="00AF3ACA">
        <w:rPr>
          <w:rFonts w:ascii="Arial" w:hAnsi="Arial" w:cs="Arial"/>
          <w:bCs/>
        </w:rPr>
        <w:t xml:space="preserve">3.1 </w:t>
      </w:r>
      <w:r w:rsidR="007E1E2A" w:rsidRPr="00AF3ACA">
        <w:rPr>
          <w:rFonts w:ascii="Arial" w:hAnsi="Arial" w:cs="Arial"/>
          <w:bCs/>
        </w:rPr>
        <w:t>DEFINIÇÃO DAS VARIÁVEIS E FONTE DOS DADOS</w:t>
      </w:r>
      <w:bookmarkEnd w:id="18"/>
    </w:p>
    <w:p w14:paraId="055A706E" w14:textId="77777777" w:rsidR="00191934" w:rsidRPr="00AF3ACA" w:rsidRDefault="00191934" w:rsidP="002A2944">
      <w:pPr>
        <w:spacing w:after="0" w:line="240" w:lineRule="auto"/>
        <w:rPr>
          <w:rFonts w:ascii="Arial" w:hAnsi="Arial" w:cs="Arial"/>
        </w:rPr>
      </w:pPr>
    </w:p>
    <w:p w14:paraId="6A6AB27B" w14:textId="72C48367" w:rsidR="00004AD8" w:rsidRPr="00AF3ACA" w:rsidRDefault="00F50B11" w:rsidP="00AF3ACA">
      <w:pPr>
        <w:pBdr>
          <w:top w:val="nil"/>
          <w:left w:val="nil"/>
          <w:bottom w:val="nil"/>
          <w:right w:val="nil"/>
          <w:between w:val="nil"/>
        </w:pBdr>
        <w:spacing w:after="0" w:line="360" w:lineRule="auto"/>
        <w:jc w:val="both"/>
        <w:rPr>
          <w:rFonts w:ascii="Arial" w:hAnsi="Arial" w:cs="Arial"/>
          <w:sz w:val="22"/>
          <w:szCs w:val="22"/>
        </w:rPr>
      </w:pPr>
      <w:r w:rsidRPr="00AF3ACA">
        <w:rPr>
          <w:rFonts w:ascii="Arial" w:hAnsi="Arial" w:cs="Arial"/>
        </w:rPr>
        <w:tab/>
      </w:r>
      <w:r w:rsidRPr="00AF3ACA">
        <w:rPr>
          <w:rFonts w:ascii="Arial" w:hAnsi="Arial" w:cs="Arial"/>
          <w:sz w:val="22"/>
          <w:szCs w:val="22"/>
        </w:rPr>
        <w:t>De modo a definir a variável dependente “Saldo da Balança Comercial do Agronegócio Brasileiro”, recorre</w:t>
      </w:r>
      <w:r w:rsidR="005B73ED" w:rsidRPr="00AF3ACA">
        <w:rPr>
          <w:rFonts w:ascii="Arial" w:hAnsi="Arial" w:cs="Arial"/>
          <w:sz w:val="22"/>
          <w:szCs w:val="22"/>
        </w:rPr>
        <w:t>u</w:t>
      </w:r>
      <w:r w:rsidRPr="00AF3ACA">
        <w:rPr>
          <w:rFonts w:ascii="Arial" w:hAnsi="Arial" w:cs="Arial"/>
          <w:sz w:val="22"/>
          <w:szCs w:val="22"/>
        </w:rPr>
        <w:t xml:space="preserve">-se </w:t>
      </w:r>
      <w:r w:rsidR="00C44AFF" w:rsidRPr="00AF3ACA">
        <w:rPr>
          <w:rFonts w:ascii="Arial" w:hAnsi="Arial" w:cs="Arial"/>
          <w:sz w:val="22"/>
          <w:szCs w:val="22"/>
        </w:rPr>
        <w:t>a</w:t>
      </w:r>
      <w:r w:rsidRPr="00AF3ACA">
        <w:rPr>
          <w:rFonts w:ascii="Arial" w:hAnsi="Arial" w:cs="Arial"/>
          <w:sz w:val="22"/>
          <w:szCs w:val="22"/>
        </w:rPr>
        <w:t xml:space="preserve"> </w:t>
      </w:r>
      <w:proofErr w:type="spellStart"/>
      <w:r w:rsidRPr="00AF3ACA">
        <w:rPr>
          <w:rFonts w:ascii="Arial" w:hAnsi="Arial" w:cs="Arial"/>
          <w:sz w:val="22"/>
          <w:szCs w:val="22"/>
        </w:rPr>
        <w:t>Schwantes</w:t>
      </w:r>
      <w:proofErr w:type="spellEnd"/>
      <w:r w:rsidRPr="00AF3ACA">
        <w:rPr>
          <w:rFonts w:ascii="Arial" w:hAnsi="Arial" w:cs="Arial"/>
          <w:sz w:val="22"/>
          <w:szCs w:val="22"/>
        </w:rPr>
        <w:t>, Freitas e Zanchi (2010), que estipulam que tal saldo é referente ao somatório dos produtos agrícolas e pecuários propriamente ditos, bem como os produtos industriais desenvolvidos dentro do fluxo do agronegócio. Além disso, para fins metodológicos e</w:t>
      </w:r>
      <w:r w:rsidR="00D36228" w:rsidRPr="00AF3ACA">
        <w:rPr>
          <w:rFonts w:ascii="Arial" w:hAnsi="Arial" w:cs="Arial"/>
          <w:sz w:val="22"/>
          <w:szCs w:val="22"/>
        </w:rPr>
        <w:t xml:space="preserve"> de</w:t>
      </w:r>
      <w:r w:rsidRPr="00AF3ACA">
        <w:rPr>
          <w:rFonts w:ascii="Arial" w:hAnsi="Arial" w:cs="Arial"/>
          <w:sz w:val="22"/>
          <w:szCs w:val="22"/>
        </w:rPr>
        <w:t xml:space="preserve"> desenvolvimento do estudo, </w:t>
      </w:r>
      <w:r w:rsidR="00BE78C1" w:rsidRPr="00AF3ACA">
        <w:rPr>
          <w:rFonts w:ascii="Arial" w:hAnsi="Arial" w:cs="Arial"/>
          <w:sz w:val="22"/>
          <w:szCs w:val="22"/>
        </w:rPr>
        <w:t>é</w:t>
      </w:r>
      <w:r w:rsidRPr="00AF3ACA">
        <w:rPr>
          <w:rFonts w:ascii="Arial" w:hAnsi="Arial" w:cs="Arial"/>
          <w:sz w:val="22"/>
          <w:szCs w:val="22"/>
        </w:rPr>
        <w:t xml:space="preserve"> considerado como produto agrícola, baseando-se em Rocha e Leite</w:t>
      </w:r>
      <w:r w:rsidR="00C26567" w:rsidRPr="00AF3ACA">
        <w:rPr>
          <w:rFonts w:ascii="Arial" w:hAnsi="Arial" w:cs="Arial"/>
          <w:sz w:val="22"/>
          <w:szCs w:val="22"/>
        </w:rPr>
        <w:t xml:space="preserve"> (2007)</w:t>
      </w:r>
      <w:r w:rsidR="000A02CE" w:rsidRPr="00AF3ACA">
        <w:rPr>
          <w:rFonts w:ascii="Arial" w:hAnsi="Arial" w:cs="Arial"/>
          <w:sz w:val="22"/>
          <w:szCs w:val="22"/>
        </w:rPr>
        <w:t>,</w:t>
      </w:r>
      <w:r w:rsidR="005E1B45" w:rsidRPr="00AF3ACA">
        <w:rPr>
          <w:rFonts w:ascii="Arial" w:hAnsi="Arial" w:cs="Arial"/>
          <w:sz w:val="22"/>
          <w:szCs w:val="22"/>
        </w:rPr>
        <w:t xml:space="preserve"> </w:t>
      </w:r>
      <w:r w:rsidRPr="00AF3ACA">
        <w:rPr>
          <w:rFonts w:ascii="Arial" w:hAnsi="Arial" w:cs="Arial"/>
          <w:sz w:val="22"/>
          <w:szCs w:val="22"/>
        </w:rPr>
        <w:t>“todos os produtos da Nomenclatura Comum do Mercosul (NCM) que pertencem à cadeia produtiva de uma matéria-prima agropecuária”</w:t>
      </w:r>
      <w:r w:rsidR="005E1B45" w:rsidRPr="00AF3ACA">
        <w:rPr>
          <w:rFonts w:ascii="Arial" w:hAnsi="Arial" w:cs="Arial"/>
          <w:sz w:val="22"/>
          <w:szCs w:val="22"/>
        </w:rPr>
        <w:t xml:space="preserve"> (ROCHA</w:t>
      </w:r>
      <w:r w:rsidR="00C44AFF" w:rsidRPr="00AF3ACA">
        <w:rPr>
          <w:rFonts w:ascii="Arial" w:hAnsi="Arial" w:cs="Arial"/>
          <w:sz w:val="22"/>
          <w:szCs w:val="22"/>
        </w:rPr>
        <w:t>;</w:t>
      </w:r>
      <w:r w:rsidR="005E1B45" w:rsidRPr="00AF3ACA">
        <w:rPr>
          <w:rFonts w:ascii="Arial" w:hAnsi="Arial" w:cs="Arial"/>
          <w:sz w:val="22"/>
          <w:szCs w:val="22"/>
        </w:rPr>
        <w:t xml:space="preserve"> LEITE, 2007, p. 430)</w:t>
      </w:r>
      <w:r w:rsidRPr="00AF3ACA">
        <w:rPr>
          <w:rFonts w:ascii="Arial" w:hAnsi="Arial" w:cs="Arial"/>
          <w:sz w:val="22"/>
          <w:szCs w:val="22"/>
        </w:rPr>
        <w:t>, para tanto, delimita-se</w:t>
      </w:r>
      <w:r w:rsidR="000A02CE" w:rsidRPr="00AF3ACA">
        <w:rPr>
          <w:rFonts w:ascii="Arial" w:hAnsi="Arial" w:cs="Arial"/>
          <w:sz w:val="22"/>
          <w:szCs w:val="22"/>
        </w:rPr>
        <w:t>,</w:t>
      </w:r>
      <w:r w:rsidRPr="00AF3ACA">
        <w:rPr>
          <w:rFonts w:ascii="Arial" w:hAnsi="Arial" w:cs="Arial"/>
          <w:sz w:val="22"/>
          <w:szCs w:val="22"/>
        </w:rPr>
        <w:t xml:space="preserve"> da mesma forma como os autores citados, os capítulos 1 a 24, 41, 44, 45, 47, 48</w:t>
      </w:r>
      <w:r w:rsidR="000A02CE" w:rsidRPr="00AF3ACA">
        <w:rPr>
          <w:rFonts w:ascii="Arial" w:hAnsi="Arial" w:cs="Arial"/>
          <w:sz w:val="22"/>
          <w:szCs w:val="22"/>
        </w:rPr>
        <w:t xml:space="preserve"> e</w:t>
      </w:r>
      <w:r w:rsidRPr="00AF3ACA">
        <w:rPr>
          <w:rFonts w:ascii="Arial" w:hAnsi="Arial" w:cs="Arial"/>
          <w:sz w:val="22"/>
          <w:szCs w:val="22"/>
        </w:rPr>
        <w:t xml:space="preserve"> 50 a 53</w:t>
      </w:r>
      <w:r w:rsidR="00AB5D13" w:rsidRPr="00AF3ACA">
        <w:rPr>
          <w:rFonts w:ascii="Arial" w:hAnsi="Arial" w:cs="Arial"/>
          <w:sz w:val="22"/>
          <w:szCs w:val="22"/>
        </w:rPr>
        <w:t xml:space="preserve"> da NCM</w:t>
      </w:r>
      <w:r w:rsidR="00057A49" w:rsidRPr="00AF3ACA">
        <w:rPr>
          <w:rFonts w:ascii="Arial" w:hAnsi="Arial" w:cs="Arial"/>
          <w:sz w:val="22"/>
          <w:szCs w:val="22"/>
        </w:rPr>
        <w:t xml:space="preserve">, </w:t>
      </w:r>
      <w:r w:rsidR="00AB5D13" w:rsidRPr="00AF3ACA">
        <w:rPr>
          <w:rFonts w:ascii="Arial" w:hAnsi="Arial" w:cs="Arial"/>
          <w:sz w:val="22"/>
          <w:szCs w:val="22"/>
        </w:rPr>
        <w:t xml:space="preserve">recorrendo-se à plataforma </w:t>
      </w:r>
      <w:proofErr w:type="spellStart"/>
      <w:r w:rsidR="00AB5D13" w:rsidRPr="00AF3ACA">
        <w:rPr>
          <w:rFonts w:ascii="Arial" w:hAnsi="Arial" w:cs="Arial"/>
          <w:sz w:val="22"/>
          <w:szCs w:val="22"/>
        </w:rPr>
        <w:t>ComexStat</w:t>
      </w:r>
      <w:proofErr w:type="spellEnd"/>
      <w:r w:rsidR="00AB5D13" w:rsidRPr="00AF3ACA">
        <w:rPr>
          <w:rFonts w:ascii="Arial" w:hAnsi="Arial" w:cs="Arial"/>
          <w:sz w:val="22"/>
          <w:szCs w:val="22"/>
        </w:rPr>
        <w:t xml:space="preserve"> do </w:t>
      </w:r>
      <w:r w:rsidR="009A688A" w:rsidRPr="00AF3ACA">
        <w:rPr>
          <w:rFonts w:ascii="Arial" w:hAnsi="Arial" w:cs="Arial"/>
          <w:sz w:val="22"/>
          <w:szCs w:val="22"/>
        </w:rPr>
        <w:t>Ministério da Indústria, Comércio Exterior e Serviços</w:t>
      </w:r>
      <w:r w:rsidR="00057A49" w:rsidRPr="00AF3ACA">
        <w:rPr>
          <w:rFonts w:ascii="Arial" w:hAnsi="Arial" w:cs="Arial"/>
          <w:sz w:val="22"/>
          <w:szCs w:val="22"/>
        </w:rPr>
        <w:t xml:space="preserve"> para tomar posse </w:t>
      </w:r>
      <w:r w:rsidR="00DF5D81" w:rsidRPr="00AF3ACA">
        <w:rPr>
          <w:rFonts w:ascii="Arial" w:hAnsi="Arial" w:cs="Arial"/>
          <w:sz w:val="22"/>
          <w:szCs w:val="22"/>
        </w:rPr>
        <w:t>desses dados de importações e exportações dos produtos agrícolas</w:t>
      </w:r>
      <w:r w:rsidR="00057A49" w:rsidRPr="00AF3ACA">
        <w:rPr>
          <w:rFonts w:ascii="Arial" w:hAnsi="Arial" w:cs="Arial"/>
          <w:sz w:val="22"/>
          <w:szCs w:val="22"/>
        </w:rPr>
        <w:t>.</w:t>
      </w:r>
    </w:p>
    <w:p w14:paraId="0D54D37B" w14:textId="5B13A24C" w:rsidR="00AB5D13" w:rsidRPr="00AF3ACA" w:rsidRDefault="00075430" w:rsidP="00AF3ACA">
      <w:pPr>
        <w:pBdr>
          <w:top w:val="nil"/>
          <w:left w:val="nil"/>
          <w:bottom w:val="nil"/>
          <w:right w:val="nil"/>
          <w:between w:val="nil"/>
        </w:pBdr>
        <w:spacing w:after="0" w:line="360" w:lineRule="auto"/>
        <w:jc w:val="both"/>
        <w:rPr>
          <w:rFonts w:ascii="Arial" w:hAnsi="Arial" w:cs="Arial"/>
          <w:sz w:val="22"/>
          <w:szCs w:val="22"/>
        </w:rPr>
      </w:pPr>
      <w:r w:rsidRPr="00AF3ACA">
        <w:rPr>
          <w:rFonts w:ascii="Arial" w:hAnsi="Arial" w:cs="Arial"/>
          <w:sz w:val="22"/>
          <w:szCs w:val="22"/>
        </w:rPr>
        <w:tab/>
      </w:r>
      <w:r w:rsidR="000A02CE" w:rsidRPr="00AF3ACA">
        <w:rPr>
          <w:rFonts w:ascii="Arial" w:hAnsi="Arial" w:cs="Arial"/>
          <w:sz w:val="22"/>
          <w:szCs w:val="22"/>
        </w:rPr>
        <w:t>Nesse sentido</w:t>
      </w:r>
      <w:r w:rsidRPr="00AF3ACA">
        <w:rPr>
          <w:rFonts w:ascii="Arial" w:hAnsi="Arial" w:cs="Arial"/>
          <w:sz w:val="22"/>
          <w:szCs w:val="22"/>
        </w:rPr>
        <w:t xml:space="preserve">, os dados extraídos do </w:t>
      </w:r>
      <w:proofErr w:type="spellStart"/>
      <w:r w:rsidRPr="00AF3ACA">
        <w:rPr>
          <w:rFonts w:ascii="Arial" w:hAnsi="Arial" w:cs="Arial"/>
          <w:sz w:val="22"/>
          <w:szCs w:val="22"/>
        </w:rPr>
        <w:t>ComexStat</w:t>
      </w:r>
      <w:proofErr w:type="spellEnd"/>
      <w:r w:rsidRPr="00AF3ACA">
        <w:rPr>
          <w:rFonts w:ascii="Arial" w:hAnsi="Arial" w:cs="Arial"/>
          <w:sz w:val="22"/>
          <w:szCs w:val="22"/>
        </w:rPr>
        <w:t xml:space="preserve"> são disponibilizados </w:t>
      </w:r>
      <w:r w:rsidR="00FC7A67" w:rsidRPr="00AF3ACA">
        <w:rPr>
          <w:rFonts w:ascii="Arial" w:hAnsi="Arial" w:cs="Arial"/>
          <w:sz w:val="22"/>
          <w:szCs w:val="22"/>
        </w:rPr>
        <w:t xml:space="preserve">mensalmente </w:t>
      </w:r>
      <w:r w:rsidRPr="00AF3ACA">
        <w:rPr>
          <w:rFonts w:ascii="Arial" w:hAnsi="Arial" w:cs="Arial"/>
          <w:sz w:val="22"/>
          <w:szCs w:val="22"/>
        </w:rPr>
        <w:t>em dólares, sendo necessária a conversão desses valores para o real, moeda base da pesquisa. Para conseguir esses valores, recorre</w:t>
      </w:r>
      <w:r w:rsidR="005B73ED" w:rsidRPr="00AF3ACA">
        <w:rPr>
          <w:rFonts w:ascii="Arial" w:hAnsi="Arial" w:cs="Arial"/>
          <w:sz w:val="22"/>
          <w:szCs w:val="22"/>
        </w:rPr>
        <w:t>u</w:t>
      </w:r>
      <w:r w:rsidRPr="00AF3ACA">
        <w:rPr>
          <w:rFonts w:ascii="Arial" w:hAnsi="Arial" w:cs="Arial"/>
          <w:sz w:val="22"/>
          <w:szCs w:val="22"/>
        </w:rPr>
        <w:t xml:space="preserve">-se ao site do </w:t>
      </w:r>
      <w:proofErr w:type="spellStart"/>
      <w:r w:rsidRPr="00AF3ACA">
        <w:rPr>
          <w:rFonts w:ascii="Arial" w:hAnsi="Arial" w:cs="Arial"/>
          <w:sz w:val="22"/>
          <w:szCs w:val="22"/>
        </w:rPr>
        <w:t>Ipeadata</w:t>
      </w:r>
      <w:proofErr w:type="spellEnd"/>
      <w:r w:rsidRPr="00AF3ACA">
        <w:rPr>
          <w:rFonts w:ascii="Arial" w:hAnsi="Arial" w:cs="Arial"/>
          <w:sz w:val="22"/>
          <w:szCs w:val="22"/>
        </w:rPr>
        <w:t xml:space="preserve">, </w:t>
      </w:r>
      <w:r w:rsidR="000006DE" w:rsidRPr="00AF3ACA">
        <w:rPr>
          <w:rFonts w:ascii="Arial" w:hAnsi="Arial" w:cs="Arial"/>
          <w:sz w:val="22"/>
          <w:szCs w:val="22"/>
        </w:rPr>
        <w:t xml:space="preserve">em que </w:t>
      </w:r>
      <w:r w:rsidRPr="00AF3ACA">
        <w:rPr>
          <w:rFonts w:ascii="Arial" w:hAnsi="Arial" w:cs="Arial"/>
          <w:sz w:val="22"/>
          <w:szCs w:val="22"/>
        </w:rPr>
        <w:t>é disponibilizada uma série com os valores da taxa de câmbio que engloba todo o período de análise da pesquisa, sendo definida como a divisão do real pelo dólar (R$/US$), ou o preço a se pagar em reais para adquirir um dólar americano. Nes</w:t>
      </w:r>
      <w:r w:rsidR="000006DE" w:rsidRPr="00AF3ACA">
        <w:rPr>
          <w:rFonts w:ascii="Arial" w:hAnsi="Arial" w:cs="Arial"/>
          <w:sz w:val="22"/>
          <w:szCs w:val="22"/>
        </w:rPr>
        <w:t>s</w:t>
      </w:r>
      <w:r w:rsidRPr="00AF3ACA">
        <w:rPr>
          <w:rFonts w:ascii="Arial" w:hAnsi="Arial" w:cs="Arial"/>
          <w:sz w:val="22"/>
          <w:szCs w:val="22"/>
        </w:rPr>
        <w:t xml:space="preserve">e caso, basta multiplicar a taxa de câmbio pelos valores das importações e exportações em dólares para obter o valor em reais. </w:t>
      </w:r>
      <w:r w:rsidR="00AB5D13" w:rsidRPr="00AF3ACA">
        <w:rPr>
          <w:rFonts w:ascii="Arial" w:hAnsi="Arial" w:cs="Arial"/>
          <w:sz w:val="22"/>
          <w:szCs w:val="22"/>
        </w:rPr>
        <w:t xml:space="preserve">Após </w:t>
      </w:r>
      <w:r w:rsidR="000006DE" w:rsidRPr="00AF3ACA">
        <w:rPr>
          <w:rFonts w:ascii="Arial" w:hAnsi="Arial" w:cs="Arial"/>
          <w:sz w:val="22"/>
          <w:szCs w:val="22"/>
        </w:rPr>
        <w:t>a conversão d</w:t>
      </w:r>
      <w:r w:rsidRPr="00AF3ACA">
        <w:rPr>
          <w:rFonts w:ascii="Arial" w:hAnsi="Arial" w:cs="Arial"/>
          <w:sz w:val="22"/>
          <w:szCs w:val="22"/>
        </w:rPr>
        <w:t>os dados</w:t>
      </w:r>
      <w:r w:rsidR="00AB5D13" w:rsidRPr="00AF3ACA">
        <w:rPr>
          <w:rFonts w:ascii="Arial" w:hAnsi="Arial" w:cs="Arial"/>
          <w:sz w:val="22"/>
          <w:szCs w:val="22"/>
        </w:rPr>
        <w:t xml:space="preserve">, a fim de obter o totalizador mensal das importações e </w:t>
      </w:r>
      <w:r w:rsidR="00AB5D13" w:rsidRPr="00AF3ACA">
        <w:rPr>
          <w:rFonts w:ascii="Arial" w:hAnsi="Arial" w:cs="Arial"/>
          <w:sz w:val="22"/>
          <w:szCs w:val="22"/>
        </w:rPr>
        <w:lastRenderedPageBreak/>
        <w:t xml:space="preserve">exportações, </w:t>
      </w:r>
      <w:r w:rsidRPr="00AF3ACA">
        <w:rPr>
          <w:rFonts w:ascii="Arial" w:hAnsi="Arial" w:cs="Arial"/>
          <w:sz w:val="22"/>
          <w:szCs w:val="22"/>
        </w:rPr>
        <w:t>realiza-se a</w:t>
      </w:r>
      <w:r w:rsidR="00AB5D13" w:rsidRPr="00AF3ACA">
        <w:rPr>
          <w:rFonts w:ascii="Arial" w:hAnsi="Arial" w:cs="Arial"/>
          <w:sz w:val="22"/>
          <w:szCs w:val="22"/>
        </w:rPr>
        <w:t xml:space="preserve"> soma entre os valores positivos das exportações e os valores negativos das importações, obt</w:t>
      </w:r>
      <w:r w:rsidRPr="00AF3ACA">
        <w:rPr>
          <w:rFonts w:ascii="Arial" w:hAnsi="Arial" w:cs="Arial"/>
          <w:sz w:val="22"/>
          <w:szCs w:val="22"/>
        </w:rPr>
        <w:t>endo</w:t>
      </w:r>
      <w:r w:rsidR="00AB5D13" w:rsidRPr="00AF3ACA">
        <w:rPr>
          <w:rFonts w:ascii="Arial" w:hAnsi="Arial" w:cs="Arial"/>
          <w:sz w:val="22"/>
          <w:szCs w:val="22"/>
        </w:rPr>
        <w:t>-se</w:t>
      </w:r>
      <w:r w:rsidRPr="00AF3ACA">
        <w:rPr>
          <w:rFonts w:ascii="Arial" w:hAnsi="Arial" w:cs="Arial"/>
          <w:sz w:val="22"/>
          <w:szCs w:val="22"/>
        </w:rPr>
        <w:t>, assim,</w:t>
      </w:r>
      <w:r w:rsidR="00AB5D13" w:rsidRPr="00AF3ACA">
        <w:rPr>
          <w:rFonts w:ascii="Arial" w:hAnsi="Arial" w:cs="Arial"/>
          <w:sz w:val="22"/>
          <w:szCs w:val="22"/>
        </w:rPr>
        <w:t xml:space="preserve"> o saldo da BCA brasileira.</w:t>
      </w:r>
    </w:p>
    <w:p w14:paraId="1A4E002A" w14:textId="7F76D632" w:rsidR="00004AD8" w:rsidRPr="00AF3ACA" w:rsidRDefault="00F50B11" w:rsidP="00AF3ACA">
      <w:pPr>
        <w:pBdr>
          <w:top w:val="nil"/>
          <w:left w:val="nil"/>
          <w:bottom w:val="nil"/>
          <w:right w:val="nil"/>
          <w:between w:val="nil"/>
        </w:pBdr>
        <w:spacing w:after="0" w:line="360" w:lineRule="auto"/>
        <w:jc w:val="both"/>
        <w:rPr>
          <w:rFonts w:ascii="Arial" w:hAnsi="Arial" w:cs="Arial"/>
          <w:sz w:val="22"/>
          <w:szCs w:val="22"/>
        </w:rPr>
      </w:pPr>
      <w:r w:rsidRPr="00AF3ACA">
        <w:rPr>
          <w:rFonts w:ascii="Arial" w:hAnsi="Arial" w:cs="Arial"/>
          <w:sz w:val="22"/>
          <w:szCs w:val="22"/>
        </w:rPr>
        <w:tab/>
        <w:t xml:space="preserve">Assim como nos estudos anteriores, a renda interna </w:t>
      </w:r>
      <w:r w:rsidR="00D36228" w:rsidRPr="00AF3ACA">
        <w:rPr>
          <w:rFonts w:ascii="Arial" w:hAnsi="Arial" w:cs="Arial"/>
          <w:sz w:val="22"/>
          <w:szCs w:val="22"/>
        </w:rPr>
        <w:t>é</w:t>
      </w:r>
      <w:r w:rsidRPr="00AF3ACA">
        <w:rPr>
          <w:rFonts w:ascii="Arial" w:hAnsi="Arial" w:cs="Arial"/>
          <w:sz w:val="22"/>
          <w:szCs w:val="22"/>
        </w:rPr>
        <w:t xml:space="preserve"> considerada como o Produto Interno Bruto (PIB), </w:t>
      </w:r>
      <w:r w:rsidR="00D36228" w:rsidRPr="00AF3ACA">
        <w:rPr>
          <w:rFonts w:ascii="Arial" w:hAnsi="Arial" w:cs="Arial"/>
          <w:sz w:val="22"/>
          <w:szCs w:val="22"/>
        </w:rPr>
        <w:t xml:space="preserve">o qual </w:t>
      </w:r>
      <w:r w:rsidR="00057A49" w:rsidRPr="00AF3ACA">
        <w:rPr>
          <w:rFonts w:ascii="Arial" w:hAnsi="Arial" w:cs="Arial"/>
          <w:sz w:val="22"/>
          <w:szCs w:val="22"/>
        </w:rPr>
        <w:t>é</w:t>
      </w:r>
      <w:r w:rsidRPr="00AF3ACA">
        <w:rPr>
          <w:rFonts w:ascii="Arial" w:hAnsi="Arial" w:cs="Arial"/>
          <w:sz w:val="22"/>
          <w:szCs w:val="22"/>
        </w:rPr>
        <w:t xml:space="preserve"> obtido junto ao Instituto de Pesquisa Econômica Aplicada (Ipea), disponibilizado pelo </w:t>
      </w:r>
      <w:r w:rsidR="00755E8E" w:rsidRPr="00AF3ACA">
        <w:rPr>
          <w:rFonts w:ascii="Arial" w:hAnsi="Arial" w:cs="Arial"/>
          <w:sz w:val="22"/>
          <w:szCs w:val="22"/>
        </w:rPr>
        <w:t>Banco Central do Brasil (BCB)</w:t>
      </w:r>
      <w:r w:rsidR="00075430" w:rsidRPr="00AF3ACA">
        <w:rPr>
          <w:rFonts w:ascii="Arial" w:hAnsi="Arial" w:cs="Arial"/>
          <w:sz w:val="22"/>
          <w:szCs w:val="22"/>
        </w:rPr>
        <w:t xml:space="preserve">, sendo extraída a série </w:t>
      </w:r>
      <w:r w:rsidR="00FC7A67" w:rsidRPr="00AF3ACA">
        <w:rPr>
          <w:rFonts w:ascii="Arial" w:hAnsi="Arial" w:cs="Arial"/>
          <w:sz w:val="22"/>
          <w:szCs w:val="22"/>
        </w:rPr>
        <w:t xml:space="preserve">mensal </w:t>
      </w:r>
      <w:r w:rsidR="00075430" w:rsidRPr="00AF3ACA">
        <w:rPr>
          <w:rFonts w:ascii="Arial" w:hAnsi="Arial" w:cs="Arial"/>
          <w:sz w:val="22"/>
          <w:szCs w:val="22"/>
        </w:rPr>
        <w:t xml:space="preserve">já deflacionada pelo índice de preços ao consumidor amplo (IPCA), </w:t>
      </w:r>
      <w:r w:rsidR="0035366E" w:rsidRPr="00AF3ACA">
        <w:rPr>
          <w:rFonts w:ascii="Arial" w:hAnsi="Arial" w:cs="Arial"/>
          <w:sz w:val="22"/>
          <w:szCs w:val="22"/>
        </w:rPr>
        <w:t>por meio</w:t>
      </w:r>
      <w:r w:rsidR="00075430" w:rsidRPr="00AF3ACA">
        <w:rPr>
          <w:rFonts w:ascii="Arial" w:hAnsi="Arial" w:cs="Arial"/>
          <w:sz w:val="22"/>
          <w:szCs w:val="22"/>
        </w:rPr>
        <w:t xml:space="preserve"> da ferramenta disponibilizada no próprio site</w:t>
      </w:r>
      <w:r w:rsidRPr="00AF3ACA">
        <w:rPr>
          <w:rFonts w:ascii="Arial" w:hAnsi="Arial" w:cs="Arial"/>
          <w:sz w:val="22"/>
          <w:szCs w:val="22"/>
        </w:rPr>
        <w:t xml:space="preserve">. </w:t>
      </w:r>
      <w:r w:rsidR="00075430" w:rsidRPr="00AF3ACA">
        <w:rPr>
          <w:rFonts w:ascii="Arial" w:hAnsi="Arial" w:cs="Arial"/>
          <w:sz w:val="22"/>
          <w:szCs w:val="22"/>
        </w:rPr>
        <w:t>Outra variável</w:t>
      </w:r>
      <w:r w:rsidRPr="00AF3ACA">
        <w:rPr>
          <w:rFonts w:ascii="Arial" w:hAnsi="Arial" w:cs="Arial"/>
          <w:sz w:val="22"/>
          <w:szCs w:val="22"/>
        </w:rPr>
        <w:t>, a renda externa</w:t>
      </w:r>
      <w:r w:rsidR="00075430" w:rsidRPr="00AF3ACA">
        <w:rPr>
          <w:rFonts w:ascii="Arial" w:hAnsi="Arial" w:cs="Arial"/>
          <w:sz w:val="22"/>
          <w:szCs w:val="22"/>
        </w:rPr>
        <w:t>,</w:t>
      </w:r>
      <w:r w:rsidRPr="00AF3ACA">
        <w:rPr>
          <w:rFonts w:ascii="Arial" w:hAnsi="Arial" w:cs="Arial"/>
          <w:sz w:val="22"/>
          <w:szCs w:val="22"/>
        </w:rPr>
        <w:t xml:space="preserve"> </w:t>
      </w:r>
      <w:r w:rsidR="00D36228" w:rsidRPr="00AF3ACA">
        <w:rPr>
          <w:rFonts w:ascii="Arial" w:hAnsi="Arial" w:cs="Arial"/>
          <w:sz w:val="22"/>
          <w:szCs w:val="22"/>
        </w:rPr>
        <w:t>é</w:t>
      </w:r>
      <w:r w:rsidRPr="00AF3ACA">
        <w:rPr>
          <w:rFonts w:ascii="Arial" w:hAnsi="Arial" w:cs="Arial"/>
          <w:sz w:val="22"/>
          <w:szCs w:val="22"/>
        </w:rPr>
        <w:t xml:space="preserve"> caracterizada pelo “valor das importações de produtos agrícolas do resto do mundo” (KICH</w:t>
      </w:r>
      <w:r w:rsidR="00092F47" w:rsidRPr="00AF3ACA">
        <w:rPr>
          <w:rFonts w:ascii="Arial" w:hAnsi="Arial" w:cs="Arial"/>
          <w:sz w:val="22"/>
          <w:szCs w:val="22"/>
        </w:rPr>
        <w:t>;</w:t>
      </w:r>
      <w:r w:rsidRPr="00AF3ACA">
        <w:rPr>
          <w:rFonts w:ascii="Arial" w:hAnsi="Arial" w:cs="Arial"/>
          <w:sz w:val="22"/>
          <w:szCs w:val="22"/>
        </w:rPr>
        <w:t xml:space="preserve"> CORONEL</w:t>
      </w:r>
      <w:r w:rsidR="00092F47" w:rsidRPr="00AF3ACA">
        <w:rPr>
          <w:rFonts w:ascii="Arial" w:hAnsi="Arial" w:cs="Arial"/>
          <w:sz w:val="22"/>
          <w:szCs w:val="22"/>
        </w:rPr>
        <w:t>;</w:t>
      </w:r>
      <w:r w:rsidRPr="00AF3ACA">
        <w:rPr>
          <w:rFonts w:ascii="Arial" w:hAnsi="Arial" w:cs="Arial"/>
          <w:sz w:val="22"/>
          <w:szCs w:val="22"/>
        </w:rPr>
        <w:t xml:space="preserve"> VIEIRA, 2012</w:t>
      </w:r>
      <w:r w:rsidR="009A7D9E" w:rsidRPr="00AF3ACA">
        <w:rPr>
          <w:rFonts w:ascii="Arial" w:hAnsi="Arial" w:cs="Arial"/>
          <w:sz w:val="22"/>
          <w:szCs w:val="22"/>
        </w:rPr>
        <w:t>, p. 60</w:t>
      </w:r>
      <w:r w:rsidRPr="00AF3ACA">
        <w:rPr>
          <w:rFonts w:ascii="Arial" w:hAnsi="Arial" w:cs="Arial"/>
          <w:sz w:val="22"/>
          <w:szCs w:val="22"/>
        </w:rPr>
        <w:t>)</w:t>
      </w:r>
      <w:r w:rsidR="00331D7A" w:rsidRPr="00AF3ACA">
        <w:rPr>
          <w:rFonts w:ascii="Arial" w:hAnsi="Arial" w:cs="Arial"/>
          <w:sz w:val="22"/>
          <w:szCs w:val="22"/>
        </w:rPr>
        <w:t xml:space="preserve">. Esses dados podem ser </w:t>
      </w:r>
      <w:r w:rsidR="0072235E" w:rsidRPr="00AF3ACA">
        <w:rPr>
          <w:rFonts w:ascii="Arial" w:hAnsi="Arial" w:cs="Arial"/>
          <w:sz w:val="22"/>
          <w:szCs w:val="22"/>
        </w:rPr>
        <w:t>obtidos n</w:t>
      </w:r>
      <w:r w:rsidRPr="00AF3ACA">
        <w:rPr>
          <w:rFonts w:ascii="Arial" w:hAnsi="Arial" w:cs="Arial"/>
          <w:sz w:val="22"/>
          <w:szCs w:val="22"/>
        </w:rPr>
        <w:t>a Organização das Nações Unidas para Agricultura e Alimentação (FAO)</w:t>
      </w:r>
      <w:r w:rsidR="00EB7EC5" w:rsidRPr="00AF3ACA">
        <w:rPr>
          <w:rFonts w:ascii="Arial" w:hAnsi="Arial" w:cs="Arial"/>
          <w:sz w:val="22"/>
          <w:szCs w:val="22"/>
        </w:rPr>
        <w:t xml:space="preserve">, </w:t>
      </w:r>
      <w:r w:rsidR="00092F47" w:rsidRPr="00AF3ACA">
        <w:rPr>
          <w:rFonts w:ascii="Arial" w:hAnsi="Arial" w:cs="Arial"/>
          <w:sz w:val="22"/>
          <w:szCs w:val="22"/>
        </w:rPr>
        <w:t xml:space="preserve">em que </w:t>
      </w:r>
      <w:r w:rsidR="00EB7EC5" w:rsidRPr="00AF3ACA">
        <w:rPr>
          <w:rFonts w:ascii="Arial" w:hAnsi="Arial" w:cs="Arial"/>
          <w:sz w:val="22"/>
          <w:szCs w:val="22"/>
        </w:rPr>
        <w:t xml:space="preserve">é possível selecionar os países ou grupos de países que importaram os produtos brasileiros. Para </w:t>
      </w:r>
      <w:r w:rsidR="00331D7A" w:rsidRPr="00AF3ACA">
        <w:rPr>
          <w:rFonts w:ascii="Arial" w:hAnsi="Arial" w:cs="Arial"/>
          <w:sz w:val="22"/>
          <w:szCs w:val="22"/>
        </w:rPr>
        <w:t>este</w:t>
      </w:r>
      <w:r w:rsidR="00EB7EC5" w:rsidRPr="00AF3ACA">
        <w:rPr>
          <w:rFonts w:ascii="Arial" w:hAnsi="Arial" w:cs="Arial"/>
          <w:sz w:val="22"/>
          <w:szCs w:val="22"/>
        </w:rPr>
        <w:t xml:space="preserve"> estudo, estipulou-se a utilização da renda externa dos maiores parceiros comerciais do Brasil, </w:t>
      </w:r>
      <w:r w:rsidR="00331D7A" w:rsidRPr="00AF3ACA">
        <w:rPr>
          <w:rFonts w:ascii="Arial" w:hAnsi="Arial" w:cs="Arial"/>
          <w:sz w:val="22"/>
          <w:szCs w:val="22"/>
        </w:rPr>
        <w:t xml:space="preserve">quais sejam: os </w:t>
      </w:r>
      <w:r w:rsidR="00EB7EC5" w:rsidRPr="00AF3ACA">
        <w:rPr>
          <w:rFonts w:ascii="Arial" w:hAnsi="Arial" w:cs="Arial"/>
          <w:sz w:val="22"/>
          <w:szCs w:val="22"/>
        </w:rPr>
        <w:t xml:space="preserve">Estados Unidos da América, </w:t>
      </w:r>
      <w:r w:rsidR="00331D7A" w:rsidRPr="00AF3ACA">
        <w:rPr>
          <w:rFonts w:ascii="Arial" w:hAnsi="Arial" w:cs="Arial"/>
          <w:sz w:val="22"/>
          <w:szCs w:val="22"/>
        </w:rPr>
        <w:t xml:space="preserve">a </w:t>
      </w:r>
      <w:r w:rsidR="00EB7EC5" w:rsidRPr="00AF3ACA">
        <w:rPr>
          <w:rFonts w:ascii="Arial" w:hAnsi="Arial" w:cs="Arial"/>
          <w:sz w:val="22"/>
          <w:szCs w:val="22"/>
        </w:rPr>
        <w:t>China,</w:t>
      </w:r>
      <w:r w:rsidR="00331D7A" w:rsidRPr="00AF3ACA">
        <w:rPr>
          <w:rFonts w:ascii="Arial" w:hAnsi="Arial" w:cs="Arial"/>
          <w:sz w:val="22"/>
          <w:szCs w:val="22"/>
        </w:rPr>
        <w:t xml:space="preserve"> o</w:t>
      </w:r>
      <w:r w:rsidR="00EB7EC5" w:rsidRPr="00AF3ACA">
        <w:rPr>
          <w:rFonts w:ascii="Arial" w:hAnsi="Arial" w:cs="Arial"/>
          <w:sz w:val="22"/>
          <w:szCs w:val="22"/>
        </w:rPr>
        <w:t xml:space="preserve"> Japão, </w:t>
      </w:r>
      <w:r w:rsidR="00A50FFA" w:rsidRPr="00AF3ACA">
        <w:rPr>
          <w:rFonts w:ascii="Arial" w:hAnsi="Arial" w:cs="Arial"/>
          <w:sz w:val="22"/>
          <w:szCs w:val="22"/>
        </w:rPr>
        <w:t xml:space="preserve">e como forma de simplificação, </w:t>
      </w:r>
      <w:r w:rsidR="00EB7EC5" w:rsidRPr="00AF3ACA">
        <w:rPr>
          <w:rFonts w:ascii="Arial" w:hAnsi="Arial" w:cs="Arial"/>
          <w:sz w:val="22"/>
          <w:szCs w:val="22"/>
        </w:rPr>
        <w:t xml:space="preserve">todos os países membros do Mercosul, da União Europeia </w:t>
      </w:r>
      <w:r w:rsidR="00A50FFA" w:rsidRPr="00AF3ACA">
        <w:rPr>
          <w:rFonts w:ascii="Arial" w:hAnsi="Arial" w:cs="Arial"/>
          <w:sz w:val="22"/>
          <w:szCs w:val="22"/>
        </w:rPr>
        <w:t>e</w:t>
      </w:r>
      <w:r w:rsidR="00EB7EC5" w:rsidRPr="00AF3ACA">
        <w:rPr>
          <w:rFonts w:ascii="Arial" w:hAnsi="Arial" w:cs="Arial"/>
          <w:sz w:val="22"/>
          <w:szCs w:val="22"/>
        </w:rPr>
        <w:t xml:space="preserve"> da África</w:t>
      </w:r>
      <w:r w:rsidR="0017314F" w:rsidRPr="00AF3ACA">
        <w:rPr>
          <w:rFonts w:ascii="Arial" w:hAnsi="Arial" w:cs="Arial"/>
          <w:sz w:val="22"/>
          <w:szCs w:val="22"/>
        </w:rPr>
        <w:t>, os quais juntos representaram cerca de 60% de todas as exportações de produtos agrícolas brasileiros</w:t>
      </w:r>
      <w:r w:rsidRPr="00AF3ACA">
        <w:rPr>
          <w:rFonts w:ascii="Arial" w:hAnsi="Arial" w:cs="Arial"/>
          <w:sz w:val="22"/>
          <w:szCs w:val="22"/>
        </w:rPr>
        <w:t xml:space="preserve">. Não obstante </w:t>
      </w:r>
      <w:r w:rsidR="00D36228" w:rsidRPr="00AF3ACA">
        <w:rPr>
          <w:rFonts w:ascii="Arial" w:hAnsi="Arial" w:cs="Arial"/>
          <w:sz w:val="22"/>
          <w:szCs w:val="22"/>
        </w:rPr>
        <w:t>a</w:t>
      </w:r>
      <w:r w:rsidRPr="00AF3ACA">
        <w:rPr>
          <w:rFonts w:ascii="Arial" w:hAnsi="Arial" w:cs="Arial"/>
          <w:sz w:val="22"/>
          <w:szCs w:val="22"/>
        </w:rPr>
        <w:t xml:space="preserve"> isso, os dados da FAO são anuais, e</w:t>
      </w:r>
      <w:r w:rsidR="00331D7A" w:rsidRPr="00AF3ACA">
        <w:rPr>
          <w:rFonts w:ascii="Arial" w:hAnsi="Arial" w:cs="Arial"/>
          <w:sz w:val="22"/>
          <w:szCs w:val="22"/>
        </w:rPr>
        <w:t>,</w:t>
      </w:r>
      <w:r w:rsidRPr="00AF3ACA">
        <w:rPr>
          <w:rFonts w:ascii="Arial" w:hAnsi="Arial" w:cs="Arial"/>
          <w:sz w:val="22"/>
          <w:szCs w:val="22"/>
        </w:rPr>
        <w:t xml:space="preserve"> para desenvolvimento da pesquisa, </w:t>
      </w:r>
      <w:r w:rsidR="00BE78C1" w:rsidRPr="00AF3ACA">
        <w:rPr>
          <w:rFonts w:ascii="Arial" w:hAnsi="Arial" w:cs="Arial"/>
          <w:sz w:val="22"/>
          <w:szCs w:val="22"/>
        </w:rPr>
        <w:t>é</w:t>
      </w:r>
      <w:r w:rsidRPr="00AF3ACA">
        <w:rPr>
          <w:rFonts w:ascii="Arial" w:hAnsi="Arial" w:cs="Arial"/>
          <w:sz w:val="22"/>
          <w:szCs w:val="22"/>
        </w:rPr>
        <w:t xml:space="preserve">, assim como no estudo dos autores citados, </w:t>
      </w:r>
      <w:r w:rsidR="00D36228" w:rsidRPr="00AF3ACA">
        <w:rPr>
          <w:rFonts w:ascii="Arial" w:hAnsi="Arial" w:cs="Arial"/>
          <w:sz w:val="22"/>
          <w:szCs w:val="22"/>
        </w:rPr>
        <w:t>considerad</w:t>
      </w:r>
      <w:r w:rsidR="00503CF1" w:rsidRPr="00AF3ACA">
        <w:rPr>
          <w:rFonts w:ascii="Arial" w:hAnsi="Arial" w:cs="Arial"/>
          <w:sz w:val="22"/>
          <w:szCs w:val="22"/>
        </w:rPr>
        <w:t>a</w:t>
      </w:r>
      <w:r w:rsidRPr="00AF3ACA">
        <w:rPr>
          <w:rFonts w:ascii="Arial" w:hAnsi="Arial" w:cs="Arial"/>
          <w:sz w:val="22"/>
          <w:szCs w:val="22"/>
        </w:rPr>
        <w:t xml:space="preserve"> a proporção mensal das importações brasileiras, sendo este último valor oriundo da base de dados do </w:t>
      </w:r>
      <w:r w:rsidR="009A688A" w:rsidRPr="00AF3ACA">
        <w:rPr>
          <w:rFonts w:ascii="Arial" w:hAnsi="Arial" w:cs="Arial"/>
          <w:sz w:val="22"/>
          <w:szCs w:val="22"/>
        </w:rPr>
        <w:t>Ministério da Indústria, Comércio Exterior e Serviços</w:t>
      </w:r>
      <w:r w:rsidRPr="00AF3ACA">
        <w:rPr>
          <w:rFonts w:ascii="Arial" w:hAnsi="Arial" w:cs="Arial"/>
          <w:sz w:val="22"/>
          <w:szCs w:val="22"/>
        </w:rPr>
        <w:t>.</w:t>
      </w:r>
    </w:p>
    <w:p w14:paraId="3D68F8D1" w14:textId="28095371" w:rsidR="00004AD8" w:rsidRPr="00AF3ACA" w:rsidRDefault="00F50B11" w:rsidP="00AF3ACA">
      <w:pPr>
        <w:pBdr>
          <w:top w:val="nil"/>
          <w:left w:val="nil"/>
          <w:bottom w:val="nil"/>
          <w:right w:val="nil"/>
          <w:between w:val="nil"/>
        </w:pBdr>
        <w:spacing w:after="0" w:line="360" w:lineRule="auto"/>
        <w:jc w:val="both"/>
        <w:rPr>
          <w:rFonts w:ascii="Arial" w:hAnsi="Arial" w:cs="Arial"/>
          <w:sz w:val="22"/>
          <w:szCs w:val="22"/>
        </w:rPr>
      </w:pPr>
      <w:r w:rsidRPr="00AF3ACA">
        <w:rPr>
          <w:rFonts w:ascii="Arial" w:hAnsi="Arial" w:cs="Arial"/>
          <w:sz w:val="22"/>
          <w:szCs w:val="22"/>
        </w:rPr>
        <w:tab/>
        <w:t xml:space="preserve">Para utilização da taxa de câmbio, </w:t>
      </w:r>
      <w:r w:rsidR="00BE78C1" w:rsidRPr="00AF3ACA">
        <w:rPr>
          <w:rFonts w:ascii="Arial" w:hAnsi="Arial" w:cs="Arial"/>
          <w:sz w:val="22"/>
          <w:szCs w:val="22"/>
        </w:rPr>
        <w:t>opt</w:t>
      </w:r>
      <w:r w:rsidR="005B73ED" w:rsidRPr="00AF3ACA">
        <w:rPr>
          <w:rFonts w:ascii="Arial" w:hAnsi="Arial" w:cs="Arial"/>
          <w:sz w:val="22"/>
          <w:szCs w:val="22"/>
        </w:rPr>
        <w:t>ou</w:t>
      </w:r>
      <w:r w:rsidR="00BE78C1" w:rsidRPr="00AF3ACA">
        <w:rPr>
          <w:rFonts w:ascii="Arial" w:hAnsi="Arial" w:cs="Arial"/>
          <w:sz w:val="22"/>
          <w:szCs w:val="22"/>
        </w:rPr>
        <w:t>-se</w:t>
      </w:r>
      <w:r w:rsidRPr="00AF3ACA">
        <w:rPr>
          <w:rFonts w:ascii="Arial" w:hAnsi="Arial" w:cs="Arial"/>
          <w:sz w:val="22"/>
          <w:szCs w:val="22"/>
        </w:rPr>
        <w:t xml:space="preserve"> pelo valor disponibilizado </w:t>
      </w:r>
      <w:r w:rsidR="00FC7A67" w:rsidRPr="00AF3ACA">
        <w:rPr>
          <w:rFonts w:ascii="Arial" w:hAnsi="Arial" w:cs="Arial"/>
          <w:sz w:val="22"/>
          <w:szCs w:val="22"/>
        </w:rPr>
        <w:t xml:space="preserve">mensalmente </w:t>
      </w:r>
      <w:r w:rsidRPr="00AF3ACA">
        <w:rPr>
          <w:rFonts w:ascii="Arial" w:hAnsi="Arial" w:cs="Arial"/>
          <w:sz w:val="22"/>
          <w:szCs w:val="22"/>
        </w:rPr>
        <w:t>pelo I</w:t>
      </w:r>
      <w:r w:rsidR="00637885" w:rsidRPr="00AF3ACA">
        <w:rPr>
          <w:rFonts w:ascii="Arial" w:hAnsi="Arial" w:cs="Arial"/>
          <w:sz w:val="22"/>
          <w:szCs w:val="22"/>
        </w:rPr>
        <w:t>pea</w:t>
      </w:r>
      <w:r w:rsidR="00AF7751" w:rsidRPr="00AF3ACA">
        <w:rPr>
          <w:rFonts w:ascii="Arial" w:hAnsi="Arial" w:cs="Arial"/>
          <w:sz w:val="22"/>
          <w:szCs w:val="22"/>
        </w:rPr>
        <w:t>,</w:t>
      </w:r>
      <w:r w:rsidRPr="00AF3ACA">
        <w:rPr>
          <w:rFonts w:ascii="Arial" w:hAnsi="Arial" w:cs="Arial"/>
          <w:sz w:val="22"/>
          <w:szCs w:val="22"/>
        </w:rPr>
        <w:t xml:space="preserve"> </w:t>
      </w:r>
      <w:r w:rsidR="00AF7751" w:rsidRPr="00AF3ACA">
        <w:rPr>
          <w:rFonts w:ascii="Arial" w:hAnsi="Arial" w:cs="Arial"/>
          <w:sz w:val="22"/>
          <w:szCs w:val="22"/>
        </w:rPr>
        <w:t>t</w:t>
      </w:r>
      <w:r w:rsidRPr="00AF3ACA">
        <w:rPr>
          <w:rFonts w:ascii="Arial" w:hAnsi="Arial" w:cs="Arial"/>
          <w:sz w:val="22"/>
          <w:szCs w:val="22"/>
        </w:rPr>
        <w:t xml:space="preserve">al valor é referente à taxa de câmbio efetiva real, </w:t>
      </w:r>
      <w:r w:rsidR="00637885" w:rsidRPr="00AF3ACA">
        <w:rPr>
          <w:rFonts w:ascii="Arial" w:hAnsi="Arial" w:cs="Arial"/>
          <w:sz w:val="22"/>
          <w:szCs w:val="22"/>
        </w:rPr>
        <w:t xml:space="preserve">a qual </w:t>
      </w:r>
      <w:r w:rsidRPr="00AF3ACA">
        <w:rPr>
          <w:rFonts w:ascii="Arial" w:hAnsi="Arial" w:cs="Arial"/>
          <w:sz w:val="22"/>
          <w:szCs w:val="22"/>
        </w:rPr>
        <w:t xml:space="preserve">é, como descrito por </w:t>
      </w:r>
      <w:proofErr w:type="spellStart"/>
      <w:r w:rsidRPr="00AF3ACA">
        <w:rPr>
          <w:rFonts w:ascii="Arial" w:hAnsi="Arial" w:cs="Arial"/>
          <w:sz w:val="22"/>
          <w:szCs w:val="22"/>
        </w:rPr>
        <w:t>Schwantes</w:t>
      </w:r>
      <w:proofErr w:type="spellEnd"/>
      <w:r w:rsidRPr="00AF3ACA">
        <w:rPr>
          <w:rFonts w:ascii="Arial" w:hAnsi="Arial" w:cs="Arial"/>
          <w:sz w:val="22"/>
          <w:szCs w:val="22"/>
        </w:rPr>
        <w:t>, Freitas e Zanchi (2010), a “média ponderada das taxas de câmbio entre a moeda doméstica e a dos principais parceiros comerciais do país e os pesos são atribuídos em função da importância relativa do seu comércio com cada um desses parceiros.”</w:t>
      </w:r>
      <w:r w:rsidR="00EB0152" w:rsidRPr="00AF3ACA">
        <w:rPr>
          <w:rFonts w:ascii="Arial" w:hAnsi="Arial" w:cs="Arial"/>
          <w:sz w:val="22"/>
          <w:szCs w:val="22"/>
        </w:rPr>
        <w:t xml:space="preserve"> (SCHWANTES, FREITAS E ZANCHI, 2010, p. 254)</w:t>
      </w:r>
      <w:r w:rsidRPr="00AF3ACA">
        <w:rPr>
          <w:rFonts w:ascii="Arial" w:hAnsi="Arial" w:cs="Arial"/>
          <w:sz w:val="22"/>
          <w:szCs w:val="22"/>
        </w:rPr>
        <w:t xml:space="preserve"> Nessa mesma lógica, os dados referentes aos termos de troca </w:t>
      </w:r>
      <w:r w:rsidR="00057A49" w:rsidRPr="00AF3ACA">
        <w:rPr>
          <w:rFonts w:ascii="Arial" w:hAnsi="Arial" w:cs="Arial"/>
          <w:sz w:val="22"/>
          <w:szCs w:val="22"/>
        </w:rPr>
        <w:t xml:space="preserve">também </w:t>
      </w:r>
      <w:r w:rsidR="005B73ED" w:rsidRPr="00AF3ACA">
        <w:rPr>
          <w:rFonts w:ascii="Arial" w:hAnsi="Arial" w:cs="Arial"/>
          <w:sz w:val="22"/>
          <w:szCs w:val="22"/>
        </w:rPr>
        <w:t xml:space="preserve">foram </w:t>
      </w:r>
      <w:proofErr w:type="gramStart"/>
      <w:r w:rsidR="005B73ED" w:rsidRPr="00AF3ACA">
        <w:rPr>
          <w:rFonts w:ascii="Arial" w:hAnsi="Arial" w:cs="Arial"/>
          <w:sz w:val="22"/>
          <w:szCs w:val="22"/>
        </w:rPr>
        <w:t>coletadas</w:t>
      </w:r>
      <w:proofErr w:type="gramEnd"/>
      <w:r w:rsidR="00D36228" w:rsidRPr="00AF3ACA">
        <w:rPr>
          <w:rFonts w:ascii="Arial" w:hAnsi="Arial" w:cs="Arial"/>
          <w:sz w:val="22"/>
          <w:szCs w:val="22"/>
        </w:rPr>
        <w:t xml:space="preserve"> junto ao </w:t>
      </w:r>
      <w:proofErr w:type="spellStart"/>
      <w:r w:rsidR="001734E5" w:rsidRPr="00AF3ACA">
        <w:rPr>
          <w:rFonts w:ascii="Arial" w:hAnsi="Arial" w:cs="Arial"/>
          <w:sz w:val="22"/>
          <w:szCs w:val="22"/>
        </w:rPr>
        <w:t>Ipeadata</w:t>
      </w:r>
      <w:proofErr w:type="spellEnd"/>
      <w:r w:rsidR="00D36228" w:rsidRPr="00AF3ACA">
        <w:rPr>
          <w:rFonts w:ascii="Arial" w:hAnsi="Arial" w:cs="Arial"/>
          <w:sz w:val="22"/>
          <w:szCs w:val="22"/>
        </w:rPr>
        <w:t xml:space="preserve">, </w:t>
      </w:r>
      <w:r w:rsidR="00637885" w:rsidRPr="00AF3ACA">
        <w:rPr>
          <w:rFonts w:ascii="Arial" w:hAnsi="Arial" w:cs="Arial"/>
          <w:sz w:val="22"/>
          <w:szCs w:val="22"/>
        </w:rPr>
        <w:t>segundo o qual</w:t>
      </w:r>
      <w:r w:rsidR="00D36228" w:rsidRPr="00AF3ACA">
        <w:rPr>
          <w:rFonts w:ascii="Arial" w:hAnsi="Arial" w:cs="Arial"/>
          <w:sz w:val="22"/>
          <w:szCs w:val="22"/>
        </w:rPr>
        <w:t xml:space="preserve"> “os termos de troca são definidos como a relação entre os preços das exportações do país e os das suas importações” (IPEADATA, 2022)</w:t>
      </w:r>
      <w:r w:rsidRPr="00AF3ACA">
        <w:rPr>
          <w:rFonts w:ascii="Arial" w:hAnsi="Arial" w:cs="Arial"/>
          <w:sz w:val="22"/>
          <w:szCs w:val="22"/>
        </w:rPr>
        <w:t xml:space="preserve">. </w:t>
      </w:r>
    </w:p>
    <w:p w14:paraId="0CBA0ECD" w14:textId="77777777" w:rsidR="00AF7751" w:rsidRPr="00AF3ACA" w:rsidRDefault="00AF7751" w:rsidP="002A2944">
      <w:pPr>
        <w:pBdr>
          <w:top w:val="nil"/>
          <w:left w:val="nil"/>
          <w:bottom w:val="nil"/>
          <w:right w:val="nil"/>
          <w:between w:val="nil"/>
        </w:pBdr>
        <w:spacing w:after="0" w:line="240" w:lineRule="auto"/>
        <w:jc w:val="both"/>
        <w:rPr>
          <w:rFonts w:ascii="Arial" w:hAnsi="Arial" w:cs="Arial"/>
        </w:rPr>
      </w:pPr>
    </w:p>
    <w:p w14:paraId="7F1E2E2F" w14:textId="2539C049" w:rsidR="00004AD8" w:rsidRPr="00AF3ACA" w:rsidRDefault="007A4F04" w:rsidP="002A2944">
      <w:pPr>
        <w:pStyle w:val="Ttulo2"/>
        <w:spacing w:line="240" w:lineRule="auto"/>
        <w:rPr>
          <w:rFonts w:ascii="Arial" w:hAnsi="Arial" w:cs="Arial"/>
        </w:rPr>
      </w:pPr>
      <w:bookmarkStart w:id="19" w:name="_Toc125580790"/>
      <w:bookmarkStart w:id="20" w:name="_Toc125967150"/>
      <w:bookmarkStart w:id="21" w:name="_Toc125967851"/>
      <w:bookmarkStart w:id="22" w:name="_Toc125968368"/>
      <w:r w:rsidRPr="00AF3ACA">
        <w:rPr>
          <w:rFonts w:ascii="Arial" w:hAnsi="Arial" w:cs="Arial"/>
        </w:rPr>
        <w:t xml:space="preserve">3.2 </w:t>
      </w:r>
      <w:r w:rsidR="007E1E2A" w:rsidRPr="00AF3ACA">
        <w:rPr>
          <w:rFonts w:ascii="Arial" w:hAnsi="Arial" w:cs="Arial"/>
        </w:rPr>
        <w:t>MODELO ECONOMÉTRICO</w:t>
      </w:r>
      <w:bookmarkEnd w:id="19"/>
      <w:bookmarkEnd w:id="20"/>
      <w:bookmarkEnd w:id="21"/>
      <w:bookmarkEnd w:id="22"/>
    </w:p>
    <w:p w14:paraId="33926D96" w14:textId="77777777" w:rsidR="00AF7751" w:rsidRPr="00AF3ACA" w:rsidRDefault="00AF7751" w:rsidP="002A2944">
      <w:pPr>
        <w:spacing w:after="0" w:line="240" w:lineRule="auto"/>
        <w:rPr>
          <w:rFonts w:ascii="Arial" w:hAnsi="Arial" w:cs="Arial"/>
        </w:rPr>
      </w:pPr>
    </w:p>
    <w:p w14:paraId="2F93F96A" w14:textId="7D258F54" w:rsidR="007E1E2A" w:rsidRPr="00AF3ACA" w:rsidRDefault="00F50B11" w:rsidP="00AF3ACA">
      <w:pPr>
        <w:spacing w:after="0" w:line="360" w:lineRule="auto"/>
        <w:jc w:val="both"/>
        <w:rPr>
          <w:rFonts w:ascii="Arial" w:hAnsi="Arial" w:cs="Arial"/>
          <w:sz w:val="22"/>
          <w:szCs w:val="22"/>
        </w:rPr>
      </w:pPr>
      <w:r w:rsidRPr="00AF3ACA">
        <w:rPr>
          <w:rFonts w:ascii="Arial" w:hAnsi="Arial" w:cs="Arial"/>
        </w:rPr>
        <w:tab/>
      </w:r>
      <w:r w:rsidRPr="00AF3ACA">
        <w:rPr>
          <w:rFonts w:ascii="Arial" w:hAnsi="Arial" w:cs="Arial"/>
          <w:sz w:val="22"/>
          <w:szCs w:val="22"/>
        </w:rPr>
        <w:t>A técnica empregada n</w:t>
      </w:r>
      <w:r w:rsidR="00F51E91" w:rsidRPr="00AF3ACA">
        <w:rPr>
          <w:rFonts w:ascii="Arial" w:hAnsi="Arial" w:cs="Arial"/>
          <w:sz w:val="22"/>
          <w:szCs w:val="22"/>
        </w:rPr>
        <w:t>este</w:t>
      </w:r>
      <w:r w:rsidRPr="00AF3ACA">
        <w:rPr>
          <w:rFonts w:ascii="Arial" w:hAnsi="Arial" w:cs="Arial"/>
          <w:sz w:val="22"/>
          <w:szCs w:val="22"/>
        </w:rPr>
        <w:t xml:space="preserve"> estudo é semelhante à desenvolvida por Kich, Coronel e Vieira (2012), </w:t>
      </w:r>
      <w:r w:rsidR="00F51E91" w:rsidRPr="00AF3ACA">
        <w:rPr>
          <w:rFonts w:ascii="Arial" w:hAnsi="Arial" w:cs="Arial"/>
          <w:sz w:val="22"/>
          <w:szCs w:val="22"/>
        </w:rPr>
        <w:t xml:space="preserve">em que, </w:t>
      </w:r>
      <w:r w:rsidR="0035366E" w:rsidRPr="00AF3ACA">
        <w:rPr>
          <w:rFonts w:ascii="Arial" w:hAnsi="Arial" w:cs="Arial"/>
          <w:sz w:val="22"/>
          <w:szCs w:val="22"/>
        </w:rPr>
        <w:t>por meio</w:t>
      </w:r>
      <w:r w:rsidRPr="00AF3ACA">
        <w:rPr>
          <w:rFonts w:ascii="Arial" w:hAnsi="Arial" w:cs="Arial"/>
          <w:sz w:val="22"/>
          <w:szCs w:val="22"/>
        </w:rPr>
        <w:t xml:space="preserve"> de um vetor </w:t>
      </w:r>
      <w:r w:rsidR="001311D0" w:rsidRPr="00AF3ACA">
        <w:rPr>
          <w:rFonts w:ascii="Arial" w:hAnsi="Arial" w:cs="Arial"/>
          <w:sz w:val="22"/>
          <w:szCs w:val="22"/>
        </w:rPr>
        <w:t>autorregressivo</w:t>
      </w:r>
      <w:r w:rsidRPr="00AF3ACA">
        <w:rPr>
          <w:rFonts w:ascii="Arial" w:hAnsi="Arial" w:cs="Arial"/>
          <w:sz w:val="22"/>
          <w:szCs w:val="22"/>
        </w:rPr>
        <w:t xml:space="preserve"> (VAR), as variáveis macroeconômicas </w:t>
      </w:r>
      <w:r w:rsidR="00BE78C1" w:rsidRPr="00AF3ACA">
        <w:rPr>
          <w:rFonts w:ascii="Arial" w:hAnsi="Arial" w:cs="Arial"/>
          <w:sz w:val="22"/>
          <w:szCs w:val="22"/>
        </w:rPr>
        <w:t>são</w:t>
      </w:r>
      <w:r w:rsidRPr="00AF3ACA">
        <w:rPr>
          <w:rFonts w:ascii="Arial" w:hAnsi="Arial" w:cs="Arial"/>
          <w:sz w:val="22"/>
          <w:szCs w:val="22"/>
        </w:rPr>
        <w:t xml:space="preserve"> consideradas endógenas, sendo possível capturar as interações dinâmicas do conjunto de variáveis, ou seja, “cada variável endógena é explicada por seus valores defasados, ou passados, e pelos valores defasados de todas as outras variáveis endógenas no modelo” (GUJARATI</w:t>
      </w:r>
      <w:r w:rsidR="005B73ED" w:rsidRPr="00AF3ACA">
        <w:rPr>
          <w:rFonts w:ascii="Arial" w:hAnsi="Arial" w:cs="Arial"/>
          <w:sz w:val="22"/>
          <w:szCs w:val="22"/>
        </w:rPr>
        <w:t>;</w:t>
      </w:r>
      <w:r w:rsidRPr="00AF3ACA">
        <w:rPr>
          <w:rFonts w:ascii="Arial" w:hAnsi="Arial" w:cs="Arial"/>
          <w:sz w:val="22"/>
          <w:szCs w:val="22"/>
        </w:rPr>
        <w:t xml:space="preserve"> </w:t>
      </w:r>
      <w:r w:rsidR="00A830AD" w:rsidRPr="00AF3ACA">
        <w:rPr>
          <w:rFonts w:ascii="Arial" w:hAnsi="Arial" w:cs="Arial"/>
          <w:sz w:val="22"/>
          <w:szCs w:val="22"/>
        </w:rPr>
        <w:t>PORTER</w:t>
      </w:r>
      <w:r w:rsidRPr="00AF3ACA">
        <w:rPr>
          <w:rFonts w:ascii="Arial" w:hAnsi="Arial" w:cs="Arial"/>
          <w:sz w:val="22"/>
          <w:szCs w:val="22"/>
        </w:rPr>
        <w:t>, 2011, p.</w:t>
      </w:r>
      <w:r w:rsidR="00F51E91" w:rsidRPr="00AF3ACA">
        <w:rPr>
          <w:rFonts w:ascii="Arial" w:hAnsi="Arial" w:cs="Arial"/>
          <w:sz w:val="22"/>
          <w:szCs w:val="22"/>
        </w:rPr>
        <w:t xml:space="preserve"> </w:t>
      </w:r>
      <w:r w:rsidRPr="00AF3ACA">
        <w:rPr>
          <w:rFonts w:ascii="Arial" w:hAnsi="Arial" w:cs="Arial"/>
          <w:sz w:val="22"/>
          <w:szCs w:val="22"/>
        </w:rPr>
        <w:t xml:space="preserve">769). </w:t>
      </w:r>
      <w:r w:rsidR="001311D0" w:rsidRPr="00AF3ACA">
        <w:rPr>
          <w:rFonts w:ascii="Arial" w:hAnsi="Arial" w:cs="Arial"/>
          <w:sz w:val="22"/>
          <w:szCs w:val="22"/>
        </w:rPr>
        <w:t>D</w:t>
      </w:r>
      <w:r w:rsidRPr="00AF3ACA">
        <w:rPr>
          <w:rFonts w:ascii="Arial" w:hAnsi="Arial" w:cs="Arial"/>
          <w:sz w:val="22"/>
          <w:szCs w:val="22"/>
        </w:rPr>
        <w:t xml:space="preserve">a mesma maneira como feito pelos autores, </w:t>
      </w:r>
      <w:r w:rsidR="00BE78C1" w:rsidRPr="00AF3ACA">
        <w:rPr>
          <w:rFonts w:ascii="Arial" w:hAnsi="Arial" w:cs="Arial"/>
          <w:sz w:val="22"/>
          <w:szCs w:val="22"/>
        </w:rPr>
        <w:t>é</w:t>
      </w:r>
      <w:r w:rsidRPr="00AF3ACA">
        <w:rPr>
          <w:rFonts w:ascii="Arial" w:hAnsi="Arial" w:cs="Arial"/>
          <w:sz w:val="22"/>
          <w:szCs w:val="22"/>
        </w:rPr>
        <w:t xml:space="preserve"> aplicado o logaritmo natural em todo o modelo</w:t>
      </w:r>
      <w:r w:rsidR="00F51E91" w:rsidRPr="00AF3ACA">
        <w:rPr>
          <w:rFonts w:ascii="Arial" w:hAnsi="Arial" w:cs="Arial"/>
          <w:sz w:val="22"/>
          <w:szCs w:val="22"/>
        </w:rPr>
        <w:t>,</w:t>
      </w:r>
      <w:r w:rsidRPr="00AF3ACA">
        <w:rPr>
          <w:rFonts w:ascii="Arial" w:hAnsi="Arial" w:cs="Arial"/>
          <w:sz w:val="22"/>
          <w:szCs w:val="22"/>
        </w:rPr>
        <w:t xml:space="preserve"> a fim de determinar a </w:t>
      </w:r>
      <w:r w:rsidRPr="00AF3ACA">
        <w:rPr>
          <w:rFonts w:ascii="Arial" w:hAnsi="Arial" w:cs="Arial"/>
          <w:sz w:val="22"/>
          <w:szCs w:val="22"/>
        </w:rPr>
        <w:lastRenderedPageBreak/>
        <w:t xml:space="preserve">elasticidade da relação das variáveis macroeconômicas com o saldo da BCA. </w:t>
      </w:r>
      <w:proofErr w:type="gramStart"/>
      <w:r w:rsidRPr="00AF3ACA">
        <w:rPr>
          <w:rFonts w:ascii="Arial" w:hAnsi="Arial" w:cs="Arial"/>
          <w:sz w:val="22"/>
          <w:szCs w:val="22"/>
        </w:rPr>
        <w:t>Assim ,</w:t>
      </w:r>
      <w:proofErr w:type="gramEnd"/>
      <w:r w:rsidRPr="00AF3ACA">
        <w:rPr>
          <w:rFonts w:ascii="Arial" w:hAnsi="Arial" w:cs="Arial"/>
          <w:sz w:val="22"/>
          <w:szCs w:val="22"/>
        </w:rPr>
        <w:t xml:space="preserve"> o modelo </w:t>
      </w:r>
      <w:r w:rsidR="001311D0" w:rsidRPr="00AF3ACA">
        <w:rPr>
          <w:rFonts w:ascii="Arial" w:hAnsi="Arial" w:cs="Arial"/>
          <w:sz w:val="22"/>
          <w:szCs w:val="22"/>
        </w:rPr>
        <w:t>é</w:t>
      </w:r>
      <w:r w:rsidRPr="00AF3ACA">
        <w:rPr>
          <w:rFonts w:ascii="Arial" w:hAnsi="Arial" w:cs="Arial"/>
          <w:sz w:val="22"/>
          <w:szCs w:val="22"/>
        </w:rPr>
        <w:t xml:space="preserve"> dado, como no estudo citado, por:</w:t>
      </w:r>
    </w:p>
    <w:p w14:paraId="50A45567" w14:textId="77777777" w:rsidR="00004AD8" w:rsidRPr="00AF3ACA" w:rsidRDefault="00F50B11" w:rsidP="00AF3ACA">
      <w:pPr>
        <w:spacing w:after="0" w:line="360" w:lineRule="auto"/>
        <w:jc w:val="right"/>
        <w:rPr>
          <w:rFonts w:ascii="Arial" w:hAnsi="Arial" w:cs="Arial"/>
          <w:sz w:val="22"/>
          <w:szCs w:val="22"/>
        </w:rPr>
      </w:pPr>
      <w:proofErr w:type="spellStart"/>
      <w:r w:rsidRPr="00AF3ACA">
        <w:rPr>
          <w:rFonts w:ascii="Arial" w:hAnsi="Arial" w:cs="Arial"/>
          <w:i/>
          <w:sz w:val="22"/>
          <w:szCs w:val="22"/>
        </w:rPr>
        <w:t>lnSBCAt</w:t>
      </w:r>
      <w:proofErr w:type="spellEnd"/>
      <w:r w:rsidRPr="00AF3ACA">
        <w:rPr>
          <w:rFonts w:ascii="Arial" w:hAnsi="Arial" w:cs="Arial"/>
          <w:i/>
          <w:sz w:val="22"/>
          <w:szCs w:val="22"/>
        </w:rPr>
        <w:t xml:space="preserve">=β0+β1lnTCt +β2lnRIt +β3lnREt+β4lnTTt+μt  </w:t>
      </w:r>
      <w:r w:rsidRPr="00AF3ACA">
        <w:rPr>
          <w:rFonts w:ascii="Arial" w:hAnsi="Arial" w:cs="Arial"/>
          <w:sz w:val="22"/>
          <w:szCs w:val="22"/>
        </w:rPr>
        <w:t xml:space="preserve">                 </w:t>
      </w:r>
      <w:proofErr w:type="gramStart"/>
      <w:r w:rsidRPr="00AF3ACA">
        <w:rPr>
          <w:rFonts w:ascii="Arial" w:hAnsi="Arial" w:cs="Arial"/>
          <w:sz w:val="22"/>
          <w:szCs w:val="22"/>
        </w:rPr>
        <w:t xml:space="preserve">   (</w:t>
      </w:r>
      <w:proofErr w:type="gramEnd"/>
      <w:r w:rsidRPr="00AF3ACA">
        <w:rPr>
          <w:rFonts w:ascii="Arial" w:hAnsi="Arial" w:cs="Arial"/>
          <w:sz w:val="22"/>
          <w:szCs w:val="22"/>
        </w:rPr>
        <w:t>1)</w:t>
      </w:r>
    </w:p>
    <w:p w14:paraId="4B6D33C6"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onde:</w:t>
      </w:r>
    </w:p>
    <w:p w14:paraId="3768073A"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SBCA</w:t>
      </w:r>
      <w:r w:rsidRPr="00AF3ACA">
        <w:rPr>
          <w:rFonts w:ascii="Arial" w:hAnsi="Arial" w:cs="Arial"/>
          <w:sz w:val="22"/>
          <w:szCs w:val="22"/>
        </w:rPr>
        <w:t xml:space="preserve"> é o saldo da balança comercial do agronegócio;</w:t>
      </w:r>
    </w:p>
    <w:p w14:paraId="2CE9FCCF"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 xml:space="preserve">TC </w:t>
      </w:r>
      <w:r w:rsidRPr="00AF3ACA">
        <w:rPr>
          <w:rFonts w:ascii="Arial" w:hAnsi="Arial" w:cs="Arial"/>
          <w:sz w:val="22"/>
          <w:szCs w:val="22"/>
        </w:rPr>
        <w:t>é a taxa de câmbio;</w:t>
      </w:r>
    </w:p>
    <w:p w14:paraId="279468A4"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 xml:space="preserve">RI </w:t>
      </w:r>
      <w:r w:rsidRPr="00AF3ACA">
        <w:rPr>
          <w:rFonts w:ascii="Arial" w:hAnsi="Arial" w:cs="Arial"/>
          <w:sz w:val="22"/>
          <w:szCs w:val="22"/>
        </w:rPr>
        <w:t>é a renda interna;</w:t>
      </w:r>
    </w:p>
    <w:p w14:paraId="037F3472"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 xml:space="preserve">RE </w:t>
      </w:r>
      <w:r w:rsidRPr="00AF3ACA">
        <w:rPr>
          <w:rFonts w:ascii="Arial" w:hAnsi="Arial" w:cs="Arial"/>
          <w:sz w:val="22"/>
          <w:szCs w:val="22"/>
        </w:rPr>
        <w:t>é a renda externa;</w:t>
      </w:r>
    </w:p>
    <w:p w14:paraId="420BBD39"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 xml:space="preserve">TT </w:t>
      </w:r>
      <w:r w:rsidRPr="00AF3ACA">
        <w:rPr>
          <w:rFonts w:ascii="Arial" w:hAnsi="Arial" w:cs="Arial"/>
          <w:sz w:val="22"/>
          <w:szCs w:val="22"/>
        </w:rPr>
        <w:t>são os termos de troca;</w:t>
      </w:r>
    </w:p>
    <w:p w14:paraId="57671C4E"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i/>
          <w:sz w:val="22"/>
          <w:szCs w:val="22"/>
        </w:rPr>
        <w:t>μ</w:t>
      </w:r>
      <w:r w:rsidRPr="00AF3ACA">
        <w:rPr>
          <w:rFonts w:ascii="Arial" w:hAnsi="Arial" w:cs="Arial"/>
          <w:sz w:val="22"/>
          <w:szCs w:val="22"/>
        </w:rPr>
        <w:t xml:space="preserve"> é o termo do erro.</w:t>
      </w:r>
    </w:p>
    <w:p w14:paraId="29B5CC0E" w14:textId="2DDE9B9E"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Es</w:t>
      </w:r>
      <w:r w:rsidR="00F51E91" w:rsidRPr="00AF3ACA">
        <w:rPr>
          <w:rFonts w:ascii="Arial" w:hAnsi="Arial" w:cs="Arial"/>
          <w:sz w:val="22"/>
          <w:szCs w:val="22"/>
        </w:rPr>
        <w:t>s</w:t>
      </w:r>
      <w:r w:rsidRPr="00AF3ACA">
        <w:rPr>
          <w:rFonts w:ascii="Arial" w:hAnsi="Arial" w:cs="Arial"/>
          <w:sz w:val="22"/>
          <w:szCs w:val="22"/>
        </w:rPr>
        <w:t xml:space="preserve">e modelo </w:t>
      </w:r>
      <w:r w:rsidR="001311D0" w:rsidRPr="00AF3ACA">
        <w:rPr>
          <w:rFonts w:ascii="Arial" w:hAnsi="Arial" w:cs="Arial"/>
          <w:sz w:val="22"/>
          <w:szCs w:val="22"/>
        </w:rPr>
        <w:t>traz</w:t>
      </w:r>
      <w:r w:rsidRPr="00AF3ACA">
        <w:rPr>
          <w:rFonts w:ascii="Arial" w:hAnsi="Arial" w:cs="Arial"/>
          <w:sz w:val="22"/>
          <w:szCs w:val="22"/>
        </w:rPr>
        <w:t xml:space="preserve"> os resultados esperados, pois</w:t>
      </w:r>
      <w:r w:rsidR="00F51E91" w:rsidRPr="00AF3ACA">
        <w:rPr>
          <w:rFonts w:ascii="Arial" w:hAnsi="Arial" w:cs="Arial"/>
          <w:sz w:val="22"/>
          <w:szCs w:val="22"/>
        </w:rPr>
        <w:t>,</w:t>
      </w:r>
      <w:r w:rsidRPr="00AF3ACA">
        <w:rPr>
          <w:rFonts w:ascii="Arial" w:hAnsi="Arial" w:cs="Arial"/>
          <w:sz w:val="22"/>
          <w:szCs w:val="22"/>
        </w:rPr>
        <w:t xml:space="preserve"> nesse formato, os coeficientes angulares </w:t>
      </w:r>
      <w:r w:rsidRPr="00AF3ACA">
        <w:rPr>
          <w:rFonts w:ascii="Arial" w:hAnsi="Arial" w:cs="Arial"/>
          <w:i/>
          <w:sz w:val="22"/>
          <w:szCs w:val="22"/>
        </w:rPr>
        <w:t xml:space="preserve">β </w:t>
      </w:r>
      <w:r w:rsidRPr="00AF3ACA">
        <w:rPr>
          <w:rFonts w:ascii="Arial" w:hAnsi="Arial" w:cs="Arial"/>
          <w:sz w:val="22"/>
          <w:szCs w:val="22"/>
        </w:rPr>
        <w:t xml:space="preserve">são capazes de indicar qual a elasticidade da variável dependente Y em relação a cada um dos respectivos regressores. </w:t>
      </w:r>
      <w:r w:rsidR="001311D0" w:rsidRPr="00AF3ACA">
        <w:rPr>
          <w:rFonts w:ascii="Arial" w:hAnsi="Arial" w:cs="Arial"/>
          <w:sz w:val="22"/>
          <w:szCs w:val="22"/>
        </w:rPr>
        <w:t>Is</w:t>
      </w:r>
      <w:r w:rsidR="00F51E91" w:rsidRPr="00AF3ACA">
        <w:rPr>
          <w:rFonts w:ascii="Arial" w:hAnsi="Arial" w:cs="Arial"/>
          <w:sz w:val="22"/>
          <w:szCs w:val="22"/>
        </w:rPr>
        <w:t>s</w:t>
      </w:r>
      <w:r w:rsidR="001311D0" w:rsidRPr="00AF3ACA">
        <w:rPr>
          <w:rFonts w:ascii="Arial" w:hAnsi="Arial" w:cs="Arial"/>
          <w:sz w:val="22"/>
          <w:szCs w:val="22"/>
        </w:rPr>
        <w:t>o significa que</w:t>
      </w:r>
      <w:r w:rsidRPr="00AF3ACA">
        <w:rPr>
          <w:rFonts w:ascii="Arial" w:hAnsi="Arial" w:cs="Arial"/>
          <w:sz w:val="22"/>
          <w:szCs w:val="22"/>
        </w:rPr>
        <w:t xml:space="preserve"> </w:t>
      </w:r>
      <w:r w:rsidRPr="00AF3ACA">
        <w:rPr>
          <w:rFonts w:ascii="Arial" w:hAnsi="Arial" w:cs="Arial"/>
          <w:i/>
          <w:sz w:val="22"/>
          <w:szCs w:val="22"/>
        </w:rPr>
        <w:t xml:space="preserve">β </w:t>
      </w:r>
      <w:r w:rsidR="001311D0" w:rsidRPr="00AF3ACA">
        <w:rPr>
          <w:rFonts w:ascii="Arial" w:hAnsi="Arial" w:cs="Arial"/>
          <w:sz w:val="22"/>
          <w:szCs w:val="22"/>
        </w:rPr>
        <w:t>mede</w:t>
      </w:r>
      <w:r w:rsidRPr="00AF3ACA">
        <w:rPr>
          <w:rFonts w:ascii="Arial" w:hAnsi="Arial" w:cs="Arial"/>
          <w:sz w:val="22"/>
          <w:szCs w:val="22"/>
        </w:rPr>
        <w:t xml:space="preserve"> a variação percentual do saldo da BCA dado uma variação percentual em alguma das variáveis macroeconômicas. </w:t>
      </w:r>
      <w:r w:rsidR="00AF7751" w:rsidRPr="00AF3ACA">
        <w:rPr>
          <w:rFonts w:ascii="Arial" w:hAnsi="Arial" w:cs="Arial"/>
          <w:sz w:val="22"/>
          <w:szCs w:val="22"/>
        </w:rPr>
        <w:t>Espera-se com o modelo comprovar</w:t>
      </w:r>
      <w:r w:rsidR="00AD0DF2" w:rsidRPr="00AF3ACA">
        <w:rPr>
          <w:rFonts w:ascii="Arial" w:hAnsi="Arial" w:cs="Arial"/>
          <w:sz w:val="22"/>
          <w:szCs w:val="22"/>
        </w:rPr>
        <w:t xml:space="preserve"> as relações positivas das variáveis com o saldo da balança comercial do agronegócio.</w:t>
      </w:r>
    </w:p>
    <w:p w14:paraId="73298AA2" w14:textId="77777777" w:rsidR="00AF7751" w:rsidRPr="00AF3ACA" w:rsidRDefault="00AF7751" w:rsidP="002A2944">
      <w:pPr>
        <w:spacing w:after="0" w:line="240" w:lineRule="auto"/>
        <w:ind w:firstLine="720"/>
        <w:jc w:val="both"/>
        <w:rPr>
          <w:rFonts w:ascii="Arial" w:hAnsi="Arial" w:cs="Arial"/>
        </w:rPr>
      </w:pPr>
    </w:p>
    <w:p w14:paraId="3E620842" w14:textId="2EEBAFDE" w:rsidR="00004AD8" w:rsidRPr="00AF3ACA" w:rsidRDefault="007A4F04" w:rsidP="002A2944">
      <w:pPr>
        <w:pStyle w:val="Ttulo2"/>
        <w:spacing w:line="240" w:lineRule="auto"/>
        <w:rPr>
          <w:rFonts w:ascii="Arial" w:hAnsi="Arial" w:cs="Arial"/>
          <w:bCs/>
        </w:rPr>
      </w:pPr>
      <w:bookmarkStart w:id="23" w:name="_Toc125580791"/>
      <w:bookmarkStart w:id="24" w:name="_Toc125967151"/>
      <w:bookmarkStart w:id="25" w:name="_Toc125967852"/>
      <w:bookmarkStart w:id="26" w:name="_Toc125968369"/>
      <w:r w:rsidRPr="00AF3ACA">
        <w:rPr>
          <w:rFonts w:ascii="Arial" w:hAnsi="Arial" w:cs="Arial"/>
          <w:bCs/>
        </w:rPr>
        <w:t xml:space="preserve">3.3 </w:t>
      </w:r>
      <w:r w:rsidR="007E1E2A" w:rsidRPr="00AF3ACA">
        <w:rPr>
          <w:rFonts w:ascii="Arial" w:hAnsi="Arial" w:cs="Arial"/>
          <w:bCs/>
        </w:rPr>
        <w:t>TESTES ECONOMÉTRICOS</w:t>
      </w:r>
      <w:bookmarkEnd w:id="23"/>
      <w:bookmarkEnd w:id="24"/>
      <w:bookmarkEnd w:id="25"/>
      <w:bookmarkEnd w:id="26"/>
    </w:p>
    <w:p w14:paraId="22C69684" w14:textId="77777777" w:rsidR="00191934" w:rsidRPr="00AF3ACA" w:rsidRDefault="00191934" w:rsidP="002A2944">
      <w:pPr>
        <w:spacing w:after="0" w:line="240" w:lineRule="auto"/>
        <w:rPr>
          <w:rFonts w:ascii="Arial" w:hAnsi="Arial" w:cs="Arial"/>
        </w:rPr>
      </w:pPr>
    </w:p>
    <w:p w14:paraId="51E39747" w14:textId="11136EA4"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Como indicado por Kich, Coronel e Vieira (2012), antes de se desenvolver o estudo com base no modelo econométrico descrito, é necessária a verificação da estacionariedade das séries, que é, como explicado por </w:t>
      </w:r>
      <w:proofErr w:type="spellStart"/>
      <w:r w:rsidRPr="00AF3ACA">
        <w:rPr>
          <w:rFonts w:ascii="Arial" w:hAnsi="Arial" w:cs="Arial"/>
          <w:sz w:val="22"/>
          <w:szCs w:val="22"/>
        </w:rPr>
        <w:t>Wooldridge</w:t>
      </w:r>
      <w:proofErr w:type="spellEnd"/>
      <w:r w:rsidRPr="00AF3ACA">
        <w:rPr>
          <w:rFonts w:ascii="Arial" w:hAnsi="Arial" w:cs="Arial"/>
          <w:sz w:val="22"/>
          <w:szCs w:val="22"/>
        </w:rPr>
        <w:t xml:space="preserve"> (2018), um processo cuja distribuição de probabilidade, independente da coleção de variáveis aleatórias selecionadas</w:t>
      </w:r>
      <w:r w:rsidR="00F05058" w:rsidRPr="00AF3ACA">
        <w:rPr>
          <w:rFonts w:ascii="Arial" w:hAnsi="Arial" w:cs="Arial"/>
          <w:sz w:val="22"/>
          <w:szCs w:val="22"/>
        </w:rPr>
        <w:t>,</w:t>
      </w:r>
      <w:r w:rsidRPr="00AF3ACA">
        <w:rPr>
          <w:rFonts w:ascii="Arial" w:hAnsi="Arial" w:cs="Arial"/>
          <w:sz w:val="22"/>
          <w:szCs w:val="22"/>
        </w:rPr>
        <w:t xml:space="preserve"> permanece inalterada, ou</w:t>
      </w:r>
      <w:r w:rsidR="00F05058" w:rsidRPr="00AF3ACA">
        <w:rPr>
          <w:rFonts w:ascii="Arial" w:hAnsi="Arial" w:cs="Arial"/>
          <w:sz w:val="22"/>
          <w:szCs w:val="22"/>
        </w:rPr>
        <w:t>,</w:t>
      </w:r>
      <w:r w:rsidRPr="00AF3ACA">
        <w:rPr>
          <w:rFonts w:ascii="Arial" w:hAnsi="Arial" w:cs="Arial"/>
          <w:sz w:val="22"/>
          <w:szCs w:val="22"/>
        </w:rPr>
        <w:t xml:space="preserve"> em outras palavras, as diferentes sequências de variáveis são “identicamente distribuídas”. A importância dessa verificação apresenta-se na teoria de que</w:t>
      </w:r>
      <w:r w:rsidR="00F05058" w:rsidRPr="00AF3ACA">
        <w:rPr>
          <w:rFonts w:ascii="Arial" w:hAnsi="Arial" w:cs="Arial"/>
          <w:sz w:val="22"/>
          <w:szCs w:val="22"/>
        </w:rPr>
        <w:t>,</w:t>
      </w:r>
      <w:r w:rsidRPr="00AF3ACA">
        <w:rPr>
          <w:rFonts w:ascii="Arial" w:hAnsi="Arial" w:cs="Arial"/>
          <w:sz w:val="22"/>
          <w:szCs w:val="22"/>
        </w:rPr>
        <w:t xml:space="preserve"> se alguma das séries mostrar ser não estacionária, a relação que </w:t>
      </w:r>
      <w:r w:rsidR="00F05058" w:rsidRPr="00AF3ACA">
        <w:rPr>
          <w:rFonts w:ascii="Arial" w:hAnsi="Arial" w:cs="Arial"/>
          <w:sz w:val="22"/>
          <w:szCs w:val="22"/>
        </w:rPr>
        <w:t xml:space="preserve">esta </w:t>
      </w:r>
      <w:r w:rsidRPr="00AF3ACA">
        <w:rPr>
          <w:rFonts w:ascii="Arial" w:hAnsi="Arial" w:cs="Arial"/>
          <w:sz w:val="22"/>
          <w:szCs w:val="22"/>
        </w:rPr>
        <w:t xml:space="preserve">irá indicar possivelmente não terá nenhum significado. Portanto, </w:t>
      </w:r>
      <w:r w:rsidR="001311D0" w:rsidRPr="00AF3ACA">
        <w:rPr>
          <w:rFonts w:ascii="Arial" w:hAnsi="Arial" w:cs="Arial"/>
          <w:sz w:val="22"/>
          <w:szCs w:val="22"/>
        </w:rPr>
        <w:t>nos casos que apresentam</w:t>
      </w:r>
      <w:r w:rsidRPr="00AF3ACA">
        <w:rPr>
          <w:rFonts w:ascii="Arial" w:hAnsi="Arial" w:cs="Arial"/>
          <w:sz w:val="22"/>
          <w:szCs w:val="22"/>
        </w:rPr>
        <w:t xml:space="preserve"> algum indicativo de não estacionariedade, </w:t>
      </w:r>
      <w:r w:rsidR="001311D0" w:rsidRPr="00AF3ACA">
        <w:rPr>
          <w:rFonts w:ascii="Arial" w:hAnsi="Arial" w:cs="Arial"/>
          <w:sz w:val="22"/>
          <w:szCs w:val="22"/>
        </w:rPr>
        <w:t>é</w:t>
      </w:r>
      <w:r w:rsidRPr="00AF3ACA">
        <w:rPr>
          <w:rFonts w:ascii="Arial" w:hAnsi="Arial" w:cs="Arial"/>
          <w:sz w:val="22"/>
          <w:szCs w:val="22"/>
        </w:rPr>
        <w:t xml:space="preserve"> necessário diferenciar a série </w:t>
      </w:r>
      <w:r w:rsidRPr="00AF3ACA">
        <w:rPr>
          <w:rFonts w:ascii="Arial" w:hAnsi="Arial" w:cs="Arial"/>
          <w:i/>
          <w:sz w:val="22"/>
          <w:szCs w:val="22"/>
        </w:rPr>
        <w:t>d</w:t>
      </w:r>
      <w:r w:rsidRPr="00AF3ACA">
        <w:rPr>
          <w:rFonts w:ascii="Arial" w:hAnsi="Arial" w:cs="Arial"/>
          <w:sz w:val="22"/>
          <w:szCs w:val="22"/>
        </w:rPr>
        <w:t xml:space="preserve"> vezes para que o erro seja corrigido.</w:t>
      </w:r>
    </w:p>
    <w:p w14:paraId="232F6DB0" w14:textId="6F7C5E52"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Para tanto, uma forma de verificação da hipótese de estacionariedade é o teste de </w:t>
      </w:r>
      <w:proofErr w:type="spellStart"/>
      <w:r w:rsidRPr="00AF3ACA">
        <w:rPr>
          <w:rFonts w:ascii="Arial" w:hAnsi="Arial" w:cs="Arial"/>
          <w:sz w:val="22"/>
          <w:szCs w:val="22"/>
        </w:rPr>
        <w:t>Dickey</w:t>
      </w:r>
      <w:proofErr w:type="spellEnd"/>
      <w:r w:rsidRPr="00AF3ACA">
        <w:rPr>
          <w:rFonts w:ascii="Arial" w:hAnsi="Arial" w:cs="Arial"/>
          <w:sz w:val="22"/>
          <w:szCs w:val="22"/>
        </w:rPr>
        <w:t xml:space="preserve">-Fuller Aumentado (DFA), o qual é aplicado </w:t>
      </w:r>
      <w:r w:rsidR="0035366E" w:rsidRPr="00AF3ACA">
        <w:rPr>
          <w:rFonts w:ascii="Arial" w:hAnsi="Arial" w:cs="Arial"/>
          <w:sz w:val="22"/>
          <w:szCs w:val="22"/>
        </w:rPr>
        <w:t>por meio</w:t>
      </w:r>
      <w:r w:rsidRPr="00AF3ACA">
        <w:rPr>
          <w:rFonts w:ascii="Arial" w:hAnsi="Arial" w:cs="Arial"/>
          <w:sz w:val="22"/>
          <w:szCs w:val="22"/>
        </w:rPr>
        <w:t xml:space="preserve"> da extensão da equação, subtraindo-se os valores defasados da variável dependente em ambos os lados da equação </w:t>
      </w:r>
      <w:r w:rsidR="001311D0" w:rsidRPr="00AF3ACA">
        <w:rPr>
          <w:rFonts w:ascii="Arial" w:hAnsi="Arial" w:cs="Arial"/>
          <w:sz w:val="22"/>
          <w:szCs w:val="22"/>
        </w:rPr>
        <w:t>principal (</w:t>
      </w:r>
      <w:r w:rsidRPr="00AF3ACA">
        <w:rPr>
          <w:rFonts w:ascii="Arial" w:hAnsi="Arial" w:cs="Arial"/>
          <w:sz w:val="22"/>
          <w:szCs w:val="22"/>
        </w:rPr>
        <w:t xml:space="preserve">WOOLDRIDGE, 2018). O teste </w:t>
      </w:r>
      <w:r w:rsidR="001311D0" w:rsidRPr="00AF3ACA">
        <w:rPr>
          <w:rFonts w:ascii="Arial" w:hAnsi="Arial" w:cs="Arial"/>
          <w:sz w:val="22"/>
          <w:szCs w:val="22"/>
        </w:rPr>
        <w:t>é</w:t>
      </w:r>
      <w:r w:rsidRPr="00AF3ACA">
        <w:rPr>
          <w:rFonts w:ascii="Arial" w:hAnsi="Arial" w:cs="Arial"/>
          <w:sz w:val="22"/>
          <w:szCs w:val="22"/>
        </w:rPr>
        <w:t xml:space="preserve"> desenvolvido com </w:t>
      </w:r>
      <w:r w:rsidR="00F05058" w:rsidRPr="00AF3ACA">
        <w:rPr>
          <w:rFonts w:ascii="Arial" w:hAnsi="Arial" w:cs="Arial"/>
          <w:sz w:val="22"/>
          <w:szCs w:val="22"/>
        </w:rPr>
        <w:t xml:space="preserve">base </w:t>
      </w:r>
      <w:r w:rsidR="005B73ED" w:rsidRPr="00AF3ACA">
        <w:rPr>
          <w:rFonts w:ascii="Arial" w:hAnsi="Arial" w:cs="Arial"/>
          <w:sz w:val="22"/>
          <w:szCs w:val="22"/>
        </w:rPr>
        <w:t>em</w:t>
      </w:r>
      <w:r w:rsidRPr="00AF3ACA">
        <w:rPr>
          <w:rFonts w:ascii="Arial" w:hAnsi="Arial" w:cs="Arial"/>
          <w:sz w:val="22"/>
          <w:szCs w:val="22"/>
        </w:rPr>
        <w:t xml:space="preserve"> </w:t>
      </w:r>
      <w:proofErr w:type="spellStart"/>
      <w:r w:rsidRPr="00AF3ACA">
        <w:rPr>
          <w:rFonts w:ascii="Arial" w:hAnsi="Arial" w:cs="Arial"/>
          <w:sz w:val="22"/>
          <w:szCs w:val="22"/>
        </w:rPr>
        <w:t>Wooldridge</w:t>
      </w:r>
      <w:proofErr w:type="spellEnd"/>
      <w:r w:rsidRPr="00AF3ACA">
        <w:rPr>
          <w:rFonts w:ascii="Arial" w:hAnsi="Arial" w:cs="Arial"/>
          <w:sz w:val="22"/>
          <w:szCs w:val="22"/>
        </w:rPr>
        <w:t xml:space="preserve"> (2018) e nos estudos de Kich, Coronel e Vieira (2012), chegando na equação dada por:</w:t>
      </w:r>
    </w:p>
    <w:p w14:paraId="6042FD1A" w14:textId="77777777" w:rsidR="0037666E" w:rsidRPr="00AF3ACA" w:rsidRDefault="0037666E" w:rsidP="00AF3ACA">
      <w:pPr>
        <w:spacing w:after="0" w:line="360" w:lineRule="auto"/>
        <w:ind w:firstLine="720"/>
        <w:jc w:val="both"/>
        <w:rPr>
          <w:rFonts w:ascii="Arial" w:hAnsi="Arial" w:cs="Arial"/>
          <w:sz w:val="22"/>
          <w:szCs w:val="22"/>
        </w:rPr>
      </w:pPr>
    </w:p>
    <w:p w14:paraId="6D8FCC2E" w14:textId="77777777" w:rsidR="00004AD8" w:rsidRPr="00AF3ACA" w:rsidRDefault="00F50B11" w:rsidP="00AF3ACA">
      <w:pPr>
        <w:spacing w:after="0" w:line="360" w:lineRule="auto"/>
        <w:ind w:firstLine="720"/>
        <w:jc w:val="right"/>
        <w:rPr>
          <w:rFonts w:ascii="Arial" w:hAnsi="Arial" w:cs="Arial"/>
          <w:sz w:val="22"/>
          <w:szCs w:val="22"/>
        </w:rPr>
      </w:pPr>
      <w:proofErr w:type="spellStart"/>
      <w:r w:rsidRPr="00AF3ACA">
        <w:rPr>
          <w:rFonts w:ascii="Arial" w:hAnsi="Arial" w:cs="Arial"/>
          <w:sz w:val="22"/>
          <w:szCs w:val="22"/>
        </w:rPr>
        <w:t>ΔYt</w:t>
      </w:r>
      <w:proofErr w:type="spellEnd"/>
      <w:r w:rsidRPr="00AF3ACA">
        <w:rPr>
          <w:rFonts w:ascii="Arial" w:hAnsi="Arial" w:cs="Arial"/>
          <w:sz w:val="22"/>
          <w:szCs w:val="22"/>
        </w:rPr>
        <w:t xml:space="preserve"> = </w:t>
      </w:r>
      <m:oMath>
        <m:r>
          <w:rPr>
            <w:rFonts w:ascii="Cambria Math" w:hAnsi="Cambria Math" w:cs="Arial"/>
            <w:sz w:val="22"/>
            <w:szCs w:val="22"/>
          </w:rPr>
          <m:t>α</m:t>
        </m:r>
      </m:oMath>
      <w:r w:rsidRPr="00AF3ACA">
        <w:rPr>
          <w:rFonts w:ascii="Arial" w:hAnsi="Arial" w:cs="Arial"/>
          <w:sz w:val="22"/>
          <w:szCs w:val="22"/>
        </w:rPr>
        <w:t xml:space="preserve"> + β</w:t>
      </w:r>
      <w:r w:rsidRPr="00AF3ACA">
        <w:rPr>
          <w:rFonts w:ascii="Arial" w:hAnsi="Arial" w:cs="Arial"/>
          <w:i/>
          <w:sz w:val="22"/>
          <w:szCs w:val="22"/>
        </w:rPr>
        <w:t>t</w:t>
      </w:r>
      <w:r w:rsidRPr="00AF3ACA">
        <w:rPr>
          <w:rFonts w:ascii="Arial" w:hAnsi="Arial" w:cs="Arial"/>
          <w:sz w:val="22"/>
          <w:szCs w:val="22"/>
        </w:rPr>
        <w:t xml:space="preserve"> + ηYt-1 + Σ</w:t>
      </w:r>
      <m:oMath>
        <m:r>
          <w:rPr>
            <w:rFonts w:ascii="Cambria Math" w:hAnsi="Cambria Math" w:cs="Arial"/>
            <w:sz w:val="22"/>
            <w:szCs w:val="22"/>
          </w:rPr>
          <m:t>λt</m:t>
        </m:r>
      </m:oMath>
      <w:r w:rsidRPr="00AF3ACA">
        <w:rPr>
          <w:rFonts w:ascii="Arial" w:hAnsi="Arial" w:cs="Arial"/>
          <w:sz w:val="22"/>
          <w:szCs w:val="22"/>
        </w:rPr>
        <w:t xml:space="preserve">ΔYt-1 + et                              </w:t>
      </w:r>
      <w:proofErr w:type="gramStart"/>
      <w:r w:rsidRPr="00AF3ACA">
        <w:rPr>
          <w:rFonts w:ascii="Arial" w:hAnsi="Arial" w:cs="Arial"/>
          <w:sz w:val="22"/>
          <w:szCs w:val="22"/>
        </w:rPr>
        <w:t xml:space="preserve">   (</w:t>
      </w:r>
      <w:proofErr w:type="gramEnd"/>
      <w:r w:rsidRPr="00AF3ACA">
        <w:rPr>
          <w:rFonts w:ascii="Arial" w:hAnsi="Arial" w:cs="Arial"/>
          <w:sz w:val="22"/>
          <w:szCs w:val="22"/>
        </w:rPr>
        <w:t>2)</w:t>
      </w:r>
    </w:p>
    <w:p w14:paraId="4098F959"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onde:</w:t>
      </w:r>
    </w:p>
    <w:p w14:paraId="47A28FE4" w14:textId="77777777"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Y representa a variável dependente;</w:t>
      </w:r>
    </w:p>
    <w:p w14:paraId="4276FF63" w14:textId="77777777" w:rsidR="00004AD8" w:rsidRPr="00AF3ACA" w:rsidRDefault="00F50B11" w:rsidP="00AF3ACA">
      <w:pPr>
        <w:spacing w:after="0" w:line="360" w:lineRule="auto"/>
        <w:rPr>
          <w:rFonts w:ascii="Arial" w:hAnsi="Arial" w:cs="Arial"/>
          <w:sz w:val="22"/>
          <w:szCs w:val="22"/>
        </w:rPr>
      </w:pPr>
      <w:r w:rsidRPr="00AF3ACA">
        <w:rPr>
          <w:rFonts w:ascii="Arial" w:hAnsi="Arial" w:cs="Arial"/>
          <w:sz w:val="22"/>
          <w:szCs w:val="22"/>
        </w:rPr>
        <w:t xml:space="preserve">Δ representa o operador de diferença; e </w:t>
      </w:r>
    </w:p>
    <w:p w14:paraId="6A303F78" w14:textId="19516264" w:rsidR="00004AD8" w:rsidRPr="00AF3ACA" w:rsidRDefault="00F50B11" w:rsidP="00AF3ACA">
      <w:pPr>
        <w:spacing w:after="0" w:line="360" w:lineRule="auto"/>
        <w:rPr>
          <w:rFonts w:ascii="Arial" w:hAnsi="Arial" w:cs="Arial"/>
          <w:sz w:val="22"/>
          <w:szCs w:val="22"/>
        </w:rPr>
      </w:pPr>
      <m:oMath>
        <m:r>
          <w:rPr>
            <w:rFonts w:ascii="Cambria Math" w:hAnsi="Cambria Math" w:cs="Arial"/>
            <w:sz w:val="22"/>
            <w:szCs w:val="22"/>
          </w:rPr>
          <w:lastRenderedPageBreak/>
          <m:t>α, β e η</m:t>
        </m:r>
      </m:oMath>
      <w:r w:rsidRPr="00AF3ACA">
        <w:rPr>
          <w:rFonts w:ascii="Arial" w:hAnsi="Arial" w:cs="Arial"/>
          <w:sz w:val="22"/>
          <w:szCs w:val="22"/>
        </w:rPr>
        <w:t xml:space="preserve"> são os parâmetros estimados.</w:t>
      </w:r>
    </w:p>
    <w:p w14:paraId="57FFDBDF" w14:textId="413DCAB0" w:rsidR="00004AD8" w:rsidRPr="00AF3ACA" w:rsidRDefault="00F50B11" w:rsidP="00AF3ACA">
      <w:pPr>
        <w:spacing w:after="0" w:line="360" w:lineRule="auto"/>
        <w:jc w:val="both"/>
        <w:rPr>
          <w:rFonts w:ascii="Arial" w:hAnsi="Arial" w:cs="Arial"/>
          <w:sz w:val="22"/>
          <w:szCs w:val="22"/>
        </w:rPr>
      </w:pPr>
      <w:r w:rsidRPr="00AF3ACA">
        <w:rPr>
          <w:rFonts w:ascii="Arial" w:hAnsi="Arial" w:cs="Arial"/>
          <w:sz w:val="22"/>
          <w:szCs w:val="22"/>
        </w:rPr>
        <w:tab/>
      </w:r>
      <w:r w:rsidR="0035366E" w:rsidRPr="00AF3ACA">
        <w:rPr>
          <w:rFonts w:ascii="Arial" w:hAnsi="Arial" w:cs="Arial"/>
          <w:sz w:val="22"/>
          <w:szCs w:val="22"/>
        </w:rPr>
        <w:t xml:space="preserve">Mediante aos </w:t>
      </w:r>
      <w:r w:rsidRPr="00AF3ACA">
        <w:rPr>
          <w:rFonts w:ascii="Arial" w:hAnsi="Arial" w:cs="Arial"/>
          <w:sz w:val="22"/>
          <w:szCs w:val="22"/>
        </w:rPr>
        <w:t xml:space="preserve">resultados do teste, </w:t>
      </w:r>
      <w:r w:rsidR="001311D0" w:rsidRPr="00AF3ACA">
        <w:rPr>
          <w:rFonts w:ascii="Arial" w:hAnsi="Arial" w:cs="Arial"/>
          <w:sz w:val="22"/>
          <w:szCs w:val="22"/>
        </w:rPr>
        <w:t>é</w:t>
      </w:r>
      <w:r w:rsidRPr="00AF3ACA">
        <w:rPr>
          <w:rFonts w:ascii="Arial" w:hAnsi="Arial" w:cs="Arial"/>
          <w:sz w:val="22"/>
          <w:szCs w:val="22"/>
        </w:rPr>
        <w:t xml:space="preserve"> analisada de fato a estacionariedade do modelo. Para tanto, </w:t>
      </w:r>
      <w:r w:rsidR="001311D0" w:rsidRPr="00AF3ACA">
        <w:rPr>
          <w:rFonts w:ascii="Arial" w:hAnsi="Arial" w:cs="Arial"/>
          <w:sz w:val="22"/>
          <w:szCs w:val="22"/>
        </w:rPr>
        <w:t>é</w:t>
      </w:r>
      <w:r w:rsidRPr="00AF3ACA">
        <w:rPr>
          <w:rFonts w:ascii="Arial" w:hAnsi="Arial" w:cs="Arial"/>
          <w:sz w:val="22"/>
          <w:szCs w:val="22"/>
        </w:rPr>
        <w:t xml:space="preserve"> considerado um nível de confiança de 95%, com </w:t>
      </w:r>
      <m:oMath>
        <m:r>
          <w:rPr>
            <w:rFonts w:ascii="Cambria Math" w:hAnsi="Cambria Math" w:cs="Arial"/>
            <w:sz w:val="22"/>
            <w:szCs w:val="22"/>
          </w:rPr>
          <m:t>α</m:t>
        </m:r>
      </m:oMath>
      <w:r w:rsidRPr="00AF3ACA">
        <w:rPr>
          <w:rFonts w:ascii="Arial" w:hAnsi="Arial" w:cs="Arial"/>
          <w:sz w:val="22"/>
          <w:szCs w:val="22"/>
        </w:rPr>
        <w:t xml:space="preserve"> = 5%, e hipótese nula de que H0 = a série em questão tem uma raiz unitária, contra a hipótese alternativa de que H1 = a série em questão não tem uma raiz unitária. O resultado esperado é que o teste rejeite a hipótese nula, </w:t>
      </w:r>
      <w:r w:rsidR="001C6AA0" w:rsidRPr="00AF3ACA">
        <w:rPr>
          <w:rFonts w:ascii="Arial" w:hAnsi="Arial" w:cs="Arial"/>
          <w:sz w:val="22"/>
          <w:szCs w:val="22"/>
        </w:rPr>
        <w:t>o que indica</w:t>
      </w:r>
      <w:r w:rsidRPr="00AF3ACA">
        <w:rPr>
          <w:rFonts w:ascii="Arial" w:hAnsi="Arial" w:cs="Arial"/>
          <w:sz w:val="22"/>
          <w:szCs w:val="22"/>
        </w:rPr>
        <w:t xml:space="preserve"> que o resíduo do modelo não tem uma raiz unitária, sendo estacionário, </w:t>
      </w:r>
      <w:r w:rsidR="001311D0" w:rsidRPr="00AF3ACA">
        <w:rPr>
          <w:rFonts w:ascii="Arial" w:hAnsi="Arial" w:cs="Arial"/>
          <w:sz w:val="22"/>
          <w:szCs w:val="22"/>
        </w:rPr>
        <w:t>e,</w:t>
      </w:r>
      <w:r w:rsidRPr="00AF3ACA">
        <w:rPr>
          <w:rFonts w:ascii="Arial" w:hAnsi="Arial" w:cs="Arial"/>
          <w:sz w:val="22"/>
          <w:szCs w:val="22"/>
        </w:rPr>
        <w:t xml:space="preserve"> portanto, </w:t>
      </w:r>
      <w:r w:rsidR="001311D0" w:rsidRPr="00AF3ACA">
        <w:rPr>
          <w:rFonts w:ascii="Arial" w:hAnsi="Arial" w:cs="Arial"/>
          <w:sz w:val="22"/>
          <w:szCs w:val="22"/>
        </w:rPr>
        <w:t xml:space="preserve">indica </w:t>
      </w:r>
      <w:r w:rsidRPr="00AF3ACA">
        <w:rPr>
          <w:rFonts w:ascii="Arial" w:hAnsi="Arial" w:cs="Arial"/>
          <w:sz w:val="22"/>
          <w:szCs w:val="22"/>
        </w:rPr>
        <w:t>uma correlação</w:t>
      </w:r>
      <w:r w:rsidR="001311D0" w:rsidRPr="00AF3ACA">
        <w:rPr>
          <w:rFonts w:ascii="Arial" w:hAnsi="Arial" w:cs="Arial"/>
          <w:sz w:val="22"/>
          <w:szCs w:val="22"/>
        </w:rPr>
        <w:t xml:space="preserve"> não espúria</w:t>
      </w:r>
      <w:r w:rsidRPr="00AF3ACA">
        <w:rPr>
          <w:rFonts w:ascii="Arial" w:hAnsi="Arial" w:cs="Arial"/>
          <w:sz w:val="22"/>
          <w:szCs w:val="22"/>
        </w:rPr>
        <w:t xml:space="preserve"> entre as variáveis</w:t>
      </w:r>
      <w:r w:rsidR="001311D0" w:rsidRPr="00AF3ACA">
        <w:rPr>
          <w:rFonts w:ascii="Arial" w:hAnsi="Arial" w:cs="Arial"/>
          <w:sz w:val="22"/>
          <w:szCs w:val="22"/>
        </w:rPr>
        <w:t>.</w:t>
      </w:r>
    </w:p>
    <w:p w14:paraId="0DA2EED4" w14:textId="19878356"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Além disso, como forma de confirmação de resultados do teste DFA, </w:t>
      </w:r>
      <w:r w:rsidR="005B73ED" w:rsidRPr="00AF3ACA">
        <w:rPr>
          <w:rFonts w:ascii="Arial" w:hAnsi="Arial" w:cs="Arial"/>
          <w:sz w:val="22"/>
          <w:szCs w:val="22"/>
        </w:rPr>
        <w:t>foi</w:t>
      </w:r>
      <w:r w:rsidRPr="00AF3ACA">
        <w:rPr>
          <w:rFonts w:ascii="Arial" w:hAnsi="Arial" w:cs="Arial"/>
          <w:sz w:val="22"/>
          <w:szCs w:val="22"/>
        </w:rPr>
        <w:t xml:space="preserve"> aplicado o teste da raiz unitária de Phillips e </w:t>
      </w:r>
      <w:proofErr w:type="spellStart"/>
      <w:r w:rsidRPr="00AF3ACA">
        <w:rPr>
          <w:rFonts w:ascii="Arial" w:hAnsi="Arial" w:cs="Arial"/>
          <w:sz w:val="22"/>
          <w:szCs w:val="22"/>
        </w:rPr>
        <w:t>Perron</w:t>
      </w:r>
      <w:proofErr w:type="spellEnd"/>
      <w:r w:rsidRPr="00AF3ACA">
        <w:rPr>
          <w:rFonts w:ascii="Arial" w:hAnsi="Arial" w:cs="Arial"/>
          <w:sz w:val="22"/>
          <w:szCs w:val="22"/>
        </w:rPr>
        <w:t>, "o qual considera mudanças no intercepto e na inclinação da série a partir da quebra estrutural</w:t>
      </w:r>
      <w:r w:rsidR="009A7D9E" w:rsidRPr="00AF3ACA">
        <w:rPr>
          <w:rFonts w:ascii="Arial" w:hAnsi="Arial" w:cs="Arial"/>
          <w:sz w:val="22"/>
          <w:szCs w:val="22"/>
        </w:rPr>
        <w:t xml:space="preserve"> [...]</w:t>
      </w:r>
      <w:r w:rsidRPr="00AF3ACA">
        <w:rPr>
          <w:rFonts w:ascii="Arial" w:hAnsi="Arial" w:cs="Arial"/>
          <w:sz w:val="22"/>
          <w:szCs w:val="22"/>
        </w:rPr>
        <w:t>” (KI</w:t>
      </w:r>
      <w:r w:rsidR="0072235E" w:rsidRPr="00AF3ACA">
        <w:rPr>
          <w:rFonts w:ascii="Arial" w:hAnsi="Arial" w:cs="Arial"/>
          <w:sz w:val="22"/>
          <w:szCs w:val="22"/>
        </w:rPr>
        <w:t>C</w:t>
      </w:r>
      <w:r w:rsidRPr="00AF3ACA">
        <w:rPr>
          <w:rFonts w:ascii="Arial" w:hAnsi="Arial" w:cs="Arial"/>
          <w:sz w:val="22"/>
          <w:szCs w:val="22"/>
        </w:rPr>
        <w:t>H</w:t>
      </w:r>
      <w:r w:rsidR="00637BD1" w:rsidRPr="00AF3ACA">
        <w:rPr>
          <w:rFonts w:ascii="Arial" w:hAnsi="Arial" w:cs="Arial"/>
          <w:sz w:val="22"/>
          <w:szCs w:val="22"/>
        </w:rPr>
        <w:t>;</w:t>
      </w:r>
      <w:r w:rsidRPr="00AF3ACA">
        <w:rPr>
          <w:rFonts w:ascii="Arial" w:hAnsi="Arial" w:cs="Arial"/>
          <w:sz w:val="22"/>
          <w:szCs w:val="22"/>
        </w:rPr>
        <w:t xml:space="preserve"> CORONEL</w:t>
      </w:r>
      <w:r w:rsidR="005B73ED" w:rsidRPr="00AF3ACA">
        <w:rPr>
          <w:rFonts w:ascii="Arial" w:hAnsi="Arial" w:cs="Arial"/>
          <w:sz w:val="22"/>
          <w:szCs w:val="22"/>
        </w:rPr>
        <w:t>;</w:t>
      </w:r>
      <w:r w:rsidRPr="00AF3ACA">
        <w:rPr>
          <w:rFonts w:ascii="Arial" w:hAnsi="Arial" w:cs="Arial"/>
          <w:sz w:val="22"/>
          <w:szCs w:val="22"/>
        </w:rPr>
        <w:t xml:space="preserve"> VIEIRA, 2012</w:t>
      </w:r>
      <w:r w:rsidR="009A7D9E" w:rsidRPr="00AF3ACA">
        <w:rPr>
          <w:rFonts w:ascii="Arial" w:hAnsi="Arial" w:cs="Arial"/>
          <w:sz w:val="22"/>
          <w:szCs w:val="22"/>
        </w:rPr>
        <w:t>, p. 58</w:t>
      </w:r>
      <w:r w:rsidRPr="00AF3ACA">
        <w:rPr>
          <w:rFonts w:ascii="Arial" w:hAnsi="Arial" w:cs="Arial"/>
          <w:sz w:val="22"/>
          <w:szCs w:val="22"/>
        </w:rPr>
        <w:t xml:space="preserve">), sendo que </w:t>
      </w:r>
      <w:r w:rsidR="00637BD1" w:rsidRPr="00AF3ACA">
        <w:rPr>
          <w:rFonts w:ascii="Arial" w:hAnsi="Arial" w:cs="Arial"/>
          <w:sz w:val="22"/>
          <w:szCs w:val="22"/>
        </w:rPr>
        <w:t xml:space="preserve">esse </w:t>
      </w:r>
      <w:r w:rsidRPr="00AF3ACA">
        <w:rPr>
          <w:rFonts w:ascii="Arial" w:hAnsi="Arial" w:cs="Arial"/>
          <w:sz w:val="22"/>
          <w:szCs w:val="22"/>
        </w:rPr>
        <w:t xml:space="preserve">teste considera a distribuição </w:t>
      </w:r>
      <w:r w:rsidR="001311D0" w:rsidRPr="00AF3ACA">
        <w:rPr>
          <w:rFonts w:ascii="Arial" w:hAnsi="Arial" w:cs="Arial"/>
          <w:sz w:val="22"/>
          <w:szCs w:val="22"/>
        </w:rPr>
        <w:t>sob</w:t>
      </w:r>
      <w:r w:rsidRPr="00AF3ACA">
        <w:rPr>
          <w:rFonts w:ascii="Arial" w:hAnsi="Arial" w:cs="Arial"/>
          <w:sz w:val="22"/>
          <w:szCs w:val="22"/>
        </w:rPr>
        <w:t xml:space="preserve"> duas óticas, a de raiz unitária nula e sequência de alternativas locais, como indicado “</w:t>
      </w:r>
      <w:r w:rsidR="005E1A4B" w:rsidRPr="00AF3ACA">
        <w:rPr>
          <w:rFonts w:ascii="Arial" w:hAnsi="Arial" w:cs="Arial"/>
          <w:sz w:val="22"/>
          <w:szCs w:val="22"/>
        </w:rPr>
        <w:t>as distribuições limitantes das estatísticas são obtidas pela raiz unitária nula e a sequência de alternativas locais</w:t>
      </w:r>
      <w:r w:rsidRPr="00AF3ACA">
        <w:rPr>
          <w:rFonts w:ascii="Arial" w:hAnsi="Arial" w:cs="Arial"/>
          <w:sz w:val="22"/>
          <w:szCs w:val="22"/>
        </w:rPr>
        <w:t>” (PHILLIPS</w:t>
      </w:r>
      <w:r w:rsidR="00637BD1" w:rsidRPr="00AF3ACA">
        <w:rPr>
          <w:rFonts w:ascii="Arial" w:hAnsi="Arial" w:cs="Arial"/>
          <w:sz w:val="22"/>
          <w:szCs w:val="22"/>
        </w:rPr>
        <w:t>;</w:t>
      </w:r>
      <w:r w:rsidRPr="00AF3ACA">
        <w:rPr>
          <w:rFonts w:ascii="Arial" w:hAnsi="Arial" w:cs="Arial"/>
          <w:sz w:val="22"/>
          <w:szCs w:val="22"/>
        </w:rPr>
        <w:t xml:space="preserve"> PERRON, 1988</w:t>
      </w:r>
      <w:r w:rsidR="00027AF0" w:rsidRPr="00AF3ACA">
        <w:rPr>
          <w:rFonts w:ascii="Arial" w:hAnsi="Arial" w:cs="Arial"/>
          <w:sz w:val="22"/>
          <w:szCs w:val="22"/>
        </w:rPr>
        <w:t>, p. 335</w:t>
      </w:r>
      <w:r w:rsidR="00952842" w:rsidRPr="00AF3ACA">
        <w:rPr>
          <w:rFonts w:ascii="Arial" w:hAnsi="Arial" w:cs="Arial"/>
          <w:sz w:val="22"/>
          <w:szCs w:val="22"/>
        </w:rPr>
        <w:t xml:space="preserve">, tradução </w:t>
      </w:r>
      <w:r w:rsidR="00E56FA6" w:rsidRPr="00AF3ACA">
        <w:rPr>
          <w:rFonts w:ascii="Arial" w:hAnsi="Arial" w:cs="Arial"/>
          <w:sz w:val="22"/>
          <w:szCs w:val="22"/>
        </w:rPr>
        <w:t>nossa</w:t>
      </w:r>
      <w:r w:rsidRPr="00AF3ACA">
        <w:rPr>
          <w:rFonts w:ascii="Arial" w:hAnsi="Arial" w:cs="Arial"/>
          <w:sz w:val="22"/>
          <w:szCs w:val="22"/>
        </w:rPr>
        <w:t xml:space="preserve">). </w:t>
      </w:r>
    </w:p>
    <w:p w14:paraId="3EB0F54F" w14:textId="4EEAEC9B"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Após realizados os passos descritos, </w:t>
      </w:r>
      <w:r w:rsidR="005B73ED" w:rsidRPr="00AF3ACA">
        <w:rPr>
          <w:rFonts w:ascii="Arial" w:hAnsi="Arial" w:cs="Arial"/>
          <w:sz w:val="22"/>
          <w:szCs w:val="22"/>
        </w:rPr>
        <w:t>foi</w:t>
      </w:r>
      <w:r w:rsidRPr="00AF3ACA">
        <w:rPr>
          <w:rFonts w:ascii="Arial" w:hAnsi="Arial" w:cs="Arial"/>
          <w:sz w:val="22"/>
          <w:szCs w:val="22"/>
        </w:rPr>
        <w:t xml:space="preserve"> necessári</w:t>
      </w:r>
      <w:r w:rsidR="001311D0" w:rsidRPr="00AF3ACA">
        <w:rPr>
          <w:rFonts w:ascii="Arial" w:hAnsi="Arial" w:cs="Arial"/>
          <w:sz w:val="22"/>
          <w:szCs w:val="22"/>
        </w:rPr>
        <w:t>a</w:t>
      </w:r>
      <w:r w:rsidRPr="00AF3ACA">
        <w:rPr>
          <w:rFonts w:ascii="Arial" w:hAnsi="Arial" w:cs="Arial"/>
          <w:sz w:val="22"/>
          <w:szCs w:val="22"/>
        </w:rPr>
        <w:t xml:space="preserve"> a determinação do número de defasagens a ser aplicado no modelo, para tanto, </w:t>
      </w:r>
      <w:r w:rsidR="0035366E" w:rsidRPr="00AF3ACA">
        <w:rPr>
          <w:rFonts w:ascii="Arial" w:hAnsi="Arial" w:cs="Arial"/>
          <w:sz w:val="22"/>
          <w:szCs w:val="22"/>
        </w:rPr>
        <w:t>utilizando-se</w:t>
      </w:r>
      <w:r w:rsidRPr="00AF3ACA">
        <w:rPr>
          <w:rFonts w:ascii="Arial" w:hAnsi="Arial" w:cs="Arial"/>
          <w:sz w:val="22"/>
          <w:szCs w:val="22"/>
        </w:rPr>
        <w:t xml:space="preserve"> do </w:t>
      </w:r>
      <w:r w:rsidRPr="00AF3ACA">
        <w:rPr>
          <w:rFonts w:ascii="Arial" w:hAnsi="Arial" w:cs="Arial"/>
          <w:i/>
          <w:iCs/>
          <w:sz w:val="22"/>
          <w:szCs w:val="22"/>
        </w:rPr>
        <w:t>software</w:t>
      </w:r>
      <w:r w:rsidR="00F2094D" w:rsidRPr="00AF3ACA">
        <w:rPr>
          <w:rFonts w:ascii="Arial" w:hAnsi="Arial" w:cs="Arial"/>
          <w:sz w:val="22"/>
          <w:szCs w:val="22"/>
        </w:rPr>
        <w:t>,</w:t>
      </w:r>
      <w:r w:rsidRPr="00AF3ACA">
        <w:rPr>
          <w:rFonts w:ascii="Arial" w:hAnsi="Arial" w:cs="Arial"/>
          <w:sz w:val="22"/>
          <w:szCs w:val="22"/>
        </w:rPr>
        <w:t xml:space="preserve"> </w:t>
      </w:r>
      <w:r w:rsidR="001311D0" w:rsidRPr="00AF3ACA">
        <w:rPr>
          <w:rFonts w:ascii="Arial" w:hAnsi="Arial" w:cs="Arial"/>
          <w:sz w:val="22"/>
          <w:szCs w:val="22"/>
        </w:rPr>
        <w:t>é</w:t>
      </w:r>
      <w:r w:rsidRPr="00AF3ACA">
        <w:rPr>
          <w:rFonts w:ascii="Arial" w:hAnsi="Arial" w:cs="Arial"/>
          <w:sz w:val="22"/>
          <w:szCs w:val="22"/>
        </w:rPr>
        <w:t xml:space="preserve"> </w:t>
      </w:r>
      <w:r w:rsidR="00BE78C1" w:rsidRPr="00AF3ACA">
        <w:rPr>
          <w:rFonts w:ascii="Arial" w:hAnsi="Arial" w:cs="Arial"/>
          <w:sz w:val="22"/>
          <w:szCs w:val="22"/>
        </w:rPr>
        <w:t>obtida essa informação</w:t>
      </w:r>
      <w:r w:rsidRPr="00AF3ACA">
        <w:rPr>
          <w:rFonts w:ascii="Arial" w:hAnsi="Arial" w:cs="Arial"/>
          <w:sz w:val="22"/>
          <w:szCs w:val="22"/>
        </w:rPr>
        <w:t xml:space="preserve"> por diferentes testes</w:t>
      </w:r>
      <w:r w:rsidR="00F2094D" w:rsidRPr="00AF3ACA">
        <w:rPr>
          <w:rFonts w:ascii="Arial" w:hAnsi="Arial" w:cs="Arial"/>
          <w:sz w:val="22"/>
          <w:szCs w:val="22"/>
        </w:rPr>
        <w:t>:</w:t>
      </w:r>
      <w:r w:rsidRPr="00AF3ACA">
        <w:rPr>
          <w:rFonts w:ascii="Arial" w:hAnsi="Arial" w:cs="Arial"/>
          <w:sz w:val="22"/>
          <w:szCs w:val="22"/>
        </w:rPr>
        <w:t xml:space="preserve"> teste de razão de verossimilhança (LR), que</w:t>
      </w:r>
      <w:r w:rsidR="00F2094D" w:rsidRPr="00AF3ACA">
        <w:rPr>
          <w:rFonts w:ascii="Arial" w:hAnsi="Arial" w:cs="Arial"/>
          <w:sz w:val="22"/>
          <w:szCs w:val="22"/>
        </w:rPr>
        <w:t>,</w:t>
      </w:r>
      <w:r w:rsidRPr="00AF3ACA">
        <w:rPr>
          <w:rFonts w:ascii="Arial" w:hAnsi="Arial" w:cs="Arial"/>
          <w:sz w:val="22"/>
          <w:szCs w:val="22"/>
        </w:rPr>
        <w:t xml:space="preserve"> como indicado por </w:t>
      </w:r>
      <w:proofErr w:type="spellStart"/>
      <w:r w:rsidRPr="00AF3ACA">
        <w:rPr>
          <w:rFonts w:ascii="Arial" w:hAnsi="Arial" w:cs="Arial"/>
          <w:sz w:val="22"/>
          <w:szCs w:val="22"/>
        </w:rPr>
        <w:t>Wooldridge</w:t>
      </w:r>
      <w:proofErr w:type="spellEnd"/>
      <w:r w:rsidRPr="00AF3ACA">
        <w:rPr>
          <w:rFonts w:ascii="Arial" w:hAnsi="Arial" w:cs="Arial"/>
          <w:sz w:val="22"/>
          <w:szCs w:val="22"/>
        </w:rPr>
        <w:t xml:space="preserve"> (2018)</w:t>
      </w:r>
      <w:r w:rsidR="00F2094D" w:rsidRPr="00AF3ACA">
        <w:rPr>
          <w:rFonts w:ascii="Arial" w:hAnsi="Arial" w:cs="Arial"/>
          <w:sz w:val="22"/>
          <w:szCs w:val="22"/>
        </w:rPr>
        <w:t>,</w:t>
      </w:r>
      <w:r w:rsidRPr="00AF3ACA">
        <w:rPr>
          <w:rFonts w:ascii="Arial" w:hAnsi="Arial" w:cs="Arial"/>
          <w:sz w:val="22"/>
          <w:szCs w:val="22"/>
        </w:rPr>
        <w:t xml:space="preserve"> pode ser utilizado para testar hipóteses quando os modelos forem estimados por máxima verossimilhança; erro de previsão final (FPE), sendo a diferença entre a previsão de um resultado e o seu valor efetivo (WOOLDRIDGE, 2018); critério de informação </w:t>
      </w:r>
      <w:proofErr w:type="spellStart"/>
      <w:r w:rsidRPr="00AF3ACA">
        <w:rPr>
          <w:rFonts w:ascii="Arial" w:hAnsi="Arial" w:cs="Arial"/>
          <w:sz w:val="22"/>
          <w:szCs w:val="22"/>
        </w:rPr>
        <w:t>Akaike</w:t>
      </w:r>
      <w:proofErr w:type="spellEnd"/>
      <w:r w:rsidRPr="00AF3ACA">
        <w:rPr>
          <w:rFonts w:ascii="Arial" w:hAnsi="Arial" w:cs="Arial"/>
          <w:sz w:val="22"/>
          <w:szCs w:val="22"/>
        </w:rPr>
        <w:t xml:space="preserve"> (AIC); critério de informação de Schwarz (SIC); e o critério de informação </w:t>
      </w:r>
      <w:proofErr w:type="spellStart"/>
      <w:r w:rsidRPr="00AF3ACA">
        <w:rPr>
          <w:rFonts w:ascii="Arial" w:hAnsi="Arial" w:cs="Arial"/>
          <w:sz w:val="22"/>
          <w:szCs w:val="22"/>
        </w:rPr>
        <w:t>Hannan</w:t>
      </w:r>
      <w:proofErr w:type="spellEnd"/>
      <w:r w:rsidRPr="00AF3ACA">
        <w:rPr>
          <w:rFonts w:ascii="Arial" w:hAnsi="Arial" w:cs="Arial"/>
          <w:sz w:val="22"/>
          <w:szCs w:val="22"/>
        </w:rPr>
        <w:t>-Quinn (HQ), assim como desenvolvido no estudo dos autores.</w:t>
      </w:r>
    </w:p>
    <w:p w14:paraId="25BFBDAE" w14:textId="2B3F4EC7" w:rsidR="00004AD8"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Posteriormente, </w:t>
      </w:r>
      <w:r w:rsidR="005B73ED" w:rsidRPr="00AF3ACA">
        <w:rPr>
          <w:rFonts w:ascii="Arial" w:hAnsi="Arial" w:cs="Arial"/>
          <w:sz w:val="22"/>
          <w:szCs w:val="22"/>
        </w:rPr>
        <w:t>foi</w:t>
      </w:r>
      <w:r w:rsidRPr="00AF3ACA">
        <w:rPr>
          <w:rFonts w:ascii="Arial" w:hAnsi="Arial" w:cs="Arial"/>
          <w:sz w:val="22"/>
          <w:szCs w:val="22"/>
        </w:rPr>
        <w:t xml:space="preserve"> desenvolvido o teste de Engle e Granger (1987) que</w:t>
      </w:r>
      <w:r w:rsidR="006F2546" w:rsidRPr="00AF3ACA">
        <w:rPr>
          <w:rFonts w:ascii="Arial" w:hAnsi="Arial" w:cs="Arial"/>
          <w:sz w:val="22"/>
          <w:szCs w:val="22"/>
        </w:rPr>
        <w:t>,</w:t>
      </w:r>
      <w:r w:rsidRPr="00AF3ACA">
        <w:rPr>
          <w:rFonts w:ascii="Arial" w:hAnsi="Arial" w:cs="Arial"/>
          <w:sz w:val="22"/>
          <w:szCs w:val="22"/>
        </w:rPr>
        <w:t xml:space="preserve"> segundo </w:t>
      </w:r>
      <w:proofErr w:type="spellStart"/>
      <w:r w:rsidRPr="00AF3ACA">
        <w:rPr>
          <w:rFonts w:ascii="Arial" w:hAnsi="Arial" w:cs="Arial"/>
          <w:sz w:val="22"/>
          <w:szCs w:val="22"/>
        </w:rPr>
        <w:t>Wooldridge</w:t>
      </w:r>
      <w:proofErr w:type="spellEnd"/>
      <w:r w:rsidRPr="00AF3ACA">
        <w:rPr>
          <w:rFonts w:ascii="Arial" w:hAnsi="Arial" w:cs="Arial"/>
          <w:sz w:val="22"/>
          <w:szCs w:val="22"/>
        </w:rPr>
        <w:t xml:space="preserve"> (2018)</w:t>
      </w:r>
      <w:r w:rsidR="006F2546" w:rsidRPr="00AF3ACA">
        <w:rPr>
          <w:rFonts w:ascii="Arial" w:hAnsi="Arial" w:cs="Arial"/>
          <w:sz w:val="22"/>
          <w:szCs w:val="22"/>
        </w:rPr>
        <w:t>,</w:t>
      </w:r>
      <w:r w:rsidRPr="00AF3ACA">
        <w:rPr>
          <w:rFonts w:ascii="Arial" w:hAnsi="Arial" w:cs="Arial"/>
          <w:sz w:val="22"/>
          <w:szCs w:val="22"/>
        </w:rPr>
        <w:t xml:space="preserve"> é capaz de tornar </w:t>
      </w:r>
      <w:r w:rsidR="00A41A56" w:rsidRPr="00AF3ACA">
        <w:rPr>
          <w:rFonts w:ascii="Arial" w:hAnsi="Arial" w:cs="Arial"/>
          <w:sz w:val="22"/>
          <w:szCs w:val="22"/>
        </w:rPr>
        <w:t xml:space="preserve">potencialmente significativas aquelas regressões que envolvem variáveis não estacionárias. </w:t>
      </w:r>
      <w:r w:rsidRPr="00AF3ACA">
        <w:rPr>
          <w:rFonts w:ascii="Arial" w:hAnsi="Arial" w:cs="Arial"/>
          <w:sz w:val="22"/>
          <w:szCs w:val="22"/>
        </w:rPr>
        <w:t>Es</w:t>
      </w:r>
      <w:r w:rsidR="006F2546" w:rsidRPr="00AF3ACA">
        <w:rPr>
          <w:rFonts w:ascii="Arial" w:hAnsi="Arial" w:cs="Arial"/>
          <w:sz w:val="22"/>
          <w:szCs w:val="22"/>
        </w:rPr>
        <w:t>s</w:t>
      </w:r>
      <w:r w:rsidRPr="00AF3ACA">
        <w:rPr>
          <w:rFonts w:ascii="Arial" w:hAnsi="Arial" w:cs="Arial"/>
          <w:sz w:val="22"/>
          <w:szCs w:val="22"/>
        </w:rPr>
        <w:t xml:space="preserve">e teste </w:t>
      </w:r>
      <w:r w:rsidR="00BE78C1" w:rsidRPr="00AF3ACA">
        <w:rPr>
          <w:rFonts w:ascii="Arial" w:hAnsi="Arial" w:cs="Arial"/>
          <w:sz w:val="22"/>
          <w:szCs w:val="22"/>
        </w:rPr>
        <w:t>serve</w:t>
      </w:r>
      <w:r w:rsidRPr="00AF3ACA">
        <w:rPr>
          <w:rFonts w:ascii="Arial" w:hAnsi="Arial" w:cs="Arial"/>
          <w:sz w:val="22"/>
          <w:szCs w:val="22"/>
        </w:rPr>
        <w:t xml:space="preserve"> como insumo para definir a causalidade do modelo, </w:t>
      </w:r>
      <w:r w:rsidR="00BE78C1" w:rsidRPr="00AF3ACA">
        <w:rPr>
          <w:rFonts w:ascii="Arial" w:hAnsi="Arial" w:cs="Arial"/>
          <w:sz w:val="22"/>
          <w:szCs w:val="22"/>
        </w:rPr>
        <w:t>bem como</w:t>
      </w:r>
      <w:r w:rsidRPr="00AF3ACA">
        <w:rPr>
          <w:rFonts w:ascii="Arial" w:hAnsi="Arial" w:cs="Arial"/>
          <w:sz w:val="22"/>
          <w:szCs w:val="22"/>
        </w:rPr>
        <w:t xml:space="preserve"> entre as variáveis defasadas, ou seja, se a inclusão de valores defasados das variáveis determinantes melhora a previsão dos resultados para a variável Y. Des</w:t>
      </w:r>
      <w:r w:rsidR="006F2546" w:rsidRPr="00AF3ACA">
        <w:rPr>
          <w:rFonts w:ascii="Arial" w:hAnsi="Arial" w:cs="Arial"/>
          <w:sz w:val="22"/>
          <w:szCs w:val="22"/>
        </w:rPr>
        <w:t>s</w:t>
      </w:r>
      <w:r w:rsidRPr="00AF3ACA">
        <w:rPr>
          <w:rFonts w:ascii="Arial" w:hAnsi="Arial" w:cs="Arial"/>
          <w:sz w:val="22"/>
          <w:szCs w:val="22"/>
        </w:rPr>
        <w:t xml:space="preserve">a forma, </w:t>
      </w:r>
      <w:r w:rsidR="00BE78C1" w:rsidRPr="00AF3ACA">
        <w:rPr>
          <w:rFonts w:ascii="Arial" w:hAnsi="Arial" w:cs="Arial"/>
          <w:sz w:val="22"/>
          <w:szCs w:val="22"/>
        </w:rPr>
        <w:t>pode</w:t>
      </w:r>
      <w:r w:rsidRPr="00AF3ACA">
        <w:rPr>
          <w:rFonts w:ascii="Arial" w:hAnsi="Arial" w:cs="Arial"/>
          <w:sz w:val="22"/>
          <w:szCs w:val="22"/>
        </w:rPr>
        <w:t xml:space="preserve"> ser constatada a causalidade unilateral, </w:t>
      </w:r>
      <w:proofErr w:type="spellStart"/>
      <w:r w:rsidRPr="00AF3ACA">
        <w:rPr>
          <w:rFonts w:ascii="Arial" w:hAnsi="Arial" w:cs="Arial"/>
          <w:sz w:val="22"/>
          <w:szCs w:val="22"/>
        </w:rPr>
        <w:t>bicausalidade</w:t>
      </w:r>
      <w:proofErr w:type="spellEnd"/>
      <w:r w:rsidRPr="00AF3ACA">
        <w:rPr>
          <w:rFonts w:ascii="Arial" w:hAnsi="Arial" w:cs="Arial"/>
          <w:sz w:val="22"/>
          <w:szCs w:val="22"/>
        </w:rPr>
        <w:t xml:space="preserve"> ou ausência de causalidade (KICH</w:t>
      </w:r>
      <w:r w:rsidR="006F2546" w:rsidRPr="00AF3ACA">
        <w:rPr>
          <w:rFonts w:ascii="Arial" w:hAnsi="Arial" w:cs="Arial"/>
          <w:sz w:val="22"/>
          <w:szCs w:val="22"/>
        </w:rPr>
        <w:t xml:space="preserve">; </w:t>
      </w:r>
      <w:r w:rsidRPr="00AF3ACA">
        <w:rPr>
          <w:rFonts w:ascii="Arial" w:hAnsi="Arial" w:cs="Arial"/>
          <w:sz w:val="22"/>
          <w:szCs w:val="22"/>
        </w:rPr>
        <w:t>CORONEL</w:t>
      </w:r>
      <w:r w:rsidR="006F2546" w:rsidRPr="00AF3ACA">
        <w:rPr>
          <w:rFonts w:ascii="Arial" w:hAnsi="Arial" w:cs="Arial"/>
          <w:sz w:val="22"/>
          <w:szCs w:val="22"/>
        </w:rPr>
        <w:t>;</w:t>
      </w:r>
      <w:r w:rsidRPr="00AF3ACA">
        <w:rPr>
          <w:rFonts w:ascii="Arial" w:hAnsi="Arial" w:cs="Arial"/>
          <w:sz w:val="22"/>
          <w:szCs w:val="22"/>
        </w:rPr>
        <w:t xml:space="preserve"> VIEIRA, 2012). O teste </w:t>
      </w:r>
      <w:r w:rsidR="00BE78C1" w:rsidRPr="00AF3ACA">
        <w:rPr>
          <w:rFonts w:ascii="Arial" w:hAnsi="Arial" w:cs="Arial"/>
          <w:sz w:val="22"/>
          <w:szCs w:val="22"/>
        </w:rPr>
        <w:t>é</w:t>
      </w:r>
      <w:r w:rsidRPr="00AF3ACA">
        <w:rPr>
          <w:rFonts w:ascii="Arial" w:hAnsi="Arial" w:cs="Arial"/>
          <w:sz w:val="22"/>
          <w:szCs w:val="22"/>
        </w:rPr>
        <w:t xml:space="preserve"> determinado da seguinte forma:</w:t>
      </w:r>
    </w:p>
    <w:p w14:paraId="5C02F9B0" w14:textId="77777777" w:rsidR="00F2094D" w:rsidRPr="00AF3ACA" w:rsidRDefault="00F2094D" w:rsidP="00AF3ACA">
      <w:pPr>
        <w:spacing w:after="0" w:line="360" w:lineRule="auto"/>
        <w:ind w:firstLine="720"/>
        <w:jc w:val="both"/>
        <w:rPr>
          <w:rFonts w:ascii="Arial" w:hAnsi="Arial" w:cs="Arial"/>
          <w:sz w:val="22"/>
          <w:szCs w:val="22"/>
        </w:rPr>
      </w:pPr>
    </w:p>
    <w:p w14:paraId="47DC77DB" w14:textId="77777777" w:rsidR="00004AD8" w:rsidRPr="00AF3ACA" w:rsidRDefault="00F50B11" w:rsidP="00AF3ACA">
      <w:pPr>
        <w:spacing w:after="0" w:line="360" w:lineRule="auto"/>
        <w:ind w:firstLine="720"/>
        <w:jc w:val="right"/>
        <w:rPr>
          <w:rFonts w:ascii="Arial" w:hAnsi="Arial" w:cs="Arial"/>
          <w:sz w:val="22"/>
          <w:szCs w:val="22"/>
          <w:lang w:val="en-US"/>
        </w:rPr>
      </w:pPr>
      <m:oMath>
        <m:r>
          <w:rPr>
            <w:rFonts w:ascii="Cambria Math" w:hAnsi="Cambria Math" w:cs="Arial"/>
            <w:sz w:val="22"/>
            <w:szCs w:val="22"/>
          </w:rPr>
          <m:t>Δ</m:t>
        </m:r>
      </m:oMath>
      <w:r w:rsidRPr="00AF3ACA">
        <w:rPr>
          <w:rFonts w:ascii="Arial" w:hAnsi="Arial" w:cs="Arial"/>
          <w:sz w:val="22"/>
          <w:szCs w:val="22"/>
          <w:lang w:val="en-US"/>
        </w:rPr>
        <w:t xml:space="preserve">Xt = </w:t>
      </w:r>
      <m:oMath>
        <m:r>
          <w:rPr>
            <w:rFonts w:ascii="Cambria Math" w:hAnsi="Cambria Math" w:cs="Arial"/>
            <w:sz w:val="22"/>
            <w:szCs w:val="22"/>
          </w:rPr>
          <m:t>αx</m:t>
        </m:r>
        <m:r>
          <w:rPr>
            <w:rFonts w:ascii="Cambria Math" w:hAnsi="Cambria Math" w:cs="Arial"/>
            <w:sz w:val="22"/>
            <w:szCs w:val="22"/>
            <w:lang w:val="en-US"/>
          </w:rPr>
          <m:t xml:space="preserve"> + </m:t>
        </m:r>
        <m:r>
          <w:rPr>
            <w:rFonts w:ascii="Cambria Math" w:hAnsi="Cambria Math" w:cs="Arial"/>
            <w:sz w:val="22"/>
            <w:szCs w:val="22"/>
          </w:rPr>
          <m:t>Σβx</m:t>
        </m:r>
        <m:r>
          <w:rPr>
            <w:rFonts w:ascii="Cambria Math" w:hAnsi="Cambria Math" w:cs="Arial"/>
            <w:sz w:val="22"/>
            <w:szCs w:val="22"/>
            <w:lang w:val="en-US"/>
          </w:rPr>
          <m:t>,</m:t>
        </m:r>
        <m:r>
          <w:rPr>
            <w:rFonts w:ascii="Cambria Math" w:hAnsi="Cambria Math" w:cs="Arial"/>
            <w:sz w:val="22"/>
            <w:szCs w:val="22"/>
          </w:rPr>
          <m:t>i</m:t>
        </m:r>
        <m:r>
          <w:rPr>
            <w:rFonts w:ascii="Cambria Math" w:hAnsi="Cambria Math" w:cs="Arial"/>
            <w:sz w:val="22"/>
            <w:szCs w:val="22"/>
            <w:lang w:val="en-US"/>
          </w:rPr>
          <m:t xml:space="preserve"> </m:t>
        </m:r>
        <m:r>
          <w:rPr>
            <w:rFonts w:ascii="Cambria Math" w:hAnsi="Cambria Math" w:cs="Arial"/>
            <w:sz w:val="22"/>
            <w:szCs w:val="22"/>
          </w:rPr>
          <m:t>ΔXt</m:t>
        </m:r>
        <m:r>
          <w:rPr>
            <w:rFonts w:ascii="Cambria Math" w:hAnsi="Cambria Math" w:cs="Arial"/>
            <w:sz w:val="22"/>
            <w:szCs w:val="22"/>
            <w:lang w:val="en-US"/>
          </w:rPr>
          <m:t xml:space="preserve">-1 + </m:t>
        </m:r>
        <m:r>
          <w:rPr>
            <w:rFonts w:ascii="Cambria Math" w:hAnsi="Cambria Math" w:cs="Arial"/>
            <w:sz w:val="22"/>
            <w:szCs w:val="22"/>
          </w:rPr>
          <m:t>Σγx</m:t>
        </m:r>
        <m:r>
          <w:rPr>
            <w:rFonts w:ascii="Cambria Math" w:hAnsi="Cambria Math" w:cs="Arial"/>
            <w:sz w:val="22"/>
            <w:szCs w:val="22"/>
            <w:lang w:val="en-US"/>
          </w:rPr>
          <m:t>,</m:t>
        </m:r>
        <m:r>
          <w:rPr>
            <w:rFonts w:ascii="Cambria Math" w:hAnsi="Cambria Math" w:cs="Arial"/>
            <w:sz w:val="22"/>
            <w:szCs w:val="22"/>
          </w:rPr>
          <m:t>iΔYt</m:t>
        </m:r>
        <m:r>
          <w:rPr>
            <w:rFonts w:ascii="Cambria Math" w:hAnsi="Cambria Math" w:cs="Arial"/>
            <w:sz w:val="22"/>
            <w:szCs w:val="22"/>
            <w:lang w:val="en-US"/>
          </w:rPr>
          <m:t xml:space="preserve">-1 + </m:t>
        </m:r>
        <m:r>
          <w:rPr>
            <w:rFonts w:ascii="Cambria Math" w:hAnsi="Cambria Math" w:cs="Arial"/>
            <w:sz w:val="22"/>
            <w:szCs w:val="22"/>
          </w:rPr>
          <m:t>εx</m:t>
        </m:r>
        <m:r>
          <w:rPr>
            <w:rFonts w:ascii="Cambria Math" w:hAnsi="Cambria Math" w:cs="Arial"/>
            <w:sz w:val="22"/>
            <w:szCs w:val="22"/>
            <w:lang w:val="en-US"/>
          </w:rPr>
          <m:t>,</m:t>
        </m:r>
        <m:r>
          <w:rPr>
            <w:rFonts w:ascii="Cambria Math" w:hAnsi="Cambria Math" w:cs="Arial"/>
            <w:sz w:val="22"/>
            <w:szCs w:val="22"/>
          </w:rPr>
          <m:t>t</m:t>
        </m:r>
      </m:oMath>
      <w:r w:rsidRPr="00AF3ACA">
        <w:rPr>
          <w:rFonts w:ascii="Arial" w:hAnsi="Arial" w:cs="Arial"/>
          <w:sz w:val="22"/>
          <w:szCs w:val="22"/>
          <w:lang w:val="en-US"/>
        </w:rPr>
        <w:t xml:space="preserve">             </w:t>
      </w:r>
      <w:proofErr w:type="gramStart"/>
      <w:r w:rsidRPr="00AF3ACA">
        <w:rPr>
          <w:rFonts w:ascii="Arial" w:hAnsi="Arial" w:cs="Arial"/>
          <w:sz w:val="22"/>
          <w:szCs w:val="22"/>
          <w:lang w:val="en-US"/>
        </w:rPr>
        <w:t xml:space="preserve">   (</w:t>
      </w:r>
      <w:proofErr w:type="gramEnd"/>
      <w:r w:rsidRPr="00AF3ACA">
        <w:rPr>
          <w:rFonts w:ascii="Arial" w:hAnsi="Arial" w:cs="Arial"/>
          <w:sz w:val="22"/>
          <w:szCs w:val="22"/>
          <w:lang w:val="en-US"/>
        </w:rPr>
        <w:t>3)</w:t>
      </w:r>
    </w:p>
    <w:p w14:paraId="6FEED683" w14:textId="77777777" w:rsidR="00004AD8" w:rsidRPr="00AF3ACA" w:rsidRDefault="00F50B11" w:rsidP="00AF3ACA">
      <w:pPr>
        <w:spacing w:after="0" w:line="360" w:lineRule="auto"/>
        <w:ind w:firstLine="720"/>
        <w:jc w:val="right"/>
        <w:rPr>
          <w:rFonts w:ascii="Arial" w:hAnsi="Arial" w:cs="Arial"/>
          <w:sz w:val="22"/>
          <w:szCs w:val="22"/>
          <w:lang w:val="en-US"/>
        </w:rPr>
      </w:pPr>
      <m:oMath>
        <m:r>
          <w:rPr>
            <w:rFonts w:ascii="Cambria Math" w:hAnsi="Cambria Math" w:cs="Arial"/>
            <w:sz w:val="22"/>
            <w:szCs w:val="22"/>
          </w:rPr>
          <m:t>Δ</m:t>
        </m:r>
      </m:oMath>
      <w:r w:rsidRPr="00AF3ACA">
        <w:rPr>
          <w:rFonts w:ascii="Arial" w:hAnsi="Arial" w:cs="Arial"/>
          <w:sz w:val="22"/>
          <w:szCs w:val="22"/>
          <w:lang w:val="en-US"/>
        </w:rPr>
        <w:t xml:space="preserve">Yt = </w:t>
      </w:r>
      <m:oMath>
        <m:r>
          <w:rPr>
            <w:rFonts w:ascii="Cambria Math" w:hAnsi="Cambria Math" w:cs="Arial"/>
            <w:sz w:val="22"/>
            <w:szCs w:val="22"/>
          </w:rPr>
          <m:t>αx</m:t>
        </m:r>
        <m:r>
          <w:rPr>
            <w:rFonts w:ascii="Cambria Math" w:hAnsi="Cambria Math" w:cs="Arial"/>
            <w:sz w:val="22"/>
            <w:szCs w:val="22"/>
            <w:lang w:val="en-US"/>
          </w:rPr>
          <m:t xml:space="preserve"> + </m:t>
        </m:r>
        <m:r>
          <w:rPr>
            <w:rFonts w:ascii="Cambria Math" w:hAnsi="Cambria Math" w:cs="Arial"/>
            <w:sz w:val="22"/>
            <w:szCs w:val="22"/>
          </w:rPr>
          <m:t>Σβy</m:t>
        </m:r>
        <m:r>
          <w:rPr>
            <w:rFonts w:ascii="Cambria Math" w:hAnsi="Cambria Math" w:cs="Arial"/>
            <w:sz w:val="22"/>
            <w:szCs w:val="22"/>
            <w:lang w:val="en-US"/>
          </w:rPr>
          <m:t>,</m:t>
        </m:r>
        <m:r>
          <w:rPr>
            <w:rFonts w:ascii="Cambria Math" w:hAnsi="Cambria Math" w:cs="Arial"/>
            <w:sz w:val="22"/>
            <w:szCs w:val="22"/>
          </w:rPr>
          <m:t>i</m:t>
        </m:r>
        <m:r>
          <w:rPr>
            <w:rFonts w:ascii="Cambria Math" w:hAnsi="Cambria Math" w:cs="Arial"/>
            <w:sz w:val="22"/>
            <w:szCs w:val="22"/>
            <w:lang w:val="en-US"/>
          </w:rPr>
          <m:t xml:space="preserve"> </m:t>
        </m:r>
        <m:r>
          <w:rPr>
            <w:rFonts w:ascii="Cambria Math" w:hAnsi="Cambria Math" w:cs="Arial"/>
            <w:sz w:val="22"/>
            <w:szCs w:val="22"/>
          </w:rPr>
          <m:t>ΔYt</m:t>
        </m:r>
        <m:r>
          <w:rPr>
            <w:rFonts w:ascii="Cambria Math" w:hAnsi="Cambria Math" w:cs="Arial"/>
            <w:sz w:val="22"/>
            <w:szCs w:val="22"/>
            <w:lang w:val="en-US"/>
          </w:rPr>
          <m:t xml:space="preserve">-1 + </m:t>
        </m:r>
        <m:r>
          <w:rPr>
            <w:rFonts w:ascii="Cambria Math" w:hAnsi="Cambria Math" w:cs="Arial"/>
            <w:sz w:val="22"/>
            <w:szCs w:val="22"/>
          </w:rPr>
          <m:t>Σγy</m:t>
        </m:r>
        <m:r>
          <w:rPr>
            <w:rFonts w:ascii="Cambria Math" w:hAnsi="Cambria Math" w:cs="Arial"/>
            <w:sz w:val="22"/>
            <w:szCs w:val="22"/>
            <w:lang w:val="en-US"/>
          </w:rPr>
          <m:t>,</m:t>
        </m:r>
        <m:r>
          <w:rPr>
            <w:rFonts w:ascii="Cambria Math" w:hAnsi="Cambria Math" w:cs="Arial"/>
            <w:sz w:val="22"/>
            <w:szCs w:val="22"/>
          </w:rPr>
          <m:t>iΔXt</m:t>
        </m:r>
        <m:r>
          <w:rPr>
            <w:rFonts w:ascii="Cambria Math" w:hAnsi="Cambria Math" w:cs="Arial"/>
            <w:sz w:val="22"/>
            <w:szCs w:val="22"/>
            <w:lang w:val="en-US"/>
          </w:rPr>
          <m:t xml:space="preserve">-1 + </m:t>
        </m:r>
        <m:r>
          <w:rPr>
            <w:rFonts w:ascii="Cambria Math" w:hAnsi="Cambria Math" w:cs="Arial"/>
            <w:sz w:val="22"/>
            <w:szCs w:val="22"/>
          </w:rPr>
          <m:t>εx</m:t>
        </m:r>
        <m:r>
          <w:rPr>
            <w:rFonts w:ascii="Cambria Math" w:hAnsi="Cambria Math" w:cs="Arial"/>
            <w:sz w:val="22"/>
            <w:szCs w:val="22"/>
            <w:lang w:val="en-US"/>
          </w:rPr>
          <m:t>,</m:t>
        </m:r>
        <m:r>
          <w:rPr>
            <w:rFonts w:ascii="Cambria Math" w:hAnsi="Cambria Math" w:cs="Arial"/>
            <w:sz w:val="22"/>
            <w:szCs w:val="22"/>
          </w:rPr>
          <m:t>t</m:t>
        </m:r>
      </m:oMath>
      <w:r w:rsidRPr="00AF3ACA">
        <w:rPr>
          <w:rFonts w:ascii="Arial" w:hAnsi="Arial" w:cs="Arial"/>
          <w:sz w:val="22"/>
          <w:szCs w:val="22"/>
          <w:lang w:val="en-US"/>
        </w:rPr>
        <w:t xml:space="preserve">             </w:t>
      </w:r>
      <w:proofErr w:type="gramStart"/>
      <w:r w:rsidRPr="00AF3ACA">
        <w:rPr>
          <w:rFonts w:ascii="Arial" w:hAnsi="Arial" w:cs="Arial"/>
          <w:sz w:val="22"/>
          <w:szCs w:val="22"/>
          <w:lang w:val="en-US"/>
        </w:rPr>
        <w:t xml:space="preserve">   (</w:t>
      </w:r>
      <w:proofErr w:type="gramEnd"/>
      <w:r w:rsidRPr="00AF3ACA">
        <w:rPr>
          <w:rFonts w:ascii="Arial" w:hAnsi="Arial" w:cs="Arial"/>
          <w:sz w:val="22"/>
          <w:szCs w:val="22"/>
          <w:lang w:val="en-US"/>
        </w:rPr>
        <w:t>4)</w:t>
      </w:r>
    </w:p>
    <w:p w14:paraId="38A84425" w14:textId="77777777" w:rsidR="00004AD8" w:rsidRPr="00AF3ACA" w:rsidRDefault="00F50B11" w:rsidP="00AF3ACA">
      <w:pPr>
        <w:spacing w:after="0" w:line="360" w:lineRule="auto"/>
        <w:rPr>
          <w:rFonts w:ascii="Arial" w:hAnsi="Arial" w:cs="Arial"/>
          <w:sz w:val="22"/>
          <w:szCs w:val="22"/>
        </w:rPr>
      </w:pPr>
      <w:r w:rsidRPr="00AF3ACA">
        <w:rPr>
          <w:rFonts w:ascii="Arial" w:hAnsi="Arial" w:cs="Arial"/>
          <w:sz w:val="22"/>
          <w:szCs w:val="22"/>
        </w:rPr>
        <w:t>onde:</w:t>
      </w:r>
    </w:p>
    <w:p w14:paraId="2A4B104A" w14:textId="77777777" w:rsidR="00004AD8" w:rsidRPr="00AF3ACA" w:rsidRDefault="00F50B11" w:rsidP="00AF3ACA">
      <w:pPr>
        <w:spacing w:after="0" w:line="360" w:lineRule="auto"/>
        <w:rPr>
          <w:rFonts w:ascii="Arial" w:hAnsi="Arial" w:cs="Arial"/>
          <w:sz w:val="22"/>
          <w:szCs w:val="22"/>
        </w:rPr>
      </w:pPr>
      <w:r w:rsidRPr="00AF3ACA">
        <w:rPr>
          <w:rFonts w:ascii="Arial" w:hAnsi="Arial" w:cs="Arial"/>
          <w:sz w:val="22"/>
          <w:szCs w:val="22"/>
        </w:rPr>
        <w:t>ΔX e t ΔY indicam a primeira diferença das variáveis a ser testadas;</w:t>
      </w:r>
    </w:p>
    <w:p w14:paraId="1CBCC05A" w14:textId="77777777" w:rsidR="00004AD8" w:rsidRPr="00AF3ACA" w:rsidRDefault="00F50B11" w:rsidP="00AF3ACA">
      <w:pPr>
        <w:spacing w:after="0" w:line="360" w:lineRule="auto"/>
        <w:rPr>
          <w:rFonts w:ascii="Arial" w:hAnsi="Arial" w:cs="Arial"/>
          <w:sz w:val="22"/>
          <w:szCs w:val="22"/>
        </w:rPr>
      </w:pPr>
      <w:proofErr w:type="gramStart"/>
      <w:r w:rsidRPr="00AF3ACA">
        <w:rPr>
          <w:rFonts w:ascii="Arial" w:hAnsi="Arial" w:cs="Arial"/>
          <w:sz w:val="22"/>
          <w:szCs w:val="22"/>
        </w:rPr>
        <w:t>a,β</w:t>
      </w:r>
      <w:proofErr w:type="gramEnd"/>
      <w:r w:rsidRPr="00AF3ACA">
        <w:rPr>
          <w:rFonts w:ascii="Arial" w:hAnsi="Arial" w:cs="Arial"/>
          <w:sz w:val="22"/>
          <w:szCs w:val="22"/>
        </w:rPr>
        <w:t xml:space="preserve"> ,γ são os coeficientes das regressões a serem estimados; e </w:t>
      </w:r>
    </w:p>
    <w:p w14:paraId="102BEB87" w14:textId="5C200953" w:rsidR="00004AD8" w:rsidRPr="00AF3ACA" w:rsidRDefault="00F50B11" w:rsidP="00AF3ACA">
      <w:pPr>
        <w:spacing w:after="0" w:line="360" w:lineRule="auto"/>
        <w:rPr>
          <w:rFonts w:ascii="Arial" w:hAnsi="Arial" w:cs="Arial"/>
          <w:sz w:val="22"/>
          <w:szCs w:val="22"/>
        </w:rPr>
      </w:pPr>
      <w:proofErr w:type="spellStart"/>
      <w:r w:rsidRPr="00AF3ACA">
        <w:rPr>
          <w:rFonts w:ascii="Arial" w:hAnsi="Arial" w:cs="Arial"/>
          <w:sz w:val="22"/>
          <w:szCs w:val="22"/>
        </w:rPr>
        <w:t>εt</w:t>
      </w:r>
      <w:proofErr w:type="spellEnd"/>
      <w:r w:rsidRPr="00AF3ACA">
        <w:rPr>
          <w:rFonts w:ascii="Arial" w:hAnsi="Arial" w:cs="Arial"/>
          <w:sz w:val="22"/>
          <w:szCs w:val="22"/>
        </w:rPr>
        <w:t xml:space="preserve"> é o termo de erro aleatório.</w:t>
      </w:r>
    </w:p>
    <w:p w14:paraId="25F66738" w14:textId="0A224986" w:rsidR="008055A6" w:rsidRPr="00AF3ACA" w:rsidRDefault="00F50B11" w:rsidP="00AF3ACA">
      <w:pPr>
        <w:spacing w:after="0" w:line="360" w:lineRule="auto"/>
        <w:ind w:firstLine="720"/>
        <w:jc w:val="both"/>
        <w:rPr>
          <w:rFonts w:ascii="Arial" w:hAnsi="Arial" w:cs="Arial"/>
          <w:sz w:val="22"/>
          <w:szCs w:val="22"/>
        </w:rPr>
      </w:pPr>
      <w:r w:rsidRPr="00AF3ACA">
        <w:rPr>
          <w:rFonts w:ascii="Arial" w:hAnsi="Arial" w:cs="Arial"/>
          <w:sz w:val="22"/>
          <w:szCs w:val="22"/>
        </w:rPr>
        <w:lastRenderedPageBreak/>
        <w:t>Assim como no estudo de Ki</w:t>
      </w:r>
      <w:r w:rsidR="0072235E" w:rsidRPr="00AF3ACA">
        <w:rPr>
          <w:rFonts w:ascii="Arial" w:hAnsi="Arial" w:cs="Arial"/>
          <w:sz w:val="22"/>
          <w:szCs w:val="22"/>
        </w:rPr>
        <w:t>c</w:t>
      </w:r>
      <w:r w:rsidRPr="00AF3ACA">
        <w:rPr>
          <w:rFonts w:ascii="Arial" w:hAnsi="Arial" w:cs="Arial"/>
          <w:sz w:val="22"/>
          <w:szCs w:val="22"/>
        </w:rPr>
        <w:t xml:space="preserve">h, Coronel e Vieira (2012), </w:t>
      </w:r>
      <w:r w:rsidR="00BE78C1" w:rsidRPr="00AF3ACA">
        <w:rPr>
          <w:rFonts w:ascii="Arial" w:hAnsi="Arial" w:cs="Arial"/>
          <w:sz w:val="22"/>
          <w:szCs w:val="22"/>
        </w:rPr>
        <w:t>é</w:t>
      </w:r>
      <w:r w:rsidRPr="00AF3ACA">
        <w:rPr>
          <w:rFonts w:ascii="Arial" w:hAnsi="Arial" w:cs="Arial"/>
          <w:sz w:val="22"/>
          <w:szCs w:val="22"/>
        </w:rPr>
        <w:t xml:space="preserve"> realizada a análise de resposta ao impulso, para definir qual o impacto de um choque ou impulso </w:t>
      </w:r>
      <w:r w:rsidR="006F2546" w:rsidRPr="00AF3ACA">
        <w:rPr>
          <w:rFonts w:ascii="Arial" w:hAnsi="Arial" w:cs="Arial"/>
          <w:sz w:val="22"/>
          <w:szCs w:val="22"/>
        </w:rPr>
        <w:t xml:space="preserve">de uma variável </w:t>
      </w:r>
      <w:r w:rsidRPr="00AF3ACA">
        <w:rPr>
          <w:rFonts w:ascii="Arial" w:hAnsi="Arial" w:cs="Arial"/>
          <w:sz w:val="22"/>
          <w:szCs w:val="22"/>
        </w:rPr>
        <w:t>nela mesma e nas demais variáveis do modelo, mantidas constantes. Com isso</w:t>
      </w:r>
      <w:r w:rsidR="006E313A" w:rsidRPr="00AF3ACA">
        <w:rPr>
          <w:rFonts w:ascii="Arial" w:hAnsi="Arial" w:cs="Arial"/>
          <w:sz w:val="22"/>
          <w:szCs w:val="22"/>
        </w:rPr>
        <w:t>,</w:t>
      </w:r>
      <w:r w:rsidRPr="00AF3ACA">
        <w:rPr>
          <w:rFonts w:ascii="Arial" w:hAnsi="Arial" w:cs="Arial"/>
          <w:sz w:val="22"/>
          <w:szCs w:val="22"/>
        </w:rPr>
        <w:t xml:space="preserve"> </w:t>
      </w:r>
      <w:r w:rsidR="00BE78C1" w:rsidRPr="00AF3ACA">
        <w:rPr>
          <w:rFonts w:ascii="Arial" w:hAnsi="Arial" w:cs="Arial"/>
          <w:sz w:val="22"/>
          <w:szCs w:val="22"/>
        </w:rPr>
        <w:t>é</w:t>
      </w:r>
      <w:r w:rsidRPr="00AF3ACA">
        <w:rPr>
          <w:rFonts w:ascii="Arial" w:hAnsi="Arial" w:cs="Arial"/>
          <w:sz w:val="22"/>
          <w:szCs w:val="22"/>
        </w:rPr>
        <w:t xml:space="preserve"> possível visualizar como cada uma das variáveis comporta</w:t>
      </w:r>
      <w:r w:rsidR="006E313A" w:rsidRPr="00AF3ACA">
        <w:rPr>
          <w:rFonts w:ascii="Arial" w:hAnsi="Arial" w:cs="Arial"/>
          <w:sz w:val="22"/>
          <w:szCs w:val="22"/>
        </w:rPr>
        <w:t>-se</w:t>
      </w:r>
      <w:r w:rsidRPr="00AF3ACA">
        <w:rPr>
          <w:rFonts w:ascii="Arial" w:hAnsi="Arial" w:cs="Arial"/>
          <w:sz w:val="22"/>
          <w:szCs w:val="22"/>
        </w:rPr>
        <w:t xml:space="preserve"> em resposta aos choques nas diversas variáveis. E, por fim, </w:t>
      </w:r>
      <w:r w:rsidR="00BE78C1" w:rsidRPr="00AF3ACA">
        <w:rPr>
          <w:rFonts w:ascii="Arial" w:hAnsi="Arial" w:cs="Arial"/>
          <w:sz w:val="22"/>
          <w:szCs w:val="22"/>
        </w:rPr>
        <w:t>é</w:t>
      </w:r>
      <w:r w:rsidRPr="00AF3ACA">
        <w:rPr>
          <w:rFonts w:ascii="Arial" w:hAnsi="Arial" w:cs="Arial"/>
          <w:sz w:val="22"/>
          <w:szCs w:val="22"/>
        </w:rPr>
        <w:t xml:space="preserve"> analisada a proporção do erro de previsão nas variáveis do modelo econométrico, dado </w:t>
      </w:r>
      <w:r w:rsidR="006E313A" w:rsidRPr="00AF3ACA">
        <w:rPr>
          <w:rFonts w:ascii="Arial" w:hAnsi="Arial" w:cs="Arial"/>
          <w:sz w:val="22"/>
          <w:szCs w:val="22"/>
        </w:rPr>
        <w:t xml:space="preserve">o </w:t>
      </w:r>
      <w:r w:rsidRPr="00AF3ACA">
        <w:rPr>
          <w:rFonts w:ascii="Arial" w:hAnsi="Arial" w:cs="Arial"/>
          <w:sz w:val="22"/>
          <w:szCs w:val="22"/>
        </w:rPr>
        <w:t xml:space="preserve">choque em </w:t>
      </w:r>
      <w:r w:rsidR="00BE78C1" w:rsidRPr="00AF3ACA">
        <w:rPr>
          <w:rFonts w:ascii="Arial" w:hAnsi="Arial" w:cs="Arial"/>
          <w:sz w:val="22"/>
          <w:szCs w:val="22"/>
        </w:rPr>
        <w:t>cada uma das variáveis</w:t>
      </w:r>
      <w:r w:rsidRPr="00AF3ACA">
        <w:rPr>
          <w:rFonts w:ascii="Arial" w:hAnsi="Arial" w:cs="Arial"/>
          <w:sz w:val="22"/>
          <w:szCs w:val="22"/>
        </w:rPr>
        <w:t>, inclusive nela mesma.</w:t>
      </w:r>
      <w:bookmarkStart w:id="27" w:name="_Toc125580792"/>
      <w:bookmarkStart w:id="28" w:name="_Toc125967152"/>
      <w:bookmarkStart w:id="29" w:name="_Toc125967853"/>
      <w:bookmarkStart w:id="30" w:name="_Toc125968370"/>
    </w:p>
    <w:p w14:paraId="5171988B" w14:textId="77777777" w:rsidR="00E55FC9" w:rsidRPr="00AF3ACA" w:rsidRDefault="00E55FC9" w:rsidP="002A2944">
      <w:pPr>
        <w:spacing w:after="0" w:line="240" w:lineRule="auto"/>
        <w:ind w:firstLine="720"/>
        <w:jc w:val="both"/>
        <w:rPr>
          <w:rFonts w:ascii="Arial" w:hAnsi="Arial" w:cs="Arial"/>
        </w:rPr>
      </w:pPr>
    </w:p>
    <w:p w14:paraId="506AF633" w14:textId="78E28C2F" w:rsidR="00004AD8" w:rsidRPr="00AF3ACA" w:rsidRDefault="007A4F04" w:rsidP="002A2944">
      <w:pPr>
        <w:spacing w:after="0" w:line="240" w:lineRule="auto"/>
        <w:jc w:val="both"/>
        <w:rPr>
          <w:rFonts w:ascii="Arial" w:hAnsi="Arial" w:cs="Arial"/>
          <w:b/>
          <w:bCs/>
        </w:rPr>
      </w:pPr>
      <w:r w:rsidRPr="00AF3ACA">
        <w:rPr>
          <w:rFonts w:ascii="Arial" w:hAnsi="Arial" w:cs="Arial"/>
          <w:b/>
          <w:bCs/>
        </w:rPr>
        <w:t xml:space="preserve">4 </w:t>
      </w:r>
      <w:r w:rsidR="002B08AA" w:rsidRPr="00AF3ACA">
        <w:rPr>
          <w:rFonts w:ascii="Arial" w:hAnsi="Arial" w:cs="Arial"/>
          <w:b/>
          <w:bCs/>
        </w:rPr>
        <w:t xml:space="preserve">ANÁLISE E DISCUSSÃO DOS </w:t>
      </w:r>
      <w:r w:rsidR="00F46C43" w:rsidRPr="00AF3ACA">
        <w:rPr>
          <w:rFonts w:ascii="Arial" w:hAnsi="Arial" w:cs="Arial"/>
          <w:b/>
          <w:bCs/>
        </w:rPr>
        <w:t>RESULTADOS</w:t>
      </w:r>
      <w:bookmarkEnd w:id="27"/>
      <w:bookmarkEnd w:id="28"/>
      <w:bookmarkEnd w:id="29"/>
      <w:bookmarkEnd w:id="30"/>
    </w:p>
    <w:p w14:paraId="6B021F90" w14:textId="77777777" w:rsidR="00191934" w:rsidRPr="00AF3ACA" w:rsidRDefault="00191934" w:rsidP="002A2944">
      <w:pPr>
        <w:spacing w:after="0" w:line="240" w:lineRule="auto"/>
        <w:rPr>
          <w:rFonts w:ascii="Arial" w:hAnsi="Arial" w:cs="Arial"/>
        </w:rPr>
      </w:pPr>
    </w:p>
    <w:p w14:paraId="4797F6D6" w14:textId="7298D9FC" w:rsidR="002A302A" w:rsidRPr="00AF3ACA" w:rsidRDefault="00075430" w:rsidP="00AF3ACA">
      <w:pPr>
        <w:spacing w:after="0" w:line="360" w:lineRule="auto"/>
        <w:ind w:firstLine="709"/>
        <w:jc w:val="both"/>
        <w:rPr>
          <w:rFonts w:ascii="Arial" w:hAnsi="Arial" w:cs="Arial"/>
        </w:rPr>
      </w:pPr>
      <w:r w:rsidRPr="00AF3ACA">
        <w:rPr>
          <w:rFonts w:ascii="Arial" w:hAnsi="Arial" w:cs="Arial"/>
          <w:sz w:val="22"/>
          <w:szCs w:val="22"/>
        </w:rPr>
        <w:t>Os primeiros testes</w:t>
      </w:r>
      <w:r w:rsidR="001734E5" w:rsidRPr="00AF3ACA">
        <w:rPr>
          <w:rFonts w:ascii="Arial" w:hAnsi="Arial" w:cs="Arial"/>
          <w:sz w:val="22"/>
          <w:szCs w:val="22"/>
        </w:rPr>
        <w:t xml:space="preserve"> são os referentes à estacionariedade das séries temporais, sendo realizados os testes de </w:t>
      </w:r>
      <w:proofErr w:type="spellStart"/>
      <w:r w:rsidR="001734E5" w:rsidRPr="00AF3ACA">
        <w:rPr>
          <w:rFonts w:ascii="Arial" w:hAnsi="Arial" w:cs="Arial"/>
          <w:sz w:val="22"/>
          <w:szCs w:val="22"/>
        </w:rPr>
        <w:t>estacionariedade</w:t>
      </w:r>
      <w:proofErr w:type="spellEnd"/>
      <w:r w:rsidR="001734E5" w:rsidRPr="00AF3ACA">
        <w:rPr>
          <w:rFonts w:ascii="Arial" w:hAnsi="Arial" w:cs="Arial"/>
          <w:sz w:val="22"/>
          <w:szCs w:val="22"/>
        </w:rPr>
        <w:t xml:space="preserve"> </w:t>
      </w:r>
      <w:proofErr w:type="spellStart"/>
      <w:r w:rsidR="001734E5" w:rsidRPr="00AF3ACA">
        <w:rPr>
          <w:rFonts w:ascii="Arial" w:hAnsi="Arial" w:cs="Arial"/>
          <w:sz w:val="22"/>
          <w:szCs w:val="22"/>
        </w:rPr>
        <w:t>Dickey</w:t>
      </w:r>
      <w:proofErr w:type="spellEnd"/>
      <w:r w:rsidR="001734E5" w:rsidRPr="00AF3ACA">
        <w:rPr>
          <w:rFonts w:ascii="Arial" w:hAnsi="Arial" w:cs="Arial"/>
          <w:sz w:val="22"/>
          <w:szCs w:val="22"/>
        </w:rPr>
        <w:t>-Fuller Aumentado</w:t>
      </w:r>
      <w:r w:rsidR="00F8186E" w:rsidRPr="00AF3ACA">
        <w:rPr>
          <w:rFonts w:ascii="Arial" w:hAnsi="Arial" w:cs="Arial"/>
          <w:sz w:val="22"/>
          <w:szCs w:val="22"/>
        </w:rPr>
        <w:t xml:space="preserve"> (ADF)</w:t>
      </w:r>
      <w:r w:rsidR="001734E5" w:rsidRPr="00AF3ACA">
        <w:rPr>
          <w:rFonts w:ascii="Arial" w:hAnsi="Arial" w:cs="Arial"/>
          <w:sz w:val="22"/>
          <w:szCs w:val="22"/>
        </w:rPr>
        <w:t xml:space="preserve"> e </w:t>
      </w:r>
      <w:r w:rsidR="00BE44A7" w:rsidRPr="00AF3ACA">
        <w:rPr>
          <w:rFonts w:ascii="Arial" w:hAnsi="Arial" w:cs="Arial"/>
          <w:sz w:val="22"/>
          <w:szCs w:val="22"/>
        </w:rPr>
        <w:t>Phillips-</w:t>
      </w:r>
      <w:proofErr w:type="spellStart"/>
      <w:r w:rsidR="00BE44A7" w:rsidRPr="00AF3ACA">
        <w:rPr>
          <w:rFonts w:ascii="Arial" w:hAnsi="Arial" w:cs="Arial"/>
          <w:sz w:val="22"/>
          <w:szCs w:val="22"/>
        </w:rPr>
        <w:t>Perron</w:t>
      </w:r>
      <w:proofErr w:type="spellEnd"/>
      <w:r w:rsidR="00BE44A7" w:rsidRPr="00AF3ACA">
        <w:rPr>
          <w:rFonts w:ascii="Arial" w:hAnsi="Arial" w:cs="Arial"/>
          <w:sz w:val="22"/>
          <w:szCs w:val="22"/>
        </w:rPr>
        <w:t>.</w:t>
      </w:r>
      <w:r w:rsidR="00A830AD" w:rsidRPr="00AF3ACA">
        <w:rPr>
          <w:rFonts w:ascii="Arial" w:hAnsi="Arial" w:cs="Arial"/>
          <w:sz w:val="22"/>
          <w:szCs w:val="22"/>
        </w:rPr>
        <w:t xml:space="preserve"> Quando testadas em nível, as variáveis não se demonstram passíveis de análise, j</w:t>
      </w:r>
      <w:r w:rsidR="002A302A" w:rsidRPr="00AF3ACA">
        <w:rPr>
          <w:rFonts w:ascii="Arial" w:hAnsi="Arial" w:cs="Arial"/>
          <w:sz w:val="22"/>
          <w:szCs w:val="22"/>
        </w:rPr>
        <w:t xml:space="preserve">á </w:t>
      </w:r>
      <w:r w:rsidR="00A830AD" w:rsidRPr="00AF3ACA">
        <w:rPr>
          <w:rFonts w:ascii="Arial" w:hAnsi="Arial" w:cs="Arial"/>
          <w:sz w:val="22"/>
          <w:szCs w:val="22"/>
        </w:rPr>
        <w:t>como exposto na</w:t>
      </w:r>
      <w:r w:rsidR="002A302A" w:rsidRPr="00AF3ACA">
        <w:rPr>
          <w:rFonts w:ascii="Arial" w:hAnsi="Arial" w:cs="Arial"/>
          <w:sz w:val="22"/>
          <w:szCs w:val="22"/>
        </w:rPr>
        <w:t xml:space="preserve"> Tabela </w:t>
      </w:r>
      <w:r w:rsidR="00A830AD" w:rsidRPr="00AF3ACA">
        <w:rPr>
          <w:rFonts w:ascii="Arial" w:hAnsi="Arial" w:cs="Arial"/>
          <w:sz w:val="22"/>
          <w:szCs w:val="22"/>
        </w:rPr>
        <w:t>1</w:t>
      </w:r>
      <w:r w:rsidR="002A302A" w:rsidRPr="00AF3ACA">
        <w:rPr>
          <w:rFonts w:ascii="Arial" w:hAnsi="Arial" w:cs="Arial"/>
          <w:sz w:val="22"/>
          <w:szCs w:val="22"/>
        </w:rPr>
        <w:t>, é possível observar que</w:t>
      </w:r>
      <w:r w:rsidR="00DF250A" w:rsidRPr="00AF3ACA">
        <w:rPr>
          <w:rFonts w:ascii="Arial" w:hAnsi="Arial" w:cs="Arial"/>
          <w:sz w:val="22"/>
          <w:szCs w:val="22"/>
        </w:rPr>
        <w:t>,</w:t>
      </w:r>
      <w:r w:rsidR="002A302A" w:rsidRPr="00AF3ACA">
        <w:rPr>
          <w:rFonts w:ascii="Arial" w:hAnsi="Arial" w:cs="Arial"/>
          <w:sz w:val="22"/>
          <w:szCs w:val="22"/>
        </w:rPr>
        <w:t xml:space="preserve"> em primeira diferença, todas as séries foram estacionárias com no mínimo 5% de significância</w:t>
      </w:r>
      <w:r w:rsidR="002A302A" w:rsidRPr="00AF3ACA">
        <w:rPr>
          <w:rFonts w:ascii="Arial" w:hAnsi="Arial" w:cs="Arial"/>
        </w:rPr>
        <w:t>.</w:t>
      </w:r>
    </w:p>
    <w:p w14:paraId="75AA8F10" w14:textId="77777777" w:rsidR="00D16EF9" w:rsidRPr="00AF3ACA" w:rsidRDefault="00D16EF9" w:rsidP="002A2944">
      <w:pPr>
        <w:spacing w:after="0" w:line="240" w:lineRule="auto"/>
        <w:jc w:val="both"/>
        <w:rPr>
          <w:rFonts w:ascii="Arial" w:hAnsi="Arial" w:cs="Arial"/>
        </w:rPr>
      </w:pPr>
    </w:p>
    <w:p w14:paraId="233EA5D8" w14:textId="54D0F441" w:rsidR="002A302A" w:rsidRPr="00AF3ACA" w:rsidRDefault="002A302A" w:rsidP="002A2944">
      <w:pPr>
        <w:pStyle w:val="Ttulo7"/>
        <w:spacing w:after="0"/>
        <w:rPr>
          <w:rFonts w:ascii="Arial" w:hAnsi="Arial" w:cs="Arial"/>
          <w:szCs w:val="20"/>
        </w:rPr>
      </w:pPr>
      <w:bookmarkStart w:id="31" w:name="_Toc125967120"/>
      <w:bookmarkStart w:id="32" w:name="_Toc125968423"/>
      <w:bookmarkStart w:id="33" w:name="_Hlk125571560"/>
      <w:r w:rsidRPr="00AF3ACA">
        <w:rPr>
          <w:rFonts w:ascii="Arial" w:hAnsi="Arial" w:cs="Arial"/>
          <w:b/>
          <w:bCs/>
          <w:szCs w:val="20"/>
        </w:rPr>
        <w:t xml:space="preserve">Tabela </w:t>
      </w:r>
      <w:r w:rsidR="00A830AD" w:rsidRPr="00AF3ACA">
        <w:rPr>
          <w:rFonts w:ascii="Arial" w:hAnsi="Arial" w:cs="Arial"/>
          <w:b/>
          <w:bCs/>
          <w:szCs w:val="20"/>
        </w:rPr>
        <w:t>1</w:t>
      </w:r>
      <w:r w:rsidRPr="00AF3ACA">
        <w:rPr>
          <w:rFonts w:ascii="Arial" w:hAnsi="Arial" w:cs="Arial"/>
          <w:szCs w:val="20"/>
        </w:rPr>
        <w:t xml:space="preserve"> – Teste de raiz unitária em primeira diferença aplicados nas séries mensais do saldo da balança comercial</w:t>
      </w:r>
      <w:r w:rsidR="00CD7019" w:rsidRPr="00AF3ACA">
        <w:rPr>
          <w:rFonts w:ascii="Arial" w:hAnsi="Arial" w:cs="Arial"/>
          <w:szCs w:val="20"/>
        </w:rPr>
        <w:t xml:space="preserve"> do agronegócio</w:t>
      </w:r>
      <w:r w:rsidRPr="00AF3ACA">
        <w:rPr>
          <w:rFonts w:ascii="Arial" w:hAnsi="Arial" w:cs="Arial"/>
          <w:szCs w:val="20"/>
        </w:rPr>
        <w:t xml:space="preserve"> brasileir</w:t>
      </w:r>
      <w:r w:rsidR="00CD7019" w:rsidRPr="00AF3ACA">
        <w:rPr>
          <w:rFonts w:ascii="Arial" w:hAnsi="Arial" w:cs="Arial"/>
          <w:szCs w:val="20"/>
        </w:rPr>
        <w:t>o</w:t>
      </w:r>
      <w:r w:rsidRPr="00AF3ACA">
        <w:rPr>
          <w:rFonts w:ascii="Arial" w:hAnsi="Arial" w:cs="Arial"/>
          <w:szCs w:val="20"/>
        </w:rPr>
        <w:t xml:space="preserve"> (em R$), renda interna brasileira (em R$ depreciada pelo IPCA), taxa de câmbio real efetiva (R$/US$), termos de troca, e renda externa (em R$, com valores mensais proporcionais às importações brasileiras do agronegócio) no período </w:t>
      </w:r>
      <w:r w:rsidR="00CD7019" w:rsidRPr="00AF3ACA">
        <w:rPr>
          <w:rFonts w:ascii="Arial" w:hAnsi="Arial" w:cs="Arial"/>
          <w:szCs w:val="20"/>
        </w:rPr>
        <w:t>entre janeiro de</w:t>
      </w:r>
      <w:r w:rsidRPr="00AF3ACA">
        <w:rPr>
          <w:rFonts w:ascii="Arial" w:hAnsi="Arial" w:cs="Arial"/>
          <w:szCs w:val="20"/>
        </w:rPr>
        <w:t xml:space="preserve"> 2010 </w:t>
      </w:r>
      <w:r w:rsidR="00CD7019" w:rsidRPr="00AF3ACA">
        <w:rPr>
          <w:rFonts w:ascii="Arial" w:hAnsi="Arial" w:cs="Arial"/>
          <w:szCs w:val="20"/>
        </w:rPr>
        <w:t>e</w:t>
      </w:r>
      <w:r w:rsidRPr="00AF3ACA">
        <w:rPr>
          <w:rFonts w:ascii="Arial" w:hAnsi="Arial" w:cs="Arial"/>
          <w:szCs w:val="20"/>
        </w:rPr>
        <w:t xml:space="preserve"> dezembro de 2020</w:t>
      </w:r>
      <w:bookmarkEnd w:id="31"/>
      <w:bookmarkEnd w:id="32"/>
    </w:p>
    <w:bookmarkEnd w:id="33"/>
    <w:tbl>
      <w:tblPr>
        <w:tblW w:w="5000" w:type="pct"/>
        <w:tblCellMar>
          <w:left w:w="70" w:type="dxa"/>
          <w:right w:w="70" w:type="dxa"/>
        </w:tblCellMar>
        <w:tblLook w:val="04A0" w:firstRow="1" w:lastRow="0" w:firstColumn="1" w:lastColumn="0" w:noHBand="0" w:noVBand="1"/>
      </w:tblPr>
      <w:tblGrid>
        <w:gridCol w:w="1190"/>
        <w:gridCol w:w="1880"/>
        <w:gridCol w:w="1638"/>
        <w:gridCol w:w="871"/>
        <w:gridCol w:w="1388"/>
        <w:gridCol w:w="1132"/>
        <w:gridCol w:w="972"/>
      </w:tblGrid>
      <w:tr w:rsidR="002A302A" w:rsidRPr="00AF3ACA" w14:paraId="1FD4F2DB" w14:textId="77777777" w:rsidTr="007B4876">
        <w:trPr>
          <w:trHeight w:val="239"/>
        </w:trPr>
        <w:tc>
          <w:tcPr>
            <w:tcW w:w="656" w:type="pct"/>
            <w:tcBorders>
              <w:top w:val="nil"/>
              <w:left w:val="nil"/>
              <w:bottom w:val="single" w:sz="4" w:space="0" w:color="auto"/>
              <w:right w:val="nil"/>
            </w:tcBorders>
            <w:shd w:val="clear" w:color="auto" w:fill="auto"/>
            <w:noWrap/>
            <w:vAlign w:val="bottom"/>
            <w:hideMark/>
          </w:tcPr>
          <w:p w14:paraId="32BDD510" w14:textId="7ACA00DD" w:rsidR="002A302A" w:rsidRPr="00AF3ACA" w:rsidRDefault="002A302A" w:rsidP="002A2944">
            <w:pPr>
              <w:spacing w:after="0" w:line="240" w:lineRule="auto"/>
              <w:jc w:val="center"/>
              <w:rPr>
                <w:rFonts w:ascii="Arial" w:hAnsi="Arial" w:cs="Arial"/>
                <w:color w:val="000000"/>
                <w:sz w:val="20"/>
                <w:szCs w:val="20"/>
              </w:rPr>
            </w:pPr>
          </w:p>
        </w:tc>
        <w:tc>
          <w:tcPr>
            <w:tcW w:w="2419" w:type="pct"/>
            <w:gridSpan w:val="3"/>
            <w:tcBorders>
              <w:top w:val="nil"/>
              <w:left w:val="nil"/>
              <w:bottom w:val="single" w:sz="4" w:space="0" w:color="auto"/>
              <w:right w:val="nil"/>
            </w:tcBorders>
            <w:shd w:val="clear" w:color="auto" w:fill="auto"/>
            <w:noWrap/>
            <w:vAlign w:val="bottom"/>
            <w:hideMark/>
          </w:tcPr>
          <w:p w14:paraId="37A39F61"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xml:space="preserve">Teste de </w:t>
            </w:r>
            <w:proofErr w:type="spellStart"/>
            <w:r w:rsidRPr="00AF3ACA">
              <w:rPr>
                <w:rFonts w:ascii="Arial" w:hAnsi="Arial" w:cs="Arial"/>
                <w:color w:val="000000"/>
                <w:sz w:val="20"/>
                <w:szCs w:val="20"/>
              </w:rPr>
              <w:t>Dickey</w:t>
            </w:r>
            <w:proofErr w:type="spellEnd"/>
            <w:r w:rsidRPr="00AF3ACA">
              <w:rPr>
                <w:rFonts w:ascii="Arial" w:hAnsi="Arial" w:cs="Arial"/>
                <w:color w:val="000000"/>
                <w:sz w:val="20"/>
                <w:szCs w:val="20"/>
              </w:rPr>
              <w:t>-Fuller Aumentado (ADF)</w:t>
            </w:r>
          </w:p>
        </w:tc>
        <w:tc>
          <w:tcPr>
            <w:tcW w:w="1925" w:type="pct"/>
            <w:gridSpan w:val="3"/>
            <w:tcBorders>
              <w:top w:val="nil"/>
              <w:left w:val="nil"/>
              <w:bottom w:val="single" w:sz="4" w:space="0" w:color="auto"/>
              <w:right w:val="nil"/>
            </w:tcBorders>
            <w:shd w:val="clear" w:color="auto" w:fill="auto"/>
            <w:noWrap/>
            <w:vAlign w:val="bottom"/>
            <w:hideMark/>
          </w:tcPr>
          <w:p w14:paraId="1B261A8A"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Teste Phillips-</w:t>
            </w:r>
            <w:proofErr w:type="spellStart"/>
            <w:r w:rsidRPr="00AF3ACA">
              <w:rPr>
                <w:rFonts w:ascii="Arial" w:hAnsi="Arial" w:cs="Arial"/>
                <w:color w:val="000000"/>
                <w:sz w:val="20"/>
                <w:szCs w:val="20"/>
              </w:rPr>
              <w:t>Perron</w:t>
            </w:r>
            <w:proofErr w:type="spellEnd"/>
          </w:p>
        </w:tc>
      </w:tr>
      <w:tr w:rsidR="002A302A" w:rsidRPr="00AF3ACA" w14:paraId="73D5EB55" w14:textId="77777777" w:rsidTr="007B4876">
        <w:trPr>
          <w:trHeight w:val="239"/>
        </w:trPr>
        <w:tc>
          <w:tcPr>
            <w:tcW w:w="656" w:type="pct"/>
            <w:tcBorders>
              <w:top w:val="nil"/>
              <w:left w:val="nil"/>
              <w:bottom w:val="single" w:sz="4" w:space="0" w:color="auto"/>
              <w:right w:val="nil"/>
            </w:tcBorders>
            <w:shd w:val="clear" w:color="auto" w:fill="auto"/>
            <w:noWrap/>
            <w:vAlign w:val="bottom"/>
            <w:hideMark/>
          </w:tcPr>
          <w:p w14:paraId="4775836A"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Séries</w:t>
            </w:r>
          </w:p>
        </w:tc>
        <w:tc>
          <w:tcPr>
            <w:tcW w:w="1036" w:type="pct"/>
            <w:tcBorders>
              <w:top w:val="nil"/>
              <w:left w:val="nil"/>
              <w:bottom w:val="single" w:sz="4" w:space="0" w:color="auto"/>
              <w:right w:val="nil"/>
            </w:tcBorders>
            <w:shd w:val="clear" w:color="auto" w:fill="auto"/>
            <w:noWrap/>
            <w:vAlign w:val="bottom"/>
            <w:hideMark/>
          </w:tcPr>
          <w:p w14:paraId="023F5AC5"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Modelo</w:t>
            </w:r>
          </w:p>
        </w:tc>
        <w:tc>
          <w:tcPr>
            <w:tcW w:w="1382" w:type="pct"/>
            <w:gridSpan w:val="2"/>
            <w:tcBorders>
              <w:top w:val="single" w:sz="4" w:space="0" w:color="auto"/>
              <w:left w:val="nil"/>
              <w:bottom w:val="single" w:sz="4" w:space="0" w:color="auto"/>
              <w:right w:val="nil"/>
            </w:tcBorders>
            <w:shd w:val="clear" w:color="auto" w:fill="auto"/>
            <w:noWrap/>
            <w:vAlign w:val="bottom"/>
            <w:hideMark/>
          </w:tcPr>
          <w:p w14:paraId="5389E23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Estatística de teste</w:t>
            </w:r>
          </w:p>
        </w:tc>
        <w:tc>
          <w:tcPr>
            <w:tcW w:w="765" w:type="pct"/>
            <w:tcBorders>
              <w:top w:val="nil"/>
              <w:left w:val="nil"/>
              <w:bottom w:val="single" w:sz="4" w:space="0" w:color="auto"/>
              <w:right w:val="nil"/>
            </w:tcBorders>
            <w:shd w:val="clear" w:color="auto" w:fill="auto"/>
            <w:noWrap/>
            <w:vAlign w:val="bottom"/>
            <w:hideMark/>
          </w:tcPr>
          <w:p w14:paraId="6BB7A5EE"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Modelo</w:t>
            </w:r>
          </w:p>
        </w:tc>
        <w:tc>
          <w:tcPr>
            <w:tcW w:w="1160" w:type="pct"/>
            <w:gridSpan w:val="2"/>
            <w:tcBorders>
              <w:top w:val="single" w:sz="4" w:space="0" w:color="auto"/>
              <w:left w:val="nil"/>
              <w:bottom w:val="single" w:sz="4" w:space="0" w:color="auto"/>
              <w:right w:val="nil"/>
            </w:tcBorders>
            <w:shd w:val="clear" w:color="auto" w:fill="auto"/>
            <w:noWrap/>
            <w:vAlign w:val="bottom"/>
            <w:hideMark/>
          </w:tcPr>
          <w:p w14:paraId="7F657F69"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Estatística de teste</w:t>
            </w:r>
          </w:p>
        </w:tc>
      </w:tr>
      <w:tr w:rsidR="002A302A" w:rsidRPr="00AF3ACA" w14:paraId="7B77CA9A" w14:textId="77777777" w:rsidTr="007B4876">
        <w:trPr>
          <w:trHeight w:val="239"/>
        </w:trPr>
        <w:tc>
          <w:tcPr>
            <w:tcW w:w="656" w:type="pct"/>
            <w:tcBorders>
              <w:top w:val="nil"/>
              <w:left w:val="nil"/>
              <w:bottom w:val="nil"/>
              <w:right w:val="nil"/>
            </w:tcBorders>
            <w:shd w:val="clear" w:color="auto" w:fill="auto"/>
            <w:noWrap/>
            <w:vAlign w:val="bottom"/>
            <w:hideMark/>
          </w:tcPr>
          <w:p w14:paraId="70B21662" w14:textId="3347192E"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w:t>
            </w:r>
            <w:r w:rsidR="005557E0" w:rsidRPr="00AF3ACA">
              <w:rPr>
                <w:rFonts w:ascii="Arial" w:hAnsi="Arial" w:cs="Arial"/>
                <w:color w:val="000000"/>
                <w:sz w:val="20"/>
                <w:szCs w:val="20"/>
              </w:rPr>
              <w:t>SBCA</w:t>
            </w:r>
          </w:p>
        </w:tc>
        <w:tc>
          <w:tcPr>
            <w:tcW w:w="1036" w:type="pct"/>
            <w:tcBorders>
              <w:top w:val="nil"/>
              <w:left w:val="nil"/>
              <w:bottom w:val="nil"/>
              <w:right w:val="nil"/>
            </w:tcBorders>
            <w:shd w:val="clear" w:color="auto" w:fill="auto"/>
            <w:noWrap/>
            <w:vAlign w:val="bottom"/>
            <w:hideMark/>
          </w:tcPr>
          <w:p w14:paraId="7B11AD3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903" w:type="pct"/>
            <w:tcBorders>
              <w:top w:val="nil"/>
              <w:left w:val="nil"/>
              <w:bottom w:val="nil"/>
              <w:right w:val="nil"/>
            </w:tcBorders>
            <w:shd w:val="clear" w:color="auto" w:fill="auto"/>
            <w:noWrap/>
            <w:vAlign w:val="bottom"/>
            <w:hideMark/>
          </w:tcPr>
          <w:p w14:paraId="702E8A9D"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-3,96</w:t>
            </w:r>
          </w:p>
        </w:tc>
        <w:tc>
          <w:tcPr>
            <w:tcW w:w="479" w:type="pct"/>
            <w:tcBorders>
              <w:top w:val="nil"/>
              <w:left w:val="nil"/>
              <w:bottom w:val="nil"/>
              <w:right w:val="nil"/>
            </w:tcBorders>
            <w:shd w:val="clear" w:color="auto" w:fill="auto"/>
            <w:noWrap/>
            <w:vAlign w:val="bottom"/>
            <w:hideMark/>
          </w:tcPr>
          <w:p w14:paraId="4488AA70"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765" w:type="pct"/>
            <w:tcBorders>
              <w:top w:val="nil"/>
              <w:left w:val="nil"/>
              <w:bottom w:val="nil"/>
              <w:right w:val="nil"/>
            </w:tcBorders>
            <w:shd w:val="clear" w:color="auto" w:fill="auto"/>
            <w:noWrap/>
            <w:vAlign w:val="bottom"/>
            <w:hideMark/>
          </w:tcPr>
          <w:p w14:paraId="49FF58D6"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624" w:type="pct"/>
            <w:tcBorders>
              <w:top w:val="nil"/>
              <w:left w:val="nil"/>
              <w:bottom w:val="nil"/>
              <w:right w:val="nil"/>
            </w:tcBorders>
            <w:shd w:val="clear" w:color="auto" w:fill="auto"/>
            <w:noWrap/>
            <w:vAlign w:val="bottom"/>
            <w:hideMark/>
          </w:tcPr>
          <w:p w14:paraId="63FFF4E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-12,73</w:t>
            </w:r>
          </w:p>
        </w:tc>
        <w:tc>
          <w:tcPr>
            <w:tcW w:w="536" w:type="pct"/>
            <w:tcBorders>
              <w:top w:val="nil"/>
              <w:left w:val="nil"/>
              <w:bottom w:val="nil"/>
              <w:right w:val="nil"/>
            </w:tcBorders>
            <w:shd w:val="clear" w:color="auto" w:fill="auto"/>
            <w:noWrap/>
            <w:vAlign w:val="bottom"/>
            <w:hideMark/>
          </w:tcPr>
          <w:p w14:paraId="6D629EED"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r w:rsidR="002A302A" w:rsidRPr="00AF3ACA" w14:paraId="43830265" w14:textId="77777777" w:rsidTr="007B4876">
        <w:trPr>
          <w:trHeight w:val="239"/>
        </w:trPr>
        <w:tc>
          <w:tcPr>
            <w:tcW w:w="656" w:type="pct"/>
            <w:tcBorders>
              <w:top w:val="nil"/>
              <w:left w:val="nil"/>
              <w:bottom w:val="nil"/>
              <w:right w:val="nil"/>
            </w:tcBorders>
            <w:shd w:val="clear" w:color="auto" w:fill="auto"/>
            <w:noWrap/>
            <w:vAlign w:val="bottom"/>
            <w:hideMark/>
          </w:tcPr>
          <w:p w14:paraId="3DA4745A"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1036" w:type="pct"/>
            <w:tcBorders>
              <w:top w:val="nil"/>
              <w:left w:val="nil"/>
              <w:bottom w:val="nil"/>
              <w:right w:val="nil"/>
            </w:tcBorders>
            <w:shd w:val="clear" w:color="auto" w:fill="auto"/>
            <w:noWrap/>
            <w:vAlign w:val="bottom"/>
            <w:hideMark/>
          </w:tcPr>
          <w:p w14:paraId="691064A7"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903" w:type="pct"/>
            <w:tcBorders>
              <w:top w:val="nil"/>
              <w:left w:val="nil"/>
              <w:bottom w:val="nil"/>
              <w:right w:val="nil"/>
            </w:tcBorders>
            <w:shd w:val="clear" w:color="auto" w:fill="auto"/>
            <w:noWrap/>
            <w:vAlign w:val="bottom"/>
            <w:hideMark/>
          </w:tcPr>
          <w:p w14:paraId="34F25135"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-3,26</w:t>
            </w:r>
          </w:p>
        </w:tc>
        <w:tc>
          <w:tcPr>
            <w:tcW w:w="479" w:type="pct"/>
            <w:tcBorders>
              <w:top w:val="nil"/>
              <w:left w:val="nil"/>
              <w:bottom w:val="nil"/>
              <w:right w:val="nil"/>
            </w:tcBorders>
            <w:shd w:val="clear" w:color="auto" w:fill="auto"/>
            <w:noWrap/>
            <w:vAlign w:val="bottom"/>
            <w:hideMark/>
          </w:tcPr>
          <w:p w14:paraId="4F221F5E"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765" w:type="pct"/>
            <w:tcBorders>
              <w:top w:val="nil"/>
              <w:left w:val="nil"/>
              <w:bottom w:val="nil"/>
              <w:right w:val="nil"/>
            </w:tcBorders>
            <w:shd w:val="clear" w:color="auto" w:fill="auto"/>
            <w:noWrap/>
            <w:vAlign w:val="bottom"/>
            <w:hideMark/>
          </w:tcPr>
          <w:p w14:paraId="6B1A2D11"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624" w:type="pct"/>
            <w:tcBorders>
              <w:top w:val="nil"/>
              <w:left w:val="nil"/>
              <w:bottom w:val="nil"/>
              <w:right w:val="nil"/>
            </w:tcBorders>
            <w:shd w:val="clear" w:color="auto" w:fill="auto"/>
            <w:noWrap/>
            <w:vAlign w:val="bottom"/>
            <w:hideMark/>
          </w:tcPr>
          <w:p w14:paraId="663FCFCC"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-18,01</w:t>
            </w:r>
          </w:p>
        </w:tc>
        <w:tc>
          <w:tcPr>
            <w:tcW w:w="536" w:type="pct"/>
            <w:tcBorders>
              <w:top w:val="nil"/>
              <w:left w:val="nil"/>
              <w:bottom w:val="nil"/>
              <w:right w:val="nil"/>
            </w:tcBorders>
            <w:shd w:val="clear" w:color="auto" w:fill="auto"/>
            <w:noWrap/>
            <w:vAlign w:val="bottom"/>
            <w:hideMark/>
          </w:tcPr>
          <w:p w14:paraId="3913B13B"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r w:rsidR="002A302A" w:rsidRPr="00AF3ACA" w14:paraId="06431D55" w14:textId="77777777" w:rsidTr="007B4876">
        <w:trPr>
          <w:trHeight w:val="239"/>
        </w:trPr>
        <w:tc>
          <w:tcPr>
            <w:tcW w:w="656" w:type="pct"/>
            <w:tcBorders>
              <w:top w:val="nil"/>
              <w:left w:val="nil"/>
              <w:bottom w:val="nil"/>
              <w:right w:val="nil"/>
            </w:tcBorders>
            <w:shd w:val="clear" w:color="auto" w:fill="auto"/>
            <w:noWrap/>
            <w:vAlign w:val="bottom"/>
            <w:hideMark/>
          </w:tcPr>
          <w:p w14:paraId="13FFADFE"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1036" w:type="pct"/>
            <w:tcBorders>
              <w:top w:val="nil"/>
              <w:left w:val="nil"/>
              <w:bottom w:val="nil"/>
              <w:right w:val="nil"/>
            </w:tcBorders>
            <w:shd w:val="clear" w:color="auto" w:fill="auto"/>
            <w:noWrap/>
            <w:vAlign w:val="bottom"/>
            <w:hideMark/>
          </w:tcPr>
          <w:p w14:paraId="52C29FD2"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903" w:type="pct"/>
            <w:tcBorders>
              <w:top w:val="nil"/>
              <w:left w:val="nil"/>
              <w:bottom w:val="nil"/>
              <w:right w:val="nil"/>
            </w:tcBorders>
            <w:shd w:val="clear" w:color="auto" w:fill="auto"/>
            <w:noWrap/>
            <w:vAlign w:val="bottom"/>
            <w:hideMark/>
          </w:tcPr>
          <w:p w14:paraId="0F7A1E1F"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-8,74</w:t>
            </w:r>
          </w:p>
        </w:tc>
        <w:tc>
          <w:tcPr>
            <w:tcW w:w="479" w:type="pct"/>
            <w:tcBorders>
              <w:top w:val="nil"/>
              <w:left w:val="nil"/>
              <w:bottom w:val="nil"/>
              <w:right w:val="nil"/>
            </w:tcBorders>
            <w:shd w:val="clear" w:color="auto" w:fill="auto"/>
            <w:noWrap/>
            <w:vAlign w:val="bottom"/>
            <w:hideMark/>
          </w:tcPr>
          <w:p w14:paraId="5AE25524"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765" w:type="pct"/>
            <w:tcBorders>
              <w:top w:val="nil"/>
              <w:left w:val="nil"/>
              <w:bottom w:val="nil"/>
              <w:right w:val="nil"/>
            </w:tcBorders>
            <w:shd w:val="clear" w:color="auto" w:fill="auto"/>
            <w:noWrap/>
            <w:vAlign w:val="bottom"/>
            <w:hideMark/>
          </w:tcPr>
          <w:p w14:paraId="37E923AA"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624" w:type="pct"/>
            <w:tcBorders>
              <w:top w:val="nil"/>
              <w:left w:val="nil"/>
              <w:bottom w:val="nil"/>
              <w:right w:val="nil"/>
            </w:tcBorders>
            <w:shd w:val="clear" w:color="auto" w:fill="auto"/>
            <w:noWrap/>
            <w:vAlign w:val="bottom"/>
            <w:hideMark/>
          </w:tcPr>
          <w:p w14:paraId="060A0595"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-8,61</w:t>
            </w:r>
          </w:p>
        </w:tc>
        <w:tc>
          <w:tcPr>
            <w:tcW w:w="536" w:type="pct"/>
            <w:tcBorders>
              <w:top w:val="nil"/>
              <w:left w:val="nil"/>
              <w:bottom w:val="nil"/>
              <w:right w:val="nil"/>
            </w:tcBorders>
            <w:shd w:val="clear" w:color="auto" w:fill="auto"/>
            <w:noWrap/>
            <w:vAlign w:val="bottom"/>
            <w:hideMark/>
          </w:tcPr>
          <w:p w14:paraId="4984C9EB"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r w:rsidR="002A302A" w:rsidRPr="00AF3ACA" w14:paraId="4CD13396" w14:textId="77777777" w:rsidTr="007B4876">
        <w:trPr>
          <w:trHeight w:val="239"/>
        </w:trPr>
        <w:tc>
          <w:tcPr>
            <w:tcW w:w="656" w:type="pct"/>
            <w:tcBorders>
              <w:top w:val="nil"/>
              <w:left w:val="nil"/>
              <w:bottom w:val="nil"/>
              <w:right w:val="nil"/>
            </w:tcBorders>
            <w:shd w:val="clear" w:color="auto" w:fill="auto"/>
            <w:noWrap/>
            <w:vAlign w:val="bottom"/>
            <w:hideMark/>
          </w:tcPr>
          <w:p w14:paraId="57C8FB00"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c>
          <w:tcPr>
            <w:tcW w:w="1036" w:type="pct"/>
            <w:tcBorders>
              <w:top w:val="nil"/>
              <w:left w:val="nil"/>
              <w:bottom w:val="nil"/>
              <w:right w:val="nil"/>
            </w:tcBorders>
            <w:shd w:val="clear" w:color="auto" w:fill="auto"/>
            <w:noWrap/>
            <w:vAlign w:val="bottom"/>
            <w:hideMark/>
          </w:tcPr>
          <w:p w14:paraId="545226E2"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903" w:type="pct"/>
            <w:tcBorders>
              <w:top w:val="nil"/>
              <w:left w:val="nil"/>
              <w:bottom w:val="nil"/>
              <w:right w:val="nil"/>
            </w:tcBorders>
            <w:shd w:val="clear" w:color="auto" w:fill="auto"/>
            <w:noWrap/>
            <w:vAlign w:val="bottom"/>
            <w:hideMark/>
          </w:tcPr>
          <w:p w14:paraId="6EAA9DEA"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-11,99</w:t>
            </w:r>
          </w:p>
        </w:tc>
        <w:tc>
          <w:tcPr>
            <w:tcW w:w="479" w:type="pct"/>
            <w:tcBorders>
              <w:top w:val="nil"/>
              <w:left w:val="nil"/>
              <w:bottom w:val="nil"/>
              <w:right w:val="nil"/>
            </w:tcBorders>
            <w:shd w:val="clear" w:color="auto" w:fill="auto"/>
            <w:noWrap/>
            <w:vAlign w:val="bottom"/>
            <w:hideMark/>
          </w:tcPr>
          <w:p w14:paraId="227916D7"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765" w:type="pct"/>
            <w:tcBorders>
              <w:top w:val="nil"/>
              <w:left w:val="nil"/>
              <w:bottom w:val="nil"/>
              <w:right w:val="nil"/>
            </w:tcBorders>
            <w:shd w:val="clear" w:color="auto" w:fill="auto"/>
            <w:noWrap/>
            <w:vAlign w:val="bottom"/>
            <w:hideMark/>
          </w:tcPr>
          <w:p w14:paraId="1A6E014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624" w:type="pct"/>
            <w:tcBorders>
              <w:top w:val="nil"/>
              <w:left w:val="nil"/>
              <w:bottom w:val="nil"/>
              <w:right w:val="nil"/>
            </w:tcBorders>
            <w:shd w:val="clear" w:color="auto" w:fill="auto"/>
            <w:noWrap/>
            <w:vAlign w:val="bottom"/>
            <w:hideMark/>
          </w:tcPr>
          <w:p w14:paraId="093321F0"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-11,98</w:t>
            </w:r>
          </w:p>
        </w:tc>
        <w:tc>
          <w:tcPr>
            <w:tcW w:w="536" w:type="pct"/>
            <w:tcBorders>
              <w:top w:val="nil"/>
              <w:left w:val="nil"/>
              <w:bottom w:val="nil"/>
              <w:right w:val="nil"/>
            </w:tcBorders>
            <w:shd w:val="clear" w:color="auto" w:fill="auto"/>
            <w:noWrap/>
            <w:vAlign w:val="bottom"/>
            <w:hideMark/>
          </w:tcPr>
          <w:p w14:paraId="09A9A951"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r w:rsidR="002A302A" w:rsidRPr="00AF3ACA" w14:paraId="78B7E364" w14:textId="77777777" w:rsidTr="007B4876">
        <w:trPr>
          <w:trHeight w:val="239"/>
        </w:trPr>
        <w:tc>
          <w:tcPr>
            <w:tcW w:w="656" w:type="pct"/>
            <w:tcBorders>
              <w:top w:val="nil"/>
              <w:left w:val="nil"/>
              <w:bottom w:val="single" w:sz="4" w:space="0" w:color="auto"/>
              <w:right w:val="nil"/>
            </w:tcBorders>
            <w:shd w:val="clear" w:color="auto" w:fill="auto"/>
            <w:noWrap/>
            <w:vAlign w:val="bottom"/>
            <w:hideMark/>
          </w:tcPr>
          <w:p w14:paraId="10B4CCF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c>
          <w:tcPr>
            <w:tcW w:w="1036" w:type="pct"/>
            <w:tcBorders>
              <w:top w:val="nil"/>
              <w:left w:val="nil"/>
              <w:bottom w:val="single" w:sz="4" w:space="0" w:color="auto"/>
              <w:right w:val="nil"/>
            </w:tcBorders>
            <w:shd w:val="clear" w:color="auto" w:fill="auto"/>
            <w:noWrap/>
            <w:vAlign w:val="bottom"/>
            <w:hideMark/>
          </w:tcPr>
          <w:p w14:paraId="0327366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903" w:type="pct"/>
            <w:tcBorders>
              <w:top w:val="nil"/>
              <w:left w:val="nil"/>
              <w:bottom w:val="single" w:sz="4" w:space="0" w:color="auto"/>
              <w:right w:val="nil"/>
            </w:tcBorders>
            <w:shd w:val="clear" w:color="auto" w:fill="auto"/>
            <w:noWrap/>
            <w:vAlign w:val="bottom"/>
            <w:hideMark/>
          </w:tcPr>
          <w:p w14:paraId="125E189C"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-9,05</w:t>
            </w:r>
          </w:p>
        </w:tc>
        <w:tc>
          <w:tcPr>
            <w:tcW w:w="479" w:type="pct"/>
            <w:tcBorders>
              <w:top w:val="nil"/>
              <w:left w:val="nil"/>
              <w:bottom w:val="single" w:sz="4" w:space="0" w:color="auto"/>
              <w:right w:val="nil"/>
            </w:tcBorders>
            <w:shd w:val="clear" w:color="auto" w:fill="auto"/>
            <w:noWrap/>
            <w:vAlign w:val="bottom"/>
            <w:hideMark/>
          </w:tcPr>
          <w:p w14:paraId="3EE2C555"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765" w:type="pct"/>
            <w:tcBorders>
              <w:top w:val="nil"/>
              <w:left w:val="nil"/>
              <w:bottom w:val="single" w:sz="4" w:space="0" w:color="auto"/>
              <w:right w:val="nil"/>
            </w:tcBorders>
            <w:shd w:val="clear" w:color="auto" w:fill="auto"/>
            <w:noWrap/>
            <w:vAlign w:val="bottom"/>
            <w:hideMark/>
          </w:tcPr>
          <w:p w14:paraId="1CB92240"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constante</w:t>
            </w:r>
          </w:p>
        </w:tc>
        <w:tc>
          <w:tcPr>
            <w:tcW w:w="624" w:type="pct"/>
            <w:tcBorders>
              <w:top w:val="nil"/>
              <w:left w:val="nil"/>
              <w:bottom w:val="single" w:sz="4" w:space="0" w:color="auto"/>
              <w:right w:val="nil"/>
            </w:tcBorders>
            <w:shd w:val="clear" w:color="auto" w:fill="auto"/>
            <w:noWrap/>
            <w:vAlign w:val="bottom"/>
            <w:hideMark/>
          </w:tcPr>
          <w:p w14:paraId="0563B8F6"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-17,77</w:t>
            </w:r>
          </w:p>
        </w:tc>
        <w:tc>
          <w:tcPr>
            <w:tcW w:w="536" w:type="pct"/>
            <w:tcBorders>
              <w:top w:val="nil"/>
              <w:left w:val="nil"/>
              <w:bottom w:val="single" w:sz="4" w:space="0" w:color="auto"/>
              <w:right w:val="nil"/>
            </w:tcBorders>
            <w:shd w:val="clear" w:color="auto" w:fill="auto"/>
            <w:noWrap/>
            <w:vAlign w:val="bottom"/>
            <w:hideMark/>
          </w:tcPr>
          <w:p w14:paraId="5DBB6253" w14:textId="77777777" w:rsidR="002A302A" w:rsidRPr="00AF3ACA" w:rsidRDefault="002A302A"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bl>
    <w:p w14:paraId="5848019A" w14:textId="58B5871D" w:rsidR="002A302A" w:rsidRPr="00AF3ACA" w:rsidRDefault="002A302A" w:rsidP="002A2944">
      <w:pPr>
        <w:spacing w:after="0" w:line="240" w:lineRule="auto"/>
        <w:jc w:val="center"/>
        <w:rPr>
          <w:rFonts w:ascii="Arial" w:hAnsi="Arial" w:cs="Arial"/>
          <w:sz w:val="20"/>
          <w:szCs w:val="20"/>
        </w:rPr>
      </w:pPr>
      <w:r w:rsidRPr="00AF3ACA">
        <w:rPr>
          <w:rFonts w:ascii="Arial" w:hAnsi="Arial" w:cs="Arial"/>
          <w:sz w:val="20"/>
          <w:szCs w:val="20"/>
        </w:rPr>
        <w:t>Nota 1: ** significativo a 5%; *** significativo a 1%</w:t>
      </w:r>
      <w:r w:rsidR="000D5CA4" w:rsidRPr="00AF3ACA">
        <w:rPr>
          <w:rFonts w:ascii="Arial" w:hAnsi="Arial" w:cs="Arial"/>
          <w:sz w:val="20"/>
          <w:szCs w:val="20"/>
        </w:rPr>
        <w:t>.</w:t>
      </w:r>
      <w:r w:rsidR="00D16EF9" w:rsidRPr="00AF3ACA">
        <w:rPr>
          <w:rFonts w:ascii="Arial" w:hAnsi="Arial" w:cs="Arial"/>
          <w:sz w:val="20"/>
          <w:szCs w:val="20"/>
        </w:rPr>
        <w:t xml:space="preserve"> </w:t>
      </w:r>
      <w:r w:rsidRPr="00AF3ACA">
        <w:rPr>
          <w:rFonts w:ascii="Arial" w:hAnsi="Arial" w:cs="Arial"/>
          <w:sz w:val="20"/>
          <w:szCs w:val="20"/>
        </w:rPr>
        <w:t>Nota 2: Modelo constante</w:t>
      </w:r>
      <w:r w:rsidR="000D5CA4" w:rsidRPr="00AF3ACA">
        <w:rPr>
          <w:rFonts w:ascii="Arial" w:hAnsi="Arial" w:cs="Arial"/>
          <w:sz w:val="20"/>
          <w:szCs w:val="20"/>
        </w:rPr>
        <w:t>.</w:t>
      </w:r>
    </w:p>
    <w:p w14:paraId="418C831A" w14:textId="45FC2BA1" w:rsidR="003A4E7F" w:rsidRPr="00AF3ACA" w:rsidRDefault="002A302A" w:rsidP="002A2944">
      <w:pPr>
        <w:spacing w:after="0" w:line="240" w:lineRule="auto"/>
        <w:jc w:val="center"/>
        <w:rPr>
          <w:rFonts w:ascii="Arial" w:hAnsi="Arial" w:cs="Arial"/>
          <w:sz w:val="20"/>
          <w:szCs w:val="20"/>
        </w:rPr>
      </w:pPr>
      <w:r w:rsidRPr="00AF3ACA">
        <w:rPr>
          <w:rFonts w:ascii="Arial" w:hAnsi="Arial" w:cs="Arial"/>
          <w:sz w:val="20"/>
          <w:szCs w:val="20"/>
        </w:rPr>
        <w:t>Fonte: Elaboração própria com base nos dados da pesquisa</w:t>
      </w:r>
      <w:r w:rsidR="003A4E7F" w:rsidRPr="00AF3ACA">
        <w:rPr>
          <w:rFonts w:ascii="Arial" w:hAnsi="Arial" w:cs="Arial"/>
          <w:sz w:val="20"/>
          <w:szCs w:val="20"/>
        </w:rPr>
        <w:t xml:space="preserve">, através do software </w:t>
      </w:r>
      <w:proofErr w:type="spellStart"/>
      <w:r w:rsidR="003A4E7F" w:rsidRPr="00AF3ACA">
        <w:rPr>
          <w:rFonts w:ascii="Arial" w:hAnsi="Arial" w:cs="Arial"/>
          <w:sz w:val="20"/>
          <w:szCs w:val="20"/>
        </w:rPr>
        <w:t>Eviews</w:t>
      </w:r>
      <w:proofErr w:type="spellEnd"/>
      <w:r w:rsidR="003A4E7F" w:rsidRPr="00AF3ACA">
        <w:rPr>
          <w:rFonts w:ascii="Arial" w:hAnsi="Arial" w:cs="Arial"/>
          <w:sz w:val="20"/>
          <w:szCs w:val="20"/>
        </w:rPr>
        <w:t xml:space="preserve"> 12</w:t>
      </w:r>
      <w:r w:rsidR="000D5CA4" w:rsidRPr="00AF3ACA">
        <w:rPr>
          <w:rFonts w:ascii="Arial" w:hAnsi="Arial" w:cs="Arial"/>
          <w:sz w:val="20"/>
          <w:szCs w:val="20"/>
        </w:rPr>
        <w:t>.</w:t>
      </w:r>
    </w:p>
    <w:p w14:paraId="76228A30" w14:textId="77777777" w:rsidR="000D5CA4" w:rsidRPr="00AF3ACA" w:rsidRDefault="000D5CA4" w:rsidP="002A2944">
      <w:pPr>
        <w:spacing w:after="0" w:line="240" w:lineRule="auto"/>
        <w:jc w:val="center"/>
        <w:rPr>
          <w:rFonts w:ascii="Arial" w:hAnsi="Arial" w:cs="Arial"/>
        </w:rPr>
      </w:pPr>
    </w:p>
    <w:p w14:paraId="76633399" w14:textId="003595D9" w:rsidR="002A302A" w:rsidRPr="00AF3ACA" w:rsidRDefault="002A302A" w:rsidP="00AF3ACA">
      <w:pPr>
        <w:spacing w:after="0" w:line="360" w:lineRule="auto"/>
        <w:jc w:val="both"/>
        <w:rPr>
          <w:rFonts w:ascii="Arial" w:hAnsi="Arial" w:cs="Arial"/>
          <w:sz w:val="22"/>
          <w:szCs w:val="22"/>
        </w:rPr>
      </w:pPr>
      <w:r w:rsidRPr="00AF3ACA">
        <w:rPr>
          <w:rFonts w:ascii="Arial" w:hAnsi="Arial" w:cs="Arial"/>
          <w:sz w:val="22"/>
          <w:szCs w:val="22"/>
        </w:rPr>
        <w:tab/>
        <w:t xml:space="preserve">Efetuados os testes de raiz unitária, parte-se para a etapa </w:t>
      </w:r>
      <w:r w:rsidR="003846AF" w:rsidRPr="00AF3ACA">
        <w:rPr>
          <w:rFonts w:ascii="Arial" w:hAnsi="Arial" w:cs="Arial"/>
          <w:sz w:val="22"/>
          <w:szCs w:val="22"/>
        </w:rPr>
        <w:t>de definição do número de defasagens ótimo, para que se possa definir o modelo VAR e</w:t>
      </w:r>
      <w:r w:rsidR="00DF250A" w:rsidRPr="00AF3ACA">
        <w:rPr>
          <w:rFonts w:ascii="Arial" w:hAnsi="Arial" w:cs="Arial"/>
          <w:sz w:val="22"/>
          <w:szCs w:val="22"/>
        </w:rPr>
        <w:t>,</w:t>
      </w:r>
      <w:r w:rsidR="003846AF" w:rsidRPr="00AF3ACA">
        <w:rPr>
          <w:rFonts w:ascii="Arial" w:hAnsi="Arial" w:cs="Arial"/>
          <w:sz w:val="22"/>
          <w:szCs w:val="22"/>
        </w:rPr>
        <w:t xml:space="preserve"> assim</w:t>
      </w:r>
      <w:r w:rsidR="00DF250A" w:rsidRPr="00AF3ACA">
        <w:rPr>
          <w:rFonts w:ascii="Arial" w:hAnsi="Arial" w:cs="Arial"/>
          <w:sz w:val="22"/>
          <w:szCs w:val="22"/>
        </w:rPr>
        <w:t>,</w:t>
      </w:r>
      <w:r w:rsidR="003846AF" w:rsidRPr="00AF3ACA">
        <w:rPr>
          <w:rFonts w:ascii="Arial" w:hAnsi="Arial" w:cs="Arial"/>
          <w:sz w:val="22"/>
          <w:szCs w:val="22"/>
        </w:rPr>
        <w:t xml:space="preserve"> realizar o teste de Johansen e definir os parâmetros do modelo.</w:t>
      </w:r>
    </w:p>
    <w:p w14:paraId="2B70B5D6" w14:textId="41DE3D2E" w:rsidR="00937200" w:rsidRPr="00AF3ACA" w:rsidRDefault="00937200"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 Tabela </w:t>
      </w:r>
      <w:r w:rsidR="00FC7A67" w:rsidRPr="00AF3ACA">
        <w:rPr>
          <w:rFonts w:ascii="Arial" w:hAnsi="Arial" w:cs="Arial"/>
          <w:sz w:val="22"/>
          <w:szCs w:val="22"/>
        </w:rPr>
        <w:t>2</w:t>
      </w:r>
      <w:r w:rsidRPr="00AF3ACA">
        <w:rPr>
          <w:rFonts w:ascii="Arial" w:hAnsi="Arial" w:cs="Arial"/>
          <w:sz w:val="22"/>
          <w:szCs w:val="22"/>
        </w:rPr>
        <w:t xml:space="preserve"> indica os níveis de defasagem que cada um dos testes indica.</w:t>
      </w:r>
      <w:r w:rsidR="00DE4E66" w:rsidRPr="00AF3ACA">
        <w:rPr>
          <w:rFonts w:ascii="Arial" w:hAnsi="Arial" w:cs="Arial"/>
          <w:sz w:val="22"/>
          <w:szCs w:val="22"/>
        </w:rPr>
        <w:t xml:space="preserve"> Como fica definido </w:t>
      </w:r>
      <w:r w:rsidR="009F5FBD" w:rsidRPr="00AF3ACA">
        <w:rPr>
          <w:rFonts w:ascii="Arial" w:hAnsi="Arial" w:cs="Arial"/>
          <w:sz w:val="22"/>
          <w:szCs w:val="22"/>
        </w:rPr>
        <w:t>por meio</w:t>
      </w:r>
      <w:r w:rsidR="00DE4E66" w:rsidRPr="00AF3ACA">
        <w:rPr>
          <w:rFonts w:ascii="Arial" w:hAnsi="Arial" w:cs="Arial"/>
          <w:sz w:val="22"/>
          <w:szCs w:val="22"/>
        </w:rPr>
        <w:t xml:space="preserve"> d</w:t>
      </w:r>
      <w:r w:rsidR="00F83EF5" w:rsidRPr="00AF3ACA">
        <w:rPr>
          <w:rFonts w:ascii="Arial" w:hAnsi="Arial" w:cs="Arial"/>
          <w:sz w:val="22"/>
          <w:szCs w:val="22"/>
        </w:rPr>
        <w:t>essa</w:t>
      </w:r>
      <w:r w:rsidR="00DE4E66" w:rsidRPr="00AF3ACA">
        <w:rPr>
          <w:rFonts w:ascii="Arial" w:hAnsi="Arial" w:cs="Arial"/>
          <w:sz w:val="22"/>
          <w:szCs w:val="22"/>
        </w:rPr>
        <w:t xml:space="preserve"> tabela, os critérios que retornam um valor mais parcimonioso para o modelo são os de Schwarz (SC) e </w:t>
      </w:r>
      <w:proofErr w:type="spellStart"/>
      <w:r w:rsidR="00DE4E66" w:rsidRPr="00AF3ACA">
        <w:rPr>
          <w:rFonts w:ascii="Arial" w:hAnsi="Arial" w:cs="Arial"/>
          <w:sz w:val="22"/>
          <w:szCs w:val="22"/>
        </w:rPr>
        <w:t>Hannan</w:t>
      </w:r>
      <w:proofErr w:type="spellEnd"/>
      <w:r w:rsidR="00DE4E66" w:rsidRPr="00AF3ACA">
        <w:rPr>
          <w:rFonts w:ascii="Arial" w:hAnsi="Arial" w:cs="Arial"/>
          <w:sz w:val="22"/>
          <w:szCs w:val="22"/>
        </w:rPr>
        <w:t xml:space="preserve">-Quinn (HQ), os quais indicam um nível ótimo de </w:t>
      </w:r>
      <w:r w:rsidR="00A96795" w:rsidRPr="00AF3ACA">
        <w:rPr>
          <w:rFonts w:ascii="Arial" w:hAnsi="Arial" w:cs="Arial"/>
          <w:sz w:val="22"/>
          <w:szCs w:val="22"/>
        </w:rPr>
        <w:t>1</w:t>
      </w:r>
      <w:r w:rsidR="00DE4E66" w:rsidRPr="00AF3ACA">
        <w:rPr>
          <w:rFonts w:ascii="Arial" w:hAnsi="Arial" w:cs="Arial"/>
          <w:sz w:val="22"/>
          <w:szCs w:val="22"/>
        </w:rPr>
        <w:t xml:space="preserve"> defasagens para o modelo do VAR auxiliar.</w:t>
      </w:r>
    </w:p>
    <w:p w14:paraId="05DDF4D1" w14:textId="77777777" w:rsidR="00E55FC9" w:rsidRPr="00AF3ACA" w:rsidRDefault="00E55FC9" w:rsidP="002A2944">
      <w:pPr>
        <w:spacing w:after="0" w:line="240" w:lineRule="auto"/>
        <w:ind w:firstLine="720"/>
        <w:jc w:val="both"/>
        <w:rPr>
          <w:rFonts w:ascii="Arial" w:hAnsi="Arial" w:cs="Arial"/>
        </w:rPr>
      </w:pPr>
    </w:p>
    <w:p w14:paraId="537DABB7" w14:textId="42E94D60" w:rsidR="00F44E61" w:rsidRPr="00AF3ACA" w:rsidRDefault="00937200" w:rsidP="002A2944">
      <w:pPr>
        <w:pStyle w:val="Ttulo7"/>
        <w:spacing w:after="0"/>
        <w:rPr>
          <w:rFonts w:ascii="Arial" w:hAnsi="Arial" w:cs="Arial"/>
          <w:szCs w:val="20"/>
        </w:rPr>
      </w:pPr>
      <w:bookmarkStart w:id="34" w:name="_Hlk125659601"/>
      <w:bookmarkStart w:id="35" w:name="_Toc125967121"/>
      <w:bookmarkStart w:id="36" w:name="_Toc125968424"/>
      <w:bookmarkStart w:id="37" w:name="_Hlk125571569"/>
      <w:r w:rsidRPr="00AF3ACA">
        <w:rPr>
          <w:rFonts w:ascii="Arial" w:hAnsi="Arial" w:cs="Arial"/>
          <w:b/>
          <w:bCs/>
          <w:szCs w:val="20"/>
        </w:rPr>
        <w:t xml:space="preserve">Tabela </w:t>
      </w:r>
      <w:r w:rsidR="00FC7A67" w:rsidRPr="00AF3ACA">
        <w:rPr>
          <w:rFonts w:ascii="Arial" w:hAnsi="Arial" w:cs="Arial"/>
          <w:b/>
          <w:bCs/>
          <w:szCs w:val="20"/>
        </w:rPr>
        <w:t>2</w:t>
      </w:r>
      <w:r w:rsidRPr="00AF3ACA">
        <w:rPr>
          <w:rFonts w:ascii="Arial" w:hAnsi="Arial" w:cs="Arial"/>
          <w:szCs w:val="20"/>
        </w:rPr>
        <w:t xml:space="preserve"> – Critério de defasagem do VAR auxiliar para o saldo da balança comercial do agronegócio brasileiro</w:t>
      </w:r>
      <w:bookmarkEnd w:id="34"/>
      <w:bookmarkEnd w:id="35"/>
      <w:bookmarkEnd w:id="36"/>
    </w:p>
    <w:tbl>
      <w:tblPr>
        <w:tblW w:w="5000" w:type="pct"/>
        <w:tblCellMar>
          <w:left w:w="70" w:type="dxa"/>
          <w:right w:w="70" w:type="dxa"/>
        </w:tblCellMar>
        <w:tblLook w:val="04A0" w:firstRow="1" w:lastRow="0" w:firstColumn="1" w:lastColumn="0" w:noHBand="0" w:noVBand="1"/>
      </w:tblPr>
      <w:tblGrid>
        <w:gridCol w:w="974"/>
        <w:gridCol w:w="1604"/>
        <w:gridCol w:w="1339"/>
        <w:gridCol w:w="1274"/>
        <w:gridCol w:w="1587"/>
        <w:gridCol w:w="1319"/>
        <w:gridCol w:w="974"/>
      </w:tblGrid>
      <w:tr w:rsidR="00937200" w:rsidRPr="00AF3ACA" w14:paraId="170934D7" w14:textId="77777777" w:rsidTr="007B4876">
        <w:trPr>
          <w:trHeight w:val="280"/>
        </w:trPr>
        <w:tc>
          <w:tcPr>
            <w:tcW w:w="537" w:type="pct"/>
            <w:tcBorders>
              <w:top w:val="nil"/>
              <w:left w:val="nil"/>
              <w:bottom w:val="single" w:sz="4" w:space="0" w:color="auto"/>
              <w:right w:val="nil"/>
            </w:tcBorders>
            <w:shd w:val="clear" w:color="auto" w:fill="auto"/>
            <w:noWrap/>
            <w:vAlign w:val="bottom"/>
            <w:hideMark/>
          </w:tcPr>
          <w:bookmarkEnd w:id="37"/>
          <w:p w14:paraId="71B21EBD" w14:textId="77777777" w:rsidR="00937200" w:rsidRPr="00AF3ACA" w:rsidRDefault="00937200" w:rsidP="002A2944">
            <w:pPr>
              <w:spacing w:after="0" w:line="240" w:lineRule="auto"/>
              <w:jc w:val="center"/>
              <w:rPr>
                <w:rFonts w:ascii="Arial" w:hAnsi="Arial" w:cs="Arial"/>
                <w:color w:val="000000"/>
                <w:sz w:val="20"/>
                <w:szCs w:val="20"/>
              </w:rPr>
            </w:pPr>
            <w:proofErr w:type="spellStart"/>
            <w:r w:rsidRPr="00AF3ACA">
              <w:rPr>
                <w:rFonts w:ascii="Arial" w:hAnsi="Arial" w:cs="Arial"/>
                <w:color w:val="000000"/>
                <w:sz w:val="20"/>
                <w:szCs w:val="20"/>
              </w:rPr>
              <w:t>Lag</w:t>
            </w:r>
            <w:proofErr w:type="spellEnd"/>
          </w:p>
        </w:tc>
        <w:tc>
          <w:tcPr>
            <w:tcW w:w="884" w:type="pct"/>
            <w:tcBorders>
              <w:top w:val="nil"/>
              <w:left w:val="nil"/>
              <w:bottom w:val="single" w:sz="4" w:space="0" w:color="auto"/>
              <w:right w:val="nil"/>
            </w:tcBorders>
            <w:shd w:val="clear" w:color="auto" w:fill="auto"/>
            <w:noWrap/>
            <w:vAlign w:val="bottom"/>
            <w:hideMark/>
          </w:tcPr>
          <w:p w14:paraId="59521FAF" w14:textId="77777777" w:rsidR="00937200" w:rsidRPr="00AF3ACA" w:rsidRDefault="00937200" w:rsidP="002A2944">
            <w:pPr>
              <w:spacing w:after="0" w:line="240" w:lineRule="auto"/>
              <w:jc w:val="center"/>
              <w:rPr>
                <w:rFonts w:ascii="Arial" w:hAnsi="Arial" w:cs="Arial"/>
                <w:color w:val="000000"/>
                <w:sz w:val="20"/>
                <w:szCs w:val="20"/>
              </w:rPr>
            </w:pPr>
            <w:proofErr w:type="spellStart"/>
            <w:r w:rsidRPr="00AF3ACA">
              <w:rPr>
                <w:rFonts w:ascii="Arial" w:hAnsi="Arial" w:cs="Arial"/>
                <w:color w:val="000000"/>
                <w:sz w:val="20"/>
                <w:szCs w:val="20"/>
              </w:rPr>
              <w:t>LogL</w:t>
            </w:r>
            <w:proofErr w:type="spellEnd"/>
          </w:p>
        </w:tc>
        <w:tc>
          <w:tcPr>
            <w:tcW w:w="738" w:type="pct"/>
            <w:tcBorders>
              <w:top w:val="nil"/>
              <w:left w:val="nil"/>
              <w:bottom w:val="single" w:sz="4" w:space="0" w:color="auto"/>
              <w:right w:val="nil"/>
            </w:tcBorders>
            <w:shd w:val="clear" w:color="auto" w:fill="auto"/>
            <w:noWrap/>
            <w:vAlign w:val="bottom"/>
            <w:hideMark/>
          </w:tcPr>
          <w:p w14:paraId="3E96737C"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w:t>
            </w:r>
          </w:p>
        </w:tc>
        <w:tc>
          <w:tcPr>
            <w:tcW w:w="702" w:type="pct"/>
            <w:tcBorders>
              <w:top w:val="nil"/>
              <w:left w:val="nil"/>
              <w:bottom w:val="single" w:sz="4" w:space="0" w:color="auto"/>
              <w:right w:val="nil"/>
            </w:tcBorders>
            <w:shd w:val="clear" w:color="auto" w:fill="auto"/>
            <w:noWrap/>
            <w:vAlign w:val="bottom"/>
            <w:hideMark/>
          </w:tcPr>
          <w:p w14:paraId="2CD9400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FPE</w:t>
            </w:r>
          </w:p>
        </w:tc>
        <w:tc>
          <w:tcPr>
            <w:tcW w:w="875" w:type="pct"/>
            <w:tcBorders>
              <w:top w:val="nil"/>
              <w:left w:val="nil"/>
              <w:bottom w:val="single" w:sz="4" w:space="0" w:color="auto"/>
              <w:right w:val="nil"/>
            </w:tcBorders>
            <w:shd w:val="clear" w:color="auto" w:fill="auto"/>
            <w:noWrap/>
            <w:vAlign w:val="bottom"/>
            <w:hideMark/>
          </w:tcPr>
          <w:p w14:paraId="257925AE"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AIC</w:t>
            </w:r>
          </w:p>
        </w:tc>
        <w:tc>
          <w:tcPr>
            <w:tcW w:w="727" w:type="pct"/>
            <w:tcBorders>
              <w:top w:val="nil"/>
              <w:left w:val="nil"/>
              <w:bottom w:val="single" w:sz="4" w:space="0" w:color="auto"/>
              <w:right w:val="nil"/>
            </w:tcBorders>
            <w:shd w:val="clear" w:color="auto" w:fill="auto"/>
            <w:noWrap/>
            <w:vAlign w:val="bottom"/>
            <w:hideMark/>
          </w:tcPr>
          <w:p w14:paraId="33A74A58"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SC</w:t>
            </w:r>
          </w:p>
        </w:tc>
        <w:tc>
          <w:tcPr>
            <w:tcW w:w="537" w:type="pct"/>
            <w:tcBorders>
              <w:top w:val="nil"/>
              <w:left w:val="nil"/>
              <w:bottom w:val="single" w:sz="4" w:space="0" w:color="auto"/>
              <w:right w:val="nil"/>
            </w:tcBorders>
            <w:shd w:val="clear" w:color="auto" w:fill="auto"/>
            <w:noWrap/>
            <w:vAlign w:val="bottom"/>
            <w:hideMark/>
          </w:tcPr>
          <w:p w14:paraId="33DBEC6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HQ</w:t>
            </w:r>
          </w:p>
        </w:tc>
      </w:tr>
      <w:tr w:rsidR="00937200" w:rsidRPr="00AF3ACA" w14:paraId="3C65CEDA" w14:textId="77777777" w:rsidTr="007B4876">
        <w:trPr>
          <w:trHeight w:val="280"/>
        </w:trPr>
        <w:tc>
          <w:tcPr>
            <w:tcW w:w="537" w:type="pct"/>
            <w:tcBorders>
              <w:top w:val="nil"/>
              <w:left w:val="nil"/>
              <w:bottom w:val="nil"/>
              <w:right w:val="nil"/>
            </w:tcBorders>
            <w:shd w:val="clear" w:color="auto" w:fill="auto"/>
            <w:noWrap/>
            <w:vAlign w:val="bottom"/>
            <w:hideMark/>
          </w:tcPr>
          <w:p w14:paraId="573CD486"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w:t>
            </w:r>
          </w:p>
        </w:tc>
        <w:tc>
          <w:tcPr>
            <w:tcW w:w="884" w:type="pct"/>
            <w:tcBorders>
              <w:top w:val="nil"/>
              <w:left w:val="nil"/>
              <w:bottom w:val="nil"/>
              <w:right w:val="nil"/>
            </w:tcBorders>
            <w:shd w:val="clear" w:color="auto" w:fill="auto"/>
            <w:noWrap/>
            <w:vAlign w:val="bottom"/>
            <w:hideMark/>
          </w:tcPr>
          <w:p w14:paraId="53B2104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1054,26</w:t>
            </w:r>
          </w:p>
        </w:tc>
        <w:tc>
          <w:tcPr>
            <w:tcW w:w="738" w:type="pct"/>
            <w:tcBorders>
              <w:top w:val="nil"/>
              <w:left w:val="nil"/>
              <w:bottom w:val="nil"/>
              <w:right w:val="nil"/>
            </w:tcBorders>
            <w:shd w:val="clear" w:color="auto" w:fill="auto"/>
            <w:noWrap/>
            <w:vAlign w:val="bottom"/>
            <w:hideMark/>
          </w:tcPr>
          <w:p w14:paraId="7126D6A5"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NA</w:t>
            </w:r>
          </w:p>
        </w:tc>
        <w:tc>
          <w:tcPr>
            <w:tcW w:w="702" w:type="pct"/>
            <w:tcBorders>
              <w:top w:val="nil"/>
              <w:left w:val="nil"/>
              <w:bottom w:val="nil"/>
              <w:right w:val="nil"/>
            </w:tcBorders>
            <w:shd w:val="clear" w:color="auto" w:fill="auto"/>
            <w:noWrap/>
            <w:vAlign w:val="bottom"/>
            <w:hideMark/>
          </w:tcPr>
          <w:p w14:paraId="7A055EE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1,9e-14</w:t>
            </w:r>
          </w:p>
        </w:tc>
        <w:tc>
          <w:tcPr>
            <w:tcW w:w="875" w:type="pct"/>
            <w:tcBorders>
              <w:top w:val="nil"/>
              <w:left w:val="nil"/>
              <w:bottom w:val="nil"/>
              <w:right w:val="nil"/>
            </w:tcBorders>
            <w:shd w:val="clear" w:color="auto" w:fill="auto"/>
            <w:noWrap/>
            <w:vAlign w:val="bottom"/>
            <w:hideMark/>
          </w:tcPr>
          <w:p w14:paraId="3B1640D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-7,41</w:t>
            </w:r>
          </w:p>
        </w:tc>
        <w:tc>
          <w:tcPr>
            <w:tcW w:w="727" w:type="pct"/>
            <w:tcBorders>
              <w:top w:val="nil"/>
              <w:left w:val="nil"/>
              <w:bottom w:val="nil"/>
              <w:right w:val="nil"/>
            </w:tcBorders>
            <w:shd w:val="clear" w:color="auto" w:fill="auto"/>
            <w:noWrap/>
            <w:vAlign w:val="bottom"/>
            <w:hideMark/>
          </w:tcPr>
          <w:p w14:paraId="5FC28D96"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-17,29</w:t>
            </w:r>
          </w:p>
        </w:tc>
        <w:tc>
          <w:tcPr>
            <w:tcW w:w="537" w:type="pct"/>
            <w:tcBorders>
              <w:top w:val="nil"/>
              <w:left w:val="nil"/>
              <w:bottom w:val="nil"/>
              <w:right w:val="nil"/>
            </w:tcBorders>
            <w:shd w:val="clear" w:color="auto" w:fill="auto"/>
            <w:noWrap/>
            <w:vAlign w:val="bottom"/>
            <w:hideMark/>
          </w:tcPr>
          <w:p w14:paraId="45BE9BA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-17,36</w:t>
            </w:r>
          </w:p>
        </w:tc>
      </w:tr>
      <w:tr w:rsidR="00937200" w:rsidRPr="00AF3ACA" w14:paraId="1D00D51F" w14:textId="77777777" w:rsidTr="007B4876">
        <w:trPr>
          <w:trHeight w:val="280"/>
        </w:trPr>
        <w:tc>
          <w:tcPr>
            <w:tcW w:w="537" w:type="pct"/>
            <w:tcBorders>
              <w:top w:val="nil"/>
              <w:left w:val="nil"/>
              <w:bottom w:val="nil"/>
              <w:right w:val="nil"/>
            </w:tcBorders>
            <w:shd w:val="clear" w:color="auto" w:fill="auto"/>
            <w:noWrap/>
            <w:vAlign w:val="bottom"/>
            <w:hideMark/>
          </w:tcPr>
          <w:p w14:paraId="28BD46BB"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w:t>
            </w:r>
          </w:p>
        </w:tc>
        <w:tc>
          <w:tcPr>
            <w:tcW w:w="884" w:type="pct"/>
            <w:tcBorders>
              <w:top w:val="nil"/>
              <w:left w:val="nil"/>
              <w:bottom w:val="nil"/>
              <w:right w:val="nil"/>
            </w:tcBorders>
            <w:shd w:val="clear" w:color="auto" w:fill="auto"/>
            <w:noWrap/>
            <w:vAlign w:val="bottom"/>
            <w:hideMark/>
          </w:tcPr>
          <w:p w14:paraId="004F3CFE"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1597,08</w:t>
            </w:r>
          </w:p>
        </w:tc>
        <w:tc>
          <w:tcPr>
            <w:tcW w:w="738" w:type="pct"/>
            <w:tcBorders>
              <w:top w:val="nil"/>
              <w:left w:val="nil"/>
              <w:bottom w:val="nil"/>
              <w:right w:val="nil"/>
            </w:tcBorders>
            <w:shd w:val="clear" w:color="auto" w:fill="auto"/>
            <w:noWrap/>
            <w:vAlign w:val="bottom"/>
            <w:hideMark/>
          </w:tcPr>
          <w:p w14:paraId="7AE3939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976</w:t>
            </w:r>
          </w:p>
        </w:tc>
        <w:tc>
          <w:tcPr>
            <w:tcW w:w="702" w:type="pct"/>
            <w:tcBorders>
              <w:top w:val="nil"/>
              <w:left w:val="nil"/>
              <w:bottom w:val="nil"/>
              <w:right w:val="nil"/>
            </w:tcBorders>
            <w:shd w:val="clear" w:color="auto" w:fill="auto"/>
            <w:noWrap/>
            <w:vAlign w:val="bottom"/>
            <w:hideMark/>
          </w:tcPr>
          <w:p w14:paraId="07A123D5"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7,26e-18</w:t>
            </w:r>
          </w:p>
        </w:tc>
        <w:tc>
          <w:tcPr>
            <w:tcW w:w="875" w:type="pct"/>
            <w:tcBorders>
              <w:top w:val="nil"/>
              <w:left w:val="nil"/>
              <w:bottom w:val="nil"/>
              <w:right w:val="nil"/>
            </w:tcBorders>
            <w:shd w:val="clear" w:color="auto" w:fill="auto"/>
            <w:noWrap/>
            <w:vAlign w:val="bottom"/>
            <w:hideMark/>
          </w:tcPr>
          <w:p w14:paraId="4BE85182"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-25,27</w:t>
            </w:r>
          </w:p>
        </w:tc>
        <w:tc>
          <w:tcPr>
            <w:tcW w:w="727" w:type="pct"/>
            <w:tcBorders>
              <w:top w:val="nil"/>
              <w:left w:val="nil"/>
              <w:bottom w:val="nil"/>
              <w:right w:val="nil"/>
            </w:tcBorders>
            <w:shd w:val="clear" w:color="auto" w:fill="auto"/>
            <w:noWrap/>
            <w:vAlign w:val="bottom"/>
            <w:hideMark/>
          </w:tcPr>
          <w:p w14:paraId="2A8BCBBC"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-24,59*</w:t>
            </w:r>
          </w:p>
        </w:tc>
        <w:tc>
          <w:tcPr>
            <w:tcW w:w="537" w:type="pct"/>
            <w:tcBorders>
              <w:top w:val="nil"/>
              <w:left w:val="nil"/>
              <w:bottom w:val="nil"/>
              <w:right w:val="nil"/>
            </w:tcBorders>
            <w:shd w:val="clear" w:color="auto" w:fill="auto"/>
            <w:noWrap/>
            <w:vAlign w:val="bottom"/>
            <w:hideMark/>
          </w:tcPr>
          <w:p w14:paraId="5013A72A"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-24,99*</w:t>
            </w:r>
          </w:p>
        </w:tc>
      </w:tr>
      <w:tr w:rsidR="00937200" w:rsidRPr="00AF3ACA" w14:paraId="1B23E09B" w14:textId="77777777" w:rsidTr="007B4876">
        <w:trPr>
          <w:trHeight w:val="280"/>
        </w:trPr>
        <w:tc>
          <w:tcPr>
            <w:tcW w:w="537" w:type="pct"/>
            <w:tcBorders>
              <w:top w:val="nil"/>
              <w:left w:val="nil"/>
              <w:bottom w:val="nil"/>
              <w:right w:val="nil"/>
            </w:tcBorders>
            <w:shd w:val="clear" w:color="auto" w:fill="auto"/>
            <w:noWrap/>
            <w:vAlign w:val="bottom"/>
            <w:hideMark/>
          </w:tcPr>
          <w:p w14:paraId="43FCB817"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w:t>
            </w:r>
          </w:p>
        </w:tc>
        <w:tc>
          <w:tcPr>
            <w:tcW w:w="884" w:type="pct"/>
            <w:tcBorders>
              <w:top w:val="nil"/>
              <w:left w:val="nil"/>
              <w:bottom w:val="nil"/>
              <w:right w:val="nil"/>
            </w:tcBorders>
            <w:shd w:val="clear" w:color="auto" w:fill="auto"/>
            <w:noWrap/>
            <w:vAlign w:val="bottom"/>
            <w:hideMark/>
          </w:tcPr>
          <w:p w14:paraId="512F1C2D"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1624,4</w:t>
            </w:r>
          </w:p>
        </w:tc>
        <w:tc>
          <w:tcPr>
            <w:tcW w:w="738" w:type="pct"/>
            <w:tcBorders>
              <w:top w:val="nil"/>
              <w:left w:val="nil"/>
              <w:bottom w:val="nil"/>
              <w:right w:val="nil"/>
            </w:tcBorders>
            <w:shd w:val="clear" w:color="auto" w:fill="auto"/>
            <w:noWrap/>
            <w:vAlign w:val="bottom"/>
            <w:hideMark/>
          </w:tcPr>
          <w:p w14:paraId="1758D1AD"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49,8</w:t>
            </w:r>
          </w:p>
        </w:tc>
        <w:tc>
          <w:tcPr>
            <w:tcW w:w="702" w:type="pct"/>
            <w:tcBorders>
              <w:top w:val="nil"/>
              <w:left w:val="nil"/>
              <w:bottom w:val="nil"/>
              <w:right w:val="nil"/>
            </w:tcBorders>
            <w:shd w:val="clear" w:color="auto" w:fill="auto"/>
            <w:noWrap/>
            <w:vAlign w:val="bottom"/>
            <w:hideMark/>
          </w:tcPr>
          <w:p w14:paraId="45709FD5"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7,00e-18</w:t>
            </w:r>
          </w:p>
        </w:tc>
        <w:tc>
          <w:tcPr>
            <w:tcW w:w="875" w:type="pct"/>
            <w:tcBorders>
              <w:top w:val="nil"/>
              <w:left w:val="nil"/>
              <w:bottom w:val="nil"/>
              <w:right w:val="nil"/>
            </w:tcBorders>
            <w:shd w:val="clear" w:color="auto" w:fill="auto"/>
            <w:noWrap/>
            <w:vAlign w:val="bottom"/>
            <w:hideMark/>
          </w:tcPr>
          <w:p w14:paraId="0CB07AE2" w14:textId="47028F30"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25,31</w:t>
            </w:r>
          </w:p>
        </w:tc>
        <w:tc>
          <w:tcPr>
            <w:tcW w:w="727" w:type="pct"/>
            <w:tcBorders>
              <w:top w:val="nil"/>
              <w:left w:val="nil"/>
              <w:bottom w:val="nil"/>
              <w:right w:val="nil"/>
            </w:tcBorders>
            <w:shd w:val="clear" w:color="auto" w:fill="auto"/>
            <w:noWrap/>
            <w:vAlign w:val="bottom"/>
            <w:hideMark/>
          </w:tcPr>
          <w:p w14:paraId="6966F50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-24,06</w:t>
            </w:r>
          </w:p>
        </w:tc>
        <w:tc>
          <w:tcPr>
            <w:tcW w:w="537" w:type="pct"/>
            <w:tcBorders>
              <w:top w:val="nil"/>
              <w:left w:val="nil"/>
              <w:bottom w:val="nil"/>
              <w:right w:val="nil"/>
            </w:tcBorders>
            <w:shd w:val="clear" w:color="auto" w:fill="auto"/>
            <w:noWrap/>
            <w:vAlign w:val="bottom"/>
            <w:hideMark/>
          </w:tcPr>
          <w:p w14:paraId="2DD3384E"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-24,8</w:t>
            </w:r>
          </w:p>
        </w:tc>
      </w:tr>
      <w:tr w:rsidR="00937200" w:rsidRPr="00AF3ACA" w14:paraId="5B7820F8" w14:textId="77777777" w:rsidTr="007B4876">
        <w:trPr>
          <w:trHeight w:val="280"/>
        </w:trPr>
        <w:tc>
          <w:tcPr>
            <w:tcW w:w="537" w:type="pct"/>
            <w:tcBorders>
              <w:top w:val="nil"/>
              <w:left w:val="nil"/>
              <w:bottom w:val="nil"/>
              <w:right w:val="nil"/>
            </w:tcBorders>
            <w:shd w:val="clear" w:color="auto" w:fill="auto"/>
            <w:noWrap/>
            <w:vAlign w:val="bottom"/>
            <w:hideMark/>
          </w:tcPr>
          <w:p w14:paraId="4A6C4CBC"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884" w:type="pct"/>
            <w:tcBorders>
              <w:top w:val="nil"/>
              <w:left w:val="nil"/>
              <w:bottom w:val="nil"/>
              <w:right w:val="nil"/>
            </w:tcBorders>
            <w:shd w:val="clear" w:color="auto" w:fill="auto"/>
            <w:noWrap/>
            <w:vAlign w:val="bottom"/>
            <w:hideMark/>
          </w:tcPr>
          <w:p w14:paraId="37C8AB8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1649,8</w:t>
            </w:r>
          </w:p>
        </w:tc>
        <w:tc>
          <w:tcPr>
            <w:tcW w:w="738" w:type="pct"/>
            <w:tcBorders>
              <w:top w:val="nil"/>
              <w:left w:val="nil"/>
              <w:bottom w:val="nil"/>
              <w:right w:val="nil"/>
            </w:tcBorders>
            <w:shd w:val="clear" w:color="auto" w:fill="auto"/>
            <w:noWrap/>
            <w:vAlign w:val="bottom"/>
            <w:hideMark/>
          </w:tcPr>
          <w:p w14:paraId="28683A3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44,25</w:t>
            </w:r>
          </w:p>
        </w:tc>
        <w:tc>
          <w:tcPr>
            <w:tcW w:w="702" w:type="pct"/>
            <w:tcBorders>
              <w:top w:val="nil"/>
              <w:left w:val="nil"/>
              <w:bottom w:val="nil"/>
              <w:right w:val="nil"/>
            </w:tcBorders>
            <w:shd w:val="clear" w:color="auto" w:fill="auto"/>
            <w:noWrap/>
            <w:vAlign w:val="bottom"/>
            <w:hideMark/>
          </w:tcPr>
          <w:p w14:paraId="418E65B0"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6,99e-18</w:t>
            </w:r>
          </w:p>
        </w:tc>
        <w:tc>
          <w:tcPr>
            <w:tcW w:w="875" w:type="pct"/>
            <w:tcBorders>
              <w:top w:val="nil"/>
              <w:left w:val="nil"/>
              <w:bottom w:val="nil"/>
              <w:right w:val="nil"/>
            </w:tcBorders>
            <w:shd w:val="clear" w:color="auto" w:fill="auto"/>
            <w:noWrap/>
            <w:vAlign w:val="bottom"/>
            <w:hideMark/>
          </w:tcPr>
          <w:p w14:paraId="0EDFE7A2"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-25,31</w:t>
            </w:r>
          </w:p>
        </w:tc>
        <w:tc>
          <w:tcPr>
            <w:tcW w:w="727" w:type="pct"/>
            <w:tcBorders>
              <w:top w:val="nil"/>
              <w:left w:val="nil"/>
              <w:bottom w:val="nil"/>
              <w:right w:val="nil"/>
            </w:tcBorders>
            <w:shd w:val="clear" w:color="auto" w:fill="auto"/>
            <w:noWrap/>
            <w:vAlign w:val="bottom"/>
            <w:hideMark/>
          </w:tcPr>
          <w:p w14:paraId="3EC5EB66"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-23,49</w:t>
            </w:r>
          </w:p>
        </w:tc>
        <w:tc>
          <w:tcPr>
            <w:tcW w:w="537" w:type="pct"/>
            <w:tcBorders>
              <w:top w:val="nil"/>
              <w:left w:val="nil"/>
              <w:bottom w:val="nil"/>
              <w:right w:val="nil"/>
            </w:tcBorders>
            <w:shd w:val="clear" w:color="auto" w:fill="auto"/>
            <w:noWrap/>
            <w:vAlign w:val="bottom"/>
            <w:hideMark/>
          </w:tcPr>
          <w:p w14:paraId="49E46EB6"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-24,58</w:t>
            </w:r>
          </w:p>
        </w:tc>
      </w:tr>
      <w:tr w:rsidR="00937200" w:rsidRPr="00AF3ACA" w14:paraId="119C3FDD" w14:textId="77777777" w:rsidTr="007B4876">
        <w:trPr>
          <w:trHeight w:val="280"/>
        </w:trPr>
        <w:tc>
          <w:tcPr>
            <w:tcW w:w="537" w:type="pct"/>
            <w:tcBorders>
              <w:top w:val="nil"/>
              <w:left w:val="nil"/>
              <w:bottom w:val="nil"/>
              <w:right w:val="nil"/>
            </w:tcBorders>
            <w:shd w:val="clear" w:color="auto" w:fill="auto"/>
            <w:noWrap/>
            <w:vAlign w:val="bottom"/>
            <w:hideMark/>
          </w:tcPr>
          <w:p w14:paraId="2A95B6AB"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w:t>
            </w:r>
          </w:p>
        </w:tc>
        <w:tc>
          <w:tcPr>
            <w:tcW w:w="884" w:type="pct"/>
            <w:tcBorders>
              <w:top w:val="nil"/>
              <w:left w:val="nil"/>
              <w:bottom w:val="nil"/>
              <w:right w:val="nil"/>
            </w:tcBorders>
            <w:shd w:val="clear" w:color="auto" w:fill="auto"/>
            <w:noWrap/>
            <w:vAlign w:val="bottom"/>
            <w:hideMark/>
          </w:tcPr>
          <w:p w14:paraId="4C8D792A"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1678,2</w:t>
            </w:r>
          </w:p>
        </w:tc>
        <w:tc>
          <w:tcPr>
            <w:tcW w:w="738" w:type="pct"/>
            <w:tcBorders>
              <w:top w:val="nil"/>
              <w:left w:val="nil"/>
              <w:bottom w:val="nil"/>
              <w:right w:val="nil"/>
            </w:tcBorders>
            <w:shd w:val="clear" w:color="auto" w:fill="auto"/>
            <w:noWrap/>
            <w:vAlign w:val="bottom"/>
            <w:hideMark/>
          </w:tcPr>
          <w:p w14:paraId="6A6E1F3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47,17</w:t>
            </w:r>
          </w:p>
        </w:tc>
        <w:tc>
          <w:tcPr>
            <w:tcW w:w="702" w:type="pct"/>
            <w:tcBorders>
              <w:top w:val="nil"/>
              <w:left w:val="nil"/>
              <w:bottom w:val="nil"/>
              <w:right w:val="nil"/>
            </w:tcBorders>
            <w:shd w:val="clear" w:color="auto" w:fill="auto"/>
            <w:noWrap/>
            <w:vAlign w:val="bottom"/>
            <w:hideMark/>
          </w:tcPr>
          <w:p w14:paraId="1DAF79F6"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6,68e-18*</w:t>
            </w:r>
          </w:p>
        </w:tc>
        <w:tc>
          <w:tcPr>
            <w:tcW w:w="875" w:type="pct"/>
            <w:tcBorders>
              <w:top w:val="nil"/>
              <w:left w:val="nil"/>
              <w:bottom w:val="nil"/>
              <w:right w:val="nil"/>
            </w:tcBorders>
            <w:shd w:val="clear" w:color="auto" w:fill="auto"/>
            <w:noWrap/>
            <w:vAlign w:val="bottom"/>
            <w:hideMark/>
          </w:tcPr>
          <w:p w14:paraId="6FE6A01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-25,37*</w:t>
            </w:r>
          </w:p>
        </w:tc>
        <w:tc>
          <w:tcPr>
            <w:tcW w:w="727" w:type="pct"/>
            <w:tcBorders>
              <w:top w:val="nil"/>
              <w:left w:val="nil"/>
              <w:bottom w:val="nil"/>
              <w:right w:val="nil"/>
            </w:tcBorders>
            <w:shd w:val="clear" w:color="auto" w:fill="auto"/>
            <w:noWrap/>
            <w:vAlign w:val="bottom"/>
            <w:hideMark/>
          </w:tcPr>
          <w:p w14:paraId="7D9793E0"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-22,98</w:t>
            </w:r>
          </w:p>
        </w:tc>
        <w:tc>
          <w:tcPr>
            <w:tcW w:w="537" w:type="pct"/>
            <w:tcBorders>
              <w:top w:val="nil"/>
              <w:left w:val="nil"/>
              <w:bottom w:val="nil"/>
              <w:right w:val="nil"/>
            </w:tcBorders>
            <w:shd w:val="clear" w:color="auto" w:fill="auto"/>
            <w:noWrap/>
            <w:vAlign w:val="bottom"/>
            <w:hideMark/>
          </w:tcPr>
          <w:p w14:paraId="3B10E133"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-24,4</w:t>
            </w:r>
          </w:p>
        </w:tc>
      </w:tr>
      <w:tr w:rsidR="00937200" w:rsidRPr="00AF3ACA" w14:paraId="0ED7466A" w14:textId="77777777" w:rsidTr="007B4876">
        <w:trPr>
          <w:trHeight w:val="280"/>
        </w:trPr>
        <w:tc>
          <w:tcPr>
            <w:tcW w:w="537" w:type="pct"/>
            <w:tcBorders>
              <w:top w:val="nil"/>
              <w:left w:val="nil"/>
              <w:bottom w:val="nil"/>
              <w:right w:val="nil"/>
            </w:tcBorders>
            <w:shd w:val="clear" w:color="auto" w:fill="auto"/>
            <w:noWrap/>
            <w:vAlign w:val="bottom"/>
            <w:hideMark/>
          </w:tcPr>
          <w:p w14:paraId="324ACF10"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lastRenderedPageBreak/>
              <w:t>5</w:t>
            </w:r>
          </w:p>
        </w:tc>
        <w:tc>
          <w:tcPr>
            <w:tcW w:w="884" w:type="pct"/>
            <w:tcBorders>
              <w:top w:val="nil"/>
              <w:left w:val="nil"/>
              <w:bottom w:val="nil"/>
              <w:right w:val="nil"/>
            </w:tcBorders>
            <w:shd w:val="clear" w:color="auto" w:fill="auto"/>
            <w:noWrap/>
            <w:vAlign w:val="bottom"/>
            <w:hideMark/>
          </w:tcPr>
          <w:p w14:paraId="7AF6611D"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1693,12</w:t>
            </w:r>
          </w:p>
        </w:tc>
        <w:tc>
          <w:tcPr>
            <w:tcW w:w="738" w:type="pct"/>
            <w:tcBorders>
              <w:top w:val="nil"/>
              <w:left w:val="nil"/>
              <w:bottom w:val="nil"/>
              <w:right w:val="nil"/>
            </w:tcBorders>
            <w:shd w:val="clear" w:color="auto" w:fill="auto"/>
            <w:noWrap/>
            <w:vAlign w:val="bottom"/>
            <w:hideMark/>
          </w:tcPr>
          <w:p w14:paraId="58F8A09A"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23,58</w:t>
            </w:r>
          </w:p>
        </w:tc>
        <w:tc>
          <w:tcPr>
            <w:tcW w:w="702" w:type="pct"/>
            <w:tcBorders>
              <w:top w:val="nil"/>
              <w:left w:val="nil"/>
              <w:bottom w:val="nil"/>
              <w:right w:val="nil"/>
            </w:tcBorders>
            <w:shd w:val="clear" w:color="auto" w:fill="auto"/>
            <w:noWrap/>
            <w:vAlign w:val="bottom"/>
            <w:hideMark/>
          </w:tcPr>
          <w:p w14:paraId="5536129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7,98e-18</w:t>
            </w:r>
          </w:p>
        </w:tc>
        <w:tc>
          <w:tcPr>
            <w:tcW w:w="875" w:type="pct"/>
            <w:tcBorders>
              <w:top w:val="nil"/>
              <w:left w:val="nil"/>
              <w:bottom w:val="nil"/>
              <w:right w:val="nil"/>
            </w:tcBorders>
            <w:shd w:val="clear" w:color="auto" w:fill="auto"/>
            <w:noWrap/>
            <w:vAlign w:val="bottom"/>
            <w:hideMark/>
          </w:tcPr>
          <w:p w14:paraId="1673A16B"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-25,21</w:t>
            </w:r>
          </w:p>
        </w:tc>
        <w:tc>
          <w:tcPr>
            <w:tcW w:w="727" w:type="pct"/>
            <w:tcBorders>
              <w:top w:val="nil"/>
              <w:left w:val="nil"/>
              <w:bottom w:val="nil"/>
              <w:right w:val="nil"/>
            </w:tcBorders>
            <w:shd w:val="clear" w:color="auto" w:fill="auto"/>
            <w:noWrap/>
            <w:vAlign w:val="bottom"/>
            <w:hideMark/>
          </w:tcPr>
          <w:p w14:paraId="6D043DB1"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-22,25</w:t>
            </w:r>
          </w:p>
        </w:tc>
        <w:tc>
          <w:tcPr>
            <w:tcW w:w="537" w:type="pct"/>
            <w:tcBorders>
              <w:top w:val="nil"/>
              <w:left w:val="nil"/>
              <w:bottom w:val="nil"/>
              <w:right w:val="nil"/>
            </w:tcBorders>
            <w:shd w:val="clear" w:color="auto" w:fill="auto"/>
            <w:noWrap/>
            <w:vAlign w:val="bottom"/>
            <w:hideMark/>
          </w:tcPr>
          <w:p w14:paraId="56BF9580"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-24,01</w:t>
            </w:r>
          </w:p>
        </w:tc>
      </w:tr>
      <w:tr w:rsidR="00937200" w:rsidRPr="00AF3ACA" w14:paraId="6BB47858" w14:textId="77777777" w:rsidTr="007B4876">
        <w:trPr>
          <w:trHeight w:val="280"/>
        </w:trPr>
        <w:tc>
          <w:tcPr>
            <w:tcW w:w="537" w:type="pct"/>
            <w:tcBorders>
              <w:top w:val="nil"/>
              <w:left w:val="nil"/>
              <w:bottom w:val="nil"/>
              <w:right w:val="nil"/>
            </w:tcBorders>
            <w:shd w:val="clear" w:color="auto" w:fill="auto"/>
            <w:noWrap/>
            <w:vAlign w:val="bottom"/>
            <w:hideMark/>
          </w:tcPr>
          <w:p w14:paraId="73B50E1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6</w:t>
            </w:r>
          </w:p>
        </w:tc>
        <w:tc>
          <w:tcPr>
            <w:tcW w:w="884" w:type="pct"/>
            <w:tcBorders>
              <w:top w:val="nil"/>
              <w:left w:val="nil"/>
              <w:bottom w:val="nil"/>
              <w:right w:val="nil"/>
            </w:tcBorders>
            <w:shd w:val="clear" w:color="auto" w:fill="auto"/>
            <w:noWrap/>
            <w:vAlign w:val="bottom"/>
            <w:hideMark/>
          </w:tcPr>
          <w:p w14:paraId="03EABAC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1716,99</w:t>
            </w:r>
          </w:p>
        </w:tc>
        <w:tc>
          <w:tcPr>
            <w:tcW w:w="738" w:type="pct"/>
            <w:tcBorders>
              <w:top w:val="nil"/>
              <w:left w:val="nil"/>
              <w:bottom w:val="nil"/>
              <w:right w:val="nil"/>
            </w:tcBorders>
            <w:shd w:val="clear" w:color="auto" w:fill="auto"/>
            <w:noWrap/>
            <w:vAlign w:val="bottom"/>
            <w:hideMark/>
          </w:tcPr>
          <w:p w14:paraId="5F0B910C"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35,83</w:t>
            </w:r>
          </w:p>
        </w:tc>
        <w:tc>
          <w:tcPr>
            <w:tcW w:w="702" w:type="pct"/>
            <w:tcBorders>
              <w:top w:val="nil"/>
              <w:left w:val="nil"/>
              <w:bottom w:val="nil"/>
              <w:right w:val="nil"/>
            </w:tcBorders>
            <w:shd w:val="clear" w:color="auto" w:fill="auto"/>
            <w:noWrap/>
            <w:vAlign w:val="bottom"/>
            <w:hideMark/>
          </w:tcPr>
          <w:p w14:paraId="59C85AC4"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8,31e-18</w:t>
            </w:r>
          </w:p>
        </w:tc>
        <w:tc>
          <w:tcPr>
            <w:tcW w:w="875" w:type="pct"/>
            <w:tcBorders>
              <w:top w:val="nil"/>
              <w:left w:val="nil"/>
              <w:bottom w:val="nil"/>
              <w:right w:val="nil"/>
            </w:tcBorders>
            <w:shd w:val="clear" w:color="auto" w:fill="auto"/>
            <w:noWrap/>
            <w:vAlign w:val="bottom"/>
            <w:hideMark/>
          </w:tcPr>
          <w:p w14:paraId="764EF022"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-25,19</w:t>
            </w:r>
          </w:p>
        </w:tc>
        <w:tc>
          <w:tcPr>
            <w:tcW w:w="727" w:type="pct"/>
            <w:tcBorders>
              <w:top w:val="nil"/>
              <w:left w:val="nil"/>
              <w:bottom w:val="nil"/>
              <w:right w:val="nil"/>
            </w:tcBorders>
            <w:shd w:val="clear" w:color="auto" w:fill="auto"/>
            <w:noWrap/>
            <w:vAlign w:val="bottom"/>
            <w:hideMark/>
          </w:tcPr>
          <w:p w14:paraId="4D5F4DE0"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-21,66</w:t>
            </w:r>
          </w:p>
        </w:tc>
        <w:tc>
          <w:tcPr>
            <w:tcW w:w="537" w:type="pct"/>
            <w:tcBorders>
              <w:top w:val="nil"/>
              <w:left w:val="nil"/>
              <w:bottom w:val="nil"/>
              <w:right w:val="nil"/>
            </w:tcBorders>
            <w:shd w:val="clear" w:color="auto" w:fill="auto"/>
            <w:noWrap/>
            <w:vAlign w:val="bottom"/>
            <w:hideMark/>
          </w:tcPr>
          <w:p w14:paraId="5C3B5839" w14:textId="77777777" w:rsidR="00937200" w:rsidRPr="00AF3ACA" w:rsidRDefault="0093720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-23,76</w:t>
            </w:r>
          </w:p>
        </w:tc>
      </w:tr>
      <w:tr w:rsidR="000F1383" w:rsidRPr="00AF3ACA" w14:paraId="0775B25B" w14:textId="77777777" w:rsidTr="000F1383">
        <w:trPr>
          <w:trHeight w:val="280"/>
        </w:trPr>
        <w:tc>
          <w:tcPr>
            <w:tcW w:w="537" w:type="pct"/>
            <w:tcBorders>
              <w:top w:val="nil"/>
              <w:left w:val="nil"/>
              <w:bottom w:val="nil"/>
              <w:right w:val="nil"/>
            </w:tcBorders>
            <w:shd w:val="clear" w:color="auto" w:fill="auto"/>
            <w:noWrap/>
            <w:vAlign w:val="bottom"/>
            <w:hideMark/>
          </w:tcPr>
          <w:p w14:paraId="6CA2BA95"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w:t>
            </w:r>
          </w:p>
        </w:tc>
        <w:tc>
          <w:tcPr>
            <w:tcW w:w="884" w:type="pct"/>
            <w:tcBorders>
              <w:top w:val="nil"/>
              <w:left w:val="nil"/>
              <w:bottom w:val="nil"/>
              <w:right w:val="nil"/>
            </w:tcBorders>
            <w:shd w:val="clear" w:color="auto" w:fill="auto"/>
            <w:noWrap/>
            <w:vAlign w:val="bottom"/>
            <w:hideMark/>
          </w:tcPr>
          <w:p w14:paraId="39DCDE17"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1744,54</w:t>
            </w:r>
          </w:p>
        </w:tc>
        <w:tc>
          <w:tcPr>
            <w:tcW w:w="738" w:type="pct"/>
            <w:tcBorders>
              <w:top w:val="nil"/>
              <w:left w:val="nil"/>
              <w:bottom w:val="nil"/>
              <w:right w:val="nil"/>
            </w:tcBorders>
            <w:shd w:val="clear" w:color="auto" w:fill="auto"/>
            <w:noWrap/>
            <w:vAlign w:val="bottom"/>
            <w:hideMark/>
          </w:tcPr>
          <w:p w14:paraId="6940EAD9"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39,09*</w:t>
            </w:r>
          </w:p>
        </w:tc>
        <w:tc>
          <w:tcPr>
            <w:tcW w:w="702" w:type="pct"/>
            <w:tcBorders>
              <w:top w:val="nil"/>
              <w:left w:val="nil"/>
              <w:bottom w:val="nil"/>
              <w:right w:val="nil"/>
            </w:tcBorders>
            <w:shd w:val="clear" w:color="auto" w:fill="auto"/>
            <w:noWrap/>
            <w:vAlign w:val="bottom"/>
            <w:hideMark/>
          </w:tcPr>
          <w:p w14:paraId="7A7E8682"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8,24e-18</w:t>
            </w:r>
          </w:p>
        </w:tc>
        <w:tc>
          <w:tcPr>
            <w:tcW w:w="875" w:type="pct"/>
            <w:tcBorders>
              <w:top w:val="nil"/>
              <w:left w:val="nil"/>
              <w:bottom w:val="nil"/>
              <w:right w:val="nil"/>
            </w:tcBorders>
            <w:shd w:val="clear" w:color="auto" w:fill="auto"/>
            <w:noWrap/>
            <w:vAlign w:val="bottom"/>
            <w:hideMark/>
          </w:tcPr>
          <w:p w14:paraId="62FB16D8"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-25,23</w:t>
            </w:r>
          </w:p>
        </w:tc>
        <w:tc>
          <w:tcPr>
            <w:tcW w:w="727" w:type="pct"/>
            <w:tcBorders>
              <w:top w:val="nil"/>
              <w:left w:val="nil"/>
              <w:bottom w:val="nil"/>
              <w:right w:val="nil"/>
            </w:tcBorders>
            <w:shd w:val="clear" w:color="auto" w:fill="auto"/>
            <w:noWrap/>
            <w:vAlign w:val="bottom"/>
            <w:hideMark/>
          </w:tcPr>
          <w:p w14:paraId="55A852C8"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-21,14</w:t>
            </w:r>
          </w:p>
        </w:tc>
        <w:tc>
          <w:tcPr>
            <w:tcW w:w="537" w:type="pct"/>
            <w:tcBorders>
              <w:top w:val="nil"/>
              <w:left w:val="nil"/>
              <w:bottom w:val="nil"/>
              <w:right w:val="nil"/>
            </w:tcBorders>
            <w:shd w:val="clear" w:color="auto" w:fill="auto"/>
            <w:noWrap/>
            <w:vAlign w:val="bottom"/>
            <w:hideMark/>
          </w:tcPr>
          <w:p w14:paraId="357C953A"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-23,5</w:t>
            </w:r>
          </w:p>
        </w:tc>
      </w:tr>
      <w:tr w:rsidR="000F1383" w:rsidRPr="00AF3ACA" w14:paraId="1F907251" w14:textId="77777777" w:rsidTr="000F1383">
        <w:trPr>
          <w:trHeight w:val="280"/>
        </w:trPr>
        <w:tc>
          <w:tcPr>
            <w:tcW w:w="537" w:type="pct"/>
            <w:tcBorders>
              <w:top w:val="nil"/>
              <w:left w:val="nil"/>
              <w:bottom w:val="nil"/>
              <w:right w:val="nil"/>
            </w:tcBorders>
            <w:shd w:val="clear" w:color="auto" w:fill="auto"/>
            <w:noWrap/>
            <w:vAlign w:val="bottom"/>
            <w:hideMark/>
          </w:tcPr>
          <w:p w14:paraId="49481032"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w:t>
            </w:r>
          </w:p>
        </w:tc>
        <w:tc>
          <w:tcPr>
            <w:tcW w:w="884" w:type="pct"/>
            <w:tcBorders>
              <w:top w:val="nil"/>
              <w:left w:val="nil"/>
              <w:bottom w:val="nil"/>
              <w:right w:val="nil"/>
            </w:tcBorders>
            <w:shd w:val="clear" w:color="auto" w:fill="auto"/>
            <w:noWrap/>
            <w:vAlign w:val="bottom"/>
            <w:hideMark/>
          </w:tcPr>
          <w:p w14:paraId="6CA21E69"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1766,47</w:t>
            </w:r>
          </w:p>
        </w:tc>
        <w:tc>
          <w:tcPr>
            <w:tcW w:w="738" w:type="pct"/>
            <w:tcBorders>
              <w:top w:val="nil"/>
              <w:left w:val="nil"/>
              <w:bottom w:val="nil"/>
              <w:right w:val="nil"/>
            </w:tcBorders>
            <w:shd w:val="clear" w:color="auto" w:fill="auto"/>
            <w:noWrap/>
            <w:vAlign w:val="bottom"/>
            <w:hideMark/>
          </w:tcPr>
          <w:p w14:paraId="22759097"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29,34</w:t>
            </w:r>
          </w:p>
        </w:tc>
        <w:tc>
          <w:tcPr>
            <w:tcW w:w="702" w:type="pct"/>
            <w:tcBorders>
              <w:top w:val="nil"/>
              <w:left w:val="nil"/>
              <w:bottom w:val="nil"/>
              <w:right w:val="nil"/>
            </w:tcBorders>
            <w:shd w:val="clear" w:color="auto" w:fill="auto"/>
            <w:noWrap/>
            <w:vAlign w:val="bottom"/>
            <w:hideMark/>
          </w:tcPr>
          <w:p w14:paraId="1338C0CF"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9,04e-18</w:t>
            </w:r>
          </w:p>
        </w:tc>
        <w:tc>
          <w:tcPr>
            <w:tcW w:w="875" w:type="pct"/>
            <w:tcBorders>
              <w:top w:val="nil"/>
              <w:left w:val="nil"/>
              <w:bottom w:val="nil"/>
              <w:right w:val="nil"/>
            </w:tcBorders>
            <w:shd w:val="clear" w:color="auto" w:fill="auto"/>
            <w:noWrap/>
            <w:vAlign w:val="bottom"/>
            <w:hideMark/>
          </w:tcPr>
          <w:p w14:paraId="03497169"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-2,18</w:t>
            </w:r>
          </w:p>
        </w:tc>
        <w:tc>
          <w:tcPr>
            <w:tcW w:w="727" w:type="pct"/>
            <w:tcBorders>
              <w:top w:val="nil"/>
              <w:left w:val="nil"/>
              <w:bottom w:val="nil"/>
              <w:right w:val="nil"/>
            </w:tcBorders>
            <w:shd w:val="clear" w:color="auto" w:fill="auto"/>
            <w:noWrap/>
            <w:vAlign w:val="bottom"/>
            <w:hideMark/>
          </w:tcPr>
          <w:p w14:paraId="33908311"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-20,52</w:t>
            </w:r>
          </w:p>
        </w:tc>
        <w:tc>
          <w:tcPr>
            <w:tcW w:w="537" w:type="pct"/>
            <w:tcBorders>
              <w:top w:val="nil"/>
              <w:left w:val="nil"/>
              <w:bottom w:val="nil"/>
              <w:right w:val="nil"/>
            </w:tcBorders>
            <w:shd w:val="clear" w:color="auto" w:fill="auto"/>
            <w:noWrap/>
            <w:vAlign w:val="bottom"/>
            <w:hideMark/>
          </w:tcPr>
          <w:p w14:paraId="4A00E650" w14:textId="77777777" w:rsidR="000F1383" w:rsidRPr="00AF3ACA" w:rsidRDefault="000F1383"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-23,29</w:t>
            </w:r>
          </w:p>
        </w:tc>
      </w:tr>
    </w:tbl>
    <w:p w14:paraId="49D08A13" w14:textId="3E736AFF" w:rsidR="00354807" w:rsidRPr="00AF3ACA" w:rsidRDefault="00F44E61" w:rsidP="002A2944">
      <w:pPr>
        <w:spacing w:after="0" w:line="240" w:lineRule="auto"/>
        <w:jc w:val="center"/>
        <w:rPr>
          <w:rFonts w:ascii="Arial" w:hAnsi="Arial" w:cs="Arial"/>
          <w:sz w:val="20"/>
          <w:szCs w:val="20"/>
        </w:rPr>
      </w:pPr>
      <w:r w:rsidRPr="00AF3ACA">
        <w:rPr>
          <w:rFonts w:ascii="Arial" w:hAnsi="Arial" w:cs="Arial"/>
          <w:sz w:val="20"/>
          <w:szCs w:val="20"/>
        </w:rPr>
        <w:t>Nota: Valor da verossimilhança (</w:t>
      </w:r>
      <w:proofErr w:type="spellStart"/>
      <w:r w:rsidRPr="00AF3ACA">
        <w:rPr>
          <w:rFonts w:ascii="Arial" w:hAnsi="Arial" w:cs="Arial"/>
          <w:sz w:val="20"/>
          <w:szCs w:val="20"/>
        </w:rPr>
        <w:t>LogL</w:t>
      </w:r>
      <w:proofErr w:type="spellEnd"/>
      <w:r w:rsidRPr="00AF3ACA">
        <w:rPr>
          <w:rFonts w:ascii="Arial" w:hAnsi="Arial" w:cs="Arial"/>
          <w:sz w:val="20"/>
          <w:szCs w:val="20"/>
        </w:rPr>
        <w:t xml:space="preserve">); p-valor do teste de razão de verossimilhança (LR); Erro de Predição Final (FPE); Critério de Informação de </w:t>
      </w:r>
      <w:proofErr w:type="spellStart"/>
      <w:r w:rsidRPr="00AF3ACA">
        <w:rPr>
          <w:rFonts w:ascii="Arial" w:hAnsi="Arial" w:cs="Arial"/>
          <w:sz w:val="20"/>
          <w:szCs w:val="20"/>
        </w:rPr>
        <w:t>Akaike</w:t>
      </w:r>
      <w:proofErr w:type="spellEnd"/>
      <w:r w:rsidRPr="00AF3ACA">
        <w:rPr>
          <w:rFonts w:ascii="Arial" w:hAnsi="Arial" w:cs="Arial"/>
          <w:sz w:val="20"/>
          <w:szCs w:val="20"/>
        </w:rPr>
        <w:t xml:space="preserve"> (AIC); Critério de Informação Schwarz (SC); e o Critério de Informação de </w:t>
      </w:r>
      <w:proofErr w:type="spellStart"/>
      <w:r w:rsidRPr="00AF3ACA">
        <w:rPr>
          <w:rFonts w:ascii="Arial" w:hAnsi="Arial" w:cs="Arial"/>
          <w:sz w:val="20"/>
          <w:szCs w:val="20"/>
        </w:rPr>
        <w:t>Hannan</w:t>
      </w:r>
      <w:proofErr w:type="spellEnd"/>
      <w:r w:rsidRPr="00AF3ACA">
        <w:rPr>
          <w:rFonts w:ascii="Arial" w:hAnsi="Arial" w:cs="Arial"/>
          <w:sz w:val="20"/>
          <w:szCs w:val="20"/>
        </w:rPr>
        <w:t>-Quinn (HQ).</w:t>
      </w:r>
      <w:r w:rsidR="00C150D9" w:rsidRPr="00AF3ACA">
        <w:rPr>
          <w:rFonts w:ascii="Arial" w:hAnsi="Arial" w:cs="Arial"/>
          <w:sz w:val="20"/>
          <w:szCs w:val="20"/>
        </w:rPr>
        <w:t xml:space="preserve"> </w:t>
      </w:r>
    </w:p>
    <w:p w14:paraId="0F664002" w14:textId="6CDCA02F" w:rsidR="00F44E61" w:rsidRPr="00AF3ACA" w:rsidRDefault="00F44E61" w:rsidP="002A2944">
      <w:pPr>
        <w:spacing w:after="0" w:line="240" w:lineRule="auto"/>
        <w:jc w:val="center"/>
        <w:rPr>
          <w:rFonts w:ascii="Arial" w:hAnsi="Arial" w:cs="Arial"/>
          <w:sz w:val="20"/>
          <w:szCs w:val="20"/>
        </w:rPr>
      </w:pPr>
      <w:r w:rsidRPr="00AF3ACA">
        <w:rPr>
          <w:rFonts w:ascii="Arial" w:hAnsi="Arial" w:cs="Arial"/>
          <w:sz w:val="20"/>
          <w:szCs w:val="20"/>
        </w:rPr>
        <w:t>Nota 2: *indica a defasagem ótima (</w:t>
      </w:r>
      <w:r w:rsidRPr="00AF3ACA">
        <w:rPr>
          <w:rFonts w:ascii="Arial" w:hAnsi="Arial" w:cs="Arial"/>
          <w:i/>
          <w:iCs/>
          <w:sz w:val="20"/>
          <w:szCs w:val="20"/>
        </w:rPr>
        <w:t>n</w:t>
      </w:r>
      <w:r w:rsidRPr="00AF3ACA">
        <w:rPr>
          <w:rFonts w:ascii="Arial" w:hAnsi="Arial" w:cs="Arial"/>
          <w:sz w:val="20"/>
          <w:szCs w:val="20"/>
        </w:rPr>
        <w:t>) definida pelo critério</w:t>
      </w:r>
    </w:p>
    <w:p w14:paraId="60B23D6E" w14:textId="3621A749" w:rsidR="00F44E61" w:rsidRPr="00AF3ACA" w:rsidRDefault="00F44E61" w:rsidP="002A2944">
      <w:pPr>
        <w:spacing w:after="0" w:line="240" w:lineRule="auto"/>
        <w:jc w:val="center"/>
        <w:rPr>
          <w:rFonts w:ascii="Arial" w:hAnsi="Arial" w:cs="Arial"/>
          <w:sz w:val="20"/>
          <w:szCs w:val="20"/>
        </w:rPr>
      </w:pPr>
      <w:r w:rsidRPr="00AF3ACA">
        <w:rPr>
          <w:rFonts w:ascii="Arial" w:hAnsi="Arial" w:cs="Arial"/>
          <w:sz w:val="20"/>
          <w:szCs w:val="20"/>
        </w:rPr>
        <w:t xml:space="preserve">Fonte: Elaboração própria com base nos dados da pesquisa, através do software </w:t>
      </w:r>
      <w:proofErr w:type="spellStart"/>
      <w:r w:rsidRPr="00AF3ACA">
        <w:rPr>
          <w:rFonts w:ascii="Arial" w:hAnsi="Arial" w:cs="Arial"/>
          <w:sz w:val="20"/>
          <w:szCs w:val="20"/>
        </w:rPr>
        <w:t>Eviews</w:t>
      </w:r>
      <w:proofErr w:type="spellEnd"/>
      <w:r w:rsidRPr="00AF3ACA">
        <w:rPr>
          <w:rFonts w:ascii="Arial" w:hAnsi="Arial" w:cs="Arial"/>
          <w:sz w:val="20"/>
          <w:szCs w:val="20"/>
        </w:rPr>
        <w:t xml:space="preserve"> 12.</w:t>
      </w:r>
    </w:p>
    <w:p w14:paraId="441B74E9" w14:textId="6C60DCDE" w:rsidR="0072235E" w:rsidRPr="00AF3ACA" w:rsidRDefault="0072235E" w:rsidP="00AF3ACA">
      <w:pPr>
        <w:spacing w:after="0" w:line="360" w:lineRule="auto"/>
        <w:jc w:val="center"/>
        <w:rPr>
          <w:rFonts w:ascii="Arial" w:hAnsi="Arial" w:cs="Arial"/>
          <w:sz w:val="20"/>
          <w:szCs w:val="20"/>
        </w:rPr>
      </w:pPr>
    </w:p>
    <w:p w14:paraId="17AAFBC9" w14:textId="77777777" w:rsidR="0072235E" w:rsidRPr="00AF3ACA" w:rsidRDefault="0072235E"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Definido o nível ótimo de defasagens, realizou-se então o teste de </w:t>
      </w:r>
      <w:proofErr w:type="spellStart"/>
      <w:r w:rsidRPr="00AF3ACA">
        <w:rPr>
          <w:rFonts w:ascii="Arial" w:hAnsi="Arial" w:cs="Arial"/>
          <w:sz w:val="22"/>
          <w:szCs w:val="22"/>
        </w:rPr>
        <w:t>cointegração</w:t>
      </w:r>
      <w:proofErr w:type="spellEnd"/>
      <w:r w:rsidRPr="00AF3ACA">
        <w:rPr>
          <w:rFonts w:ascii="Arial" w:hAnsi="Arial" w:cs="Arial"/>
          <w:sz w:val="22"/>
          <w:szCs w:val="22"/>
        </w:rPr>
        <w:t xml:space="preserve"> de Johansen, que permite demonstrar a existência de relação entre as variáveis no longo prazo, ou a não relação entre estas. Os resultados, apresentados na Tabela 3, indicam que, para qualquer modelo, com ou sem intercepto e tendência, existe pelo menos uma </w:t>
      </w:r>
      <w:proofErr w:type="spellStart"/>
      <w:r w:rsidRPr="00AF3ACA">
        <w:rPr>
          <w:rFonts w:ascii="Arial" w:hAnsi="Arial" w:cs="Arial"/>
          <w:sz w:val="22"/>
          <w:szCs w:val="22"/>
        </w:rPr>
        <w:t>cointegração</w:t>
      </w:r>
      <w:proofErr w:type="spellEnd"/>
      <w:r w:rsidRPr="00AF3ACA">
        <w:rPr>
          <w:rFonts w:ascii="Arial" w:hAnsi="Arial" w:cs="Arial"/>
          <w:sz w:val="22"/>
          <w:szCs w:val="22"/>
        </w:rPr>
        <w:t xml:space="preserve"> entre as variáveis no longo prazo.</w:t>
      </w:r>
    </w:p>
    <w:p w14:paraId="18B4F677" w14:textId="716003A0" w:rsidR="0072235E" w:rsidRPr="00AF3ACA" w:rsidRDefault="0072235E" w:rsidP="002A2944">
      <w:pPr>
        <w:spacing w:after="0" w:line="240" w:lineRule="auto"/>
        <w:jc w:val="center"/>
        <w:rPr>
          <w:rFonts w:ascii="Arial" w:hAnsi="Arial" w:cs="Arial"/>
          <w:sz w:val="20"/>
          <w:szCs w:val="20"/>
        </w:rPr>
      </w:pPr>
    </w:p>
    <w:p w14:paraId="7D546844" w14:textId="2AFB24A3" w:rsidR="002A302A" w:rsidRPr="00AF3ACA" w:rsidRDefault="00FB64F0" w:rsidP="002A2944">
      <w:pPr>
        <w:pStyle w:val="Ttulo7"/>
        <w:spacing w:after="0"/>
        <w:rPr>
          <w:rFonts w:ascii="Arial" w:hAnsi="Arial" w:cs="Arial"/>
          <w:szCs w:val="20"/>
        </w:rPr>
      </w:pPr>
      <w:bookmarkStart w:id="38" w:name="_Toc125967122"/>
      <w:bookmarkStart w:id="39" w:name="_Toc125968425"/>
      <w:bookmarkStart w:id="40" w:name="_Hlk125571576"/>
      <w:r w:rsidRPr="00AF3ACA">
        <w:rPr>
          <w:rFonts w:ascii="Arial" w:hAnsi="Arial" w:cs="Arial"/>
          <w:b/>
          <w:bCs/>
          <w:szCs w:val="20"/>
        </w:rPr>
        <w:t xml:space="preserve">Tabela </w:t>
      </w:r>
      <w:r w:rsidR="00FC7A67" w:rsidRPr="00AF3ACA">
        <w:rPr>
          <w:rFonts w:ascii="Arial" w:hAnsi="Arial" w:cs="Arial"/>
          <w:b/>
          <w:bCs/>
          <w:szCs w:val="20"/>
        </w:rPr>
        <w:t>3</w:t>
      </w:r>
      <w:r w:rsidRPr="00AF3ACA">
        <w:rPr>
          <w:rFonts w:ascii="Arial" w:hAnsi="Arial" w:cs="Arial"/>
          <w:szCs w:val="20"/>
        </w:rPr>
        <w:t xml:space="preserve"> – Teste de cointegração de Johansen para as variáveis do modelo</w:t>
      </w:r>
      <w:bookmarkEnd w:id="38"/>
      <w:bookmarkEnd w:id="39"/>
    </w:p>
    <w:tbl>
      <w:tblPr>
        <w:tblW w:w="5000" w:type="pct"/>
        <w:tblCellMar>
          <w:left w:w="70" w:type="dxa"/>
          <w:right w:w="70" w:type="dxa"/>
        </w:tblCellMar>
        <w:tblLook w:val="04A0" w:firstRow="1" w:lastRow="0" w:firstColumn="1" w:lastColumn="0" w:noHBand="0" w:noVBand="1"/>
      </w:tblPr>
      <w:tblGrid>
        <w:gridCol w:w="1906"/>
        <w:gridCol w:w="1541"/>
        <w:gridCol w:w="1475"/>
        <w:gridCol w:w="1475"/>
        <w:gridCol w:w="1170"/>
        <w:gridCol w:w="1504"/>
      </w:tblGrid>
      <w:tr w:rsidR="00556FDE" w:rsidRPr="00AF3ACA" w14:paraId="15A5935F" w14:textId="77777777" w:rsidTr="00556FDE">
        <w:trPr>
          <w:trHeight w:val="300"/>
        </w:trPr>
        <w:tc>
          <w:tcPr>
            <w:tcW w:w="1054" w:type="pct"/>
            <w:tcBorders>
              <w:top w:val="nil"/>
              <w:left w:val="nil"/>
              <w:bottom w:val="single" w:sz="4" w:space="0" w:color="auto"/>
              <w:right w:val="nil"/>
            </w:tcBorders>
            <w:shd w:val="clear" w:color="auto" w:fill="auto"/>
            <w:noWrap/>
            <w:vAlign w:val="bottom"/>
            <w:hideMark/>
          </w:tcPr>
          <w:bookmarkEnd w:id="40"/>
          <w:p w14:paraId="078B1EC9"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w:t>
            </w:r>
          </w:p>
        </w:tc>
        <w:tc>
          <w:tcPr>
            <w:tcW w:w="852" w:type="pct"/>
            <w:tcBorders>
              <w:top w:val="nil"/>
              <w:left w:val="nil"/>
              <w:bottom w:val="single" w:sz="4" w:space="0" w:color="auto"/>
              <w:right w:val="nil"/>
            </w:tcBorders>
            <w:shd w:val="clear" w:color="auto" w:fill="auto"/>
            <w:noWrap/>
            <w:vAlign w:val="bottom"/>
            <w:hideMark/>
          </w:tcPr>
          <w:p w14:paraId="7F28C8E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Nenhum</w:t>
            </w:r>
          </w:p>
        </w:tc>
        <w:tc>
          <w:tcPr>
            <w:tcW w:w="807" w:type="pct"/>
            <w:tcBorders>
              <w:top w:val="nil"/>
              <w:left w:val="nil"/>
              <w:bottom w:val="single" w:sz="4" w:space="0" w:color="auto"/>
              <w:right w:val="nil"/>
            </w:tcBorders>
            <w:shd w:val="clear" w:color="auto" w:fill="auto"/>
            <w:noWrap/>
            <w:vAlign w:val="bottom"/>
            <w:hideMark/>
          </w:tcPr>
          <w:p w14:paraId="5AB0357C"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Nenhum</w:t>
            </w:r>
          </w:p>
        </w:tc>
        <w:tc>
          <w:tcPr>
            <w:tcW w:w="807" w:type="pct"/>
            <w:tcBorders>
              <w:top w:val="nil"/>
              <w:left w:val="nil"/>
              <w:bottom w:val="single" w:sz="4" w:space="0" w:color="auto"/>
              <w:right w:val="nil"/>
            </w:tcBorders>
            <w:shd w:val="clear" w:color="auto" w:fill="auto"/>
            <w:noWrap/>
            <w:vAlign w:val="bottom"/>
            <w:hideMark/>
          </w:tcPr>
          <w:p w14:paraId="3500C1B8"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Linear</w:t>
            </w:r>
          </w:p>
        </w:tc>
        <w:tc>
          <w:tcPr>
            <w:tcW w:w="648" w:type="pct"/>
            <w:tcBorders>
              <w:top w:val="nil"/>
              <w:left w:val="nil"/>
              <w:bottom w:val="single" w:sz="4" w:space="0" w:color="auto"/>
              <w:right w:val="nil"/>
            </w:tcBorders>
            <w:shd w:val="clear" w:color="auto" w:fill="auto"/>
            <w:noWrap/>
            <w:vAlign w:val="bottom"/>
            <w:hideMark/>
          </w:tcPr>
          <w:p w14:paraId="79148A5B"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Linear</w:t>
            </w:r>
          </w:p>
        </w:tc>
        <w:tc>
          <w:tcPr>
            <w:tcW w:w="832" w:type="pct"/>
            <w:tcBorders>
              <w:top w:val="nil"/>
              <w:left w:val="nil"/>
              <w:bottom w:val="single" w:sz="4" w:space="0" w:color="auto"/>
              <w:right w:val="nil"/>
            </w:tcBorders>
            <w:shd w:val="clear" w:color="auto" w:fill="auto"/>
            <w:noWrap/>
            <w:vAlign w:val="bottom"/>
            <w:hideMark/>
          </w:tcPr>
          <w:p w14:paraId="240CAF16"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Quadrático</w:t>
            </w:r>
          </w:p>
        </w:tc>
      </w:tr>
      <w:tr w:rsidR="00556FDE" w:rsidRPr="00AF3ACA" w14:paraId="31745454" w14:textId="77777777" w:rsidTr="00556FDE">
        <w:trPr>
          <w:trHeight w:val="300"/>
        </w:trPr>
        <w:tc>
          <w:tcPr>
            <w:tcW w:w="1054" w:type="pct"/>
            <w:tcBorders>
              <w:top w:val="nil"/>
              <w:left w:val="nil"/>
              <w:bottom w:val="nil"/>
              <w:right w:val="nil"/>
            </w:tcBorders>
            <w:shd w:val="clear" w:color="auto" w:fill="auto"/>
            <w:noWrap/>
            <w:vAlign w:val="bottom"/>
            <w:hideMark/>
          </w:tcPr>
          <w:p w14:paraId="0C1355B8"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Tipo de teste</w:t>
            </w:r>
          </w:p>
        </w:tc>
        <w:tc>
          <w:tcPr>
            <w:tcW w:w="852" w:type="pct"/>
            <w:tcBorders>
              <w:top w:val="nil"/>
              <w:left w:val="nil"/>
              <w:bottom w:val="nil"/>
              <w:right w:val="nil"/>
            </w:tcBorders>
            <w:shd w:val="clear" w:color="auto" w:fill="auto"/>
            <w:noWrap/>
            <w:vAlign w:val="bottom"/>
            <w:hideMark/>
          </w:tcPr>
          <w:p w14:paraId="5CCC1BC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Sem Intercepto</w:t>
            </w:r>
          </w:p>
        </w:tc>
        <w:tc>
          <w:tcPr>
            <w:tcW w:w="807" w:type="pct"/>
            <w:tcBorders>
              <w:top w:val="nil"/>
              <w:left w:val="nil"/>
              <w:bottom w:val="nil"/>
              <w:right w:val="nil"/>
            </w:tcBorders>
            <w:shd w:val="clear" w:color="auto" w:fill="auto"/>
            <w:noWrap/>
            <w:vAlign w:val="bottom"/>
            <w:hideMark/>
          </w:tcPr>
          <w:p w14:paraId="1D529A6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Intercepto</w:t>
            </w:r>
          </w:p>
        </w:tc>
        <w:tc>
          <w:tcPr>
            <w:tcW w:w="807" w:type="pct"/>
            <w:tcBorders>
              <w:top w:val="nil"/>
              <w:left w:val="nil"/>
              <w:bottom w:val="nil"/>
              <w:right w:val="nil"/>
            </w:tcBorders>
            <w:shd w:val="clear" w:color="auto" w:fill="auto"/>
            <w:noWrap/>
            <w:vAlign w:val="bottom"/>
            <w:hideMark/>
          </w:tcPr>
          <w:p w14:paraId="04F94319"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Intercepto</w:t>
            </w:r>
          </w:p>
        </w:tc>
        <w:tc>
          <w:tcPr>
            <w:tcW w:w="648" w:type="pct"/>
            <w:tcBorders>
              <w:top w:val="nil"/>
              <w:left w:val="nil"/>
              <w:bottom w:val="nil"/>
              <w:right w:val="nil"/>
            </w:tcBorders>
            <w:shd w:val="clear" w:color="auto" w:fill="auto"/>
            <w:noWrap/>
            <w:vAlign w:val="bottom"/>
            <w:hideMark/>
          </w:tcPr>
          <w:p w14:paraId="698FD0F9"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Intercepto</w:t>
            </w:r>
          </w:p>
        </w:tc>
        <w:tc>
          <w:tcPr>
            <w:tcW w:w="832" w:type="pct"/>
            <w:tcBorders>
              <w:top w:val="nil"/>
              <w:left w:val="nil"/>
              <w:bottom w:val="nil"/>
              <w:right w:val="nil"/>
            </w:tcBorders>
            <w:shd w:val="clear" w:color="auto" w:fill="auto"/>
            <w:noWrap/>
            <w:vAlign w:val="bottom"/>
            <w:hideMark/>
          </w:tcPr>
          <w:p w14:paraId="4D50D7D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Intercepto</w:t>
            </w:r>
          </w:p>
        </w:tc>
      </w:tr>
      <w:tr w:rsidR="00556FDE" w:rsidRPr="00AF3ACA" w14:paraId="2265BA91" w14:textId="77777777" w:rsidTr="00556FDE">
        <w:trPr>
          <w:trHeight w:val="300"/>
        </w:trPr>
        <w:tc>
          <w:tcPr>
            <w:tcW w:w="1054" w:type="pct"/>
            <w:tcBorders>
              <w:top w:val="nil"/>
              <w:left w:val="nil"/>
              <w:bottom w:val="single" w:sz="4" w:space="0" w:color="auto"/>
              <w:right w:val="nil"/>
            </w:tcBorders>
            <w:shd w:val="clear" w:color="auto" w:fill="auto"/>
            <w:noWrap/>
            <w:vAlign w:val="bottom"/>
            <w:hideMark/>
          </w:tcPr>
          <w:p w14:paraId="56D3E77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w:t>
            </w:r>
          </w:p>
        </w:tc>
        <w:tc>
          <w:tcPr>
            <w:tcW w:w="852" w:type="pct"/>
            <w:tcBorders>
              <w:top w:val="nil"/>
              <w:left w:val="nil"/>
              <w:bottom w:val="single" w:sz="4" w:space="0" w:color="auto"/>
              <w:right w:val="nil"/>
            </w:tcBorders>
            <w:shd w:val="clear" w:color="auto" w:fill="auto"/>
            <w:noWrap/>
            <w:vAlign w:val="bottom"/>
            <w:hideMark/>
          </w:tcPr>
          <w:p w14:paraId="1A63AEFA"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Sem Tendência</w:t>
            </w:r>
          </w:p>
        </w:tc>
        <w:tc>
          <w:tcPr>
            <w:tcW w:w="807" w:type="pct"/>
            <w:tcBorders>
              <w:top w:val="nil"/>
              <w:left w:val="nil"/>
              <w:bottom w:val="single" w:sz="4" w:space="0" w:color="auto"/>
              <w:right w:val="nil"/>
            </w:tcBorders>
            <w:shd w:val="clear" w:color="auto" w:fill="auto"/>
            <w:noWrap/>
            <w:vAlign w:val="bottom"/>
            <w:hideMark/>
          </w:tcPr>
          <w:p w14:paraId="7D3C7220"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Sem tendência</w:t>
            </w:r>
          </w:p>
        </w:tc>
        <w:tc>
          <w:tcPr>
            <w:tcW w:w="807" w:type="pct"/>
            <w:tcBorders>
              <w:top w:val="nil"/>
              <w:left w:val="nil"/>
              <w:bottom w:val="single" w:sz="4" w:space="0" w:color="auto"/>
              <w:right w:val="nil"/>
            </w:tcBorders>
            <w:shd w:val="clear" w:color="auto" w:fill="auto"/>
            <w:noWrap/>
            <w:vAlign w:val="bottom"/>
            <w:hideMark/>
          </w:tcPr>
          <w:p w14:paraId="12F3368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Sem tendência</w:t>
            </w:r>
          </w:p>
        </w:tc>
        <w:tc>
          <w:tcPr>
            <w:tcW w:w="648" w:type="pct"/>
            <w:tcBorders>
              <w:top w:val="nil"/>
              <w:left w:val="nil"/>
              <w:bottom w:val="single" w:sz="4" w:space="0" w:color="auto"/>
              <w:right w:val="nil"/>
            </w:tcBorders>
            <w:shd w:val="clear" w:color="auto" w:fill="auto"/>
            <w:noWrap/>
            <w:vAlign w:val="bottom"/>
            <w:hideMark/>
          </w:tcPr>
          <w:p w14:paraId="177EB68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Tendência</w:t>
            </w:r>
          </w:p>
        </w:tc>
        <w:tc>
          <w:tcPr>
            <w:tcW w:w="832" w:type="pct"/>
            <w:tcBorders>
              <w:top w:val="nil"/>
              <w:left w:val="nil"/>
              <w:bottom w:val="single" w:sz="4" w:space="0" w:color="auto"/>
              <w:right w:val="nil"/>
            </w:tcBorders>
            <w:shd w:val="clear" w:color="auto" w:fill="auto"/>
            <w:noWrap/>
            <w:vAlign w:val="bottom"/>
            <w:hideMark/>
          </w:tcPr>
          <w:p w14:paraId="732D0D5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Tendência</w:t>
            </w:r>
          </w:p>
        </w:tc>
      </w:tr>
      <w:tr w:rsidR="00556FDE" w:rsidRPr="00AF3ACA" w14:paraId="5F918BF1" w14:textId="77777777" w:rsidTr="00556FDE">
        <w:trPr>
          <w:trHeight w:val="300"/>
        </w:trPr>
        <w:tc>
          <w:tcPr>
            <w:tcW w:w="1054" w:type="pct"/>
            <w:tcBorders>
              <w:top w:val="nil"/>
              <w:left w:val="nil"/>
              <w:bottom w:val="nil"/>
              <w:right w:val="nil"/>
            </w:tcBorders>
            <w:shd w:val="clear" w:color="auto" w:fill="auto"/>
            <w:noWrap/>
            <w:vAlign w:val="bottom"/>
            <w:hideMark/>
          </w:tcPr>
          <w:p w14:paraId="33B31F2C"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Traço</w:t>
            </w:r>
          </w:p>
        </w:tc>
        <w:tc>
          <w:tcPr>
            <w:tcW w:w="852" w:type="pct"/>
            <w:tcBorders>
              <w:top w:val="nil"/>
              <w:left w:val="nil"/>
              <w:bottom w:val="nil"/>
              <w:right w:val="nil"/>
            </w:tcBorders>
            <w:shd w:val="clear" w:color="auto" w:fill="auto"/>
            <w:noWrap/>
            <w:vAlign w:val="bottom"/>
            <w:hideMark/>
          </w:tcPr>
          <w:p w14:paraId="79BFB44C"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w:t>
            </w:r>
          </w:p>
        </w:tc>
        <w:tc>
          <w:tcPr>
            <w:tcW w:w="807" w:type="pct"/>
            <w:tcBorders>
              <w:top w:val="nil"/>
              <w:left w:val="nil"/>
              <w:bottom w:val="nil"/>
              <w:right w:val="nil"/>
            </w:tcBorders>
            <w:shd w:val="clear" w:color="auto" w:fill="auto"/>
            <w:noWrap/>
            <w:vAlign w:val="bottom"/>
            <w:hideMark/>
          </w:tcPr>
          <w:p w14:paraId="4A74B53B"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807" w:type="pct"/>
            <w:tcBorders>
              <w:top w:val="nil"/>
              <w:left w:val="nil"/>
              <w:bottom w:val="nil"/>
              <w:right w:val="nil"/>
            </w:tcBorders>
            <w:shd w:val="clear" w:color="auto" w:fill="auto"/>
            <w:noWrap/>
            <w:vAlign w:val="bottom"/>
            <w:hideMark/>
          </w:tcPr>
          <w:p w14:paraId="7A59686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648" w:type="pct"/>
            <w:tcBorders>
              <w:top w:val="nil"/>
              <w:left w:val="nil"/>
              <w:bottom w:val="nil"/>
              <w:right w:val="nil"/>
            </w:tcBorders>
            <w:shd w:val="clear" w:color="auto" w:fill="auto"/>
            <w:noWrap/>
            <w:vAlign w:val="bottom"/>
            <w:hideMark/>
          </w:tcPr>
          <w:p w14:paraId="53064A2C"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w:t>
            </w:r>
          </w:p>
        </w:tc>
        <w:tc>
          <w:tcPr>
            <w:tcW w:w="832" w:type="pct"/>
            <w:tcBorders>
              <w:top w:val="nil"/>
              <w:left w:val="nil"/>
              <w:bottom w:val="nil"/>
              <w:right w:val="nil"/>
            </w:tcBorders>
            <w:shd w:val="clear" w:color="auto" w:fill="auto"/>
            <w:noWrap/>
            <w:vAlign w:val="bottom"/>
            <w:hideMark/>
          </w:tcPr>
          <w:p w14:paraId="33585A6B"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r>
      <w:tr w:rsidR="00556FDE" w:rsidRPr="00AF3ACA" w14:paraId="53E7D29C" w14:textId="77777777" w:rsidTr="00556FDE">
        <w:trPr>
          <w:trHeight w:val="300"/>
        </w:trPr>
        <w:tc>
          <w:tcPr>
            <w:tcW w:w="1054" w:type="pct"/>
            <w:tcBorders>
              <w:top w:val="nil"/>
              <w:left w:val="nil"/>
              <w:bottom w:val="single" w:sz="4" w:space="0" w:color="auto"/>
              <w:right w:val="nil"/>
            </w:tcBorders>
            <w:shd w:val="clear" w:color="auto" w:fill="auto"/>
            <w:noWrap/>
            <w:vAlign w:val="bottom"/>
            <w:hideMark/>
          </w:tcPr>
          <w:p w14:paraId="6DB28AEB"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Máximo Autovalor</w:t>
            </w:r>
          </w:p>
        </w:tc>
        <w:tc>
          <w:tcPr>
            <w:tcW w:w="852" w:type="pct"/>
            <w:tcBorders>
              <w:top w:val="nil"/>
              <w:left w:val="nil"/>
              <w:bottom w:val="single" w:sz="4" w:space="0" w:color="auto"/>
              <w:right w:val="nil"/>
            </w:tcBorders>
            <w:shd w:val="clear" w:color="auto" w:fill="auto"/>
            <w:noWrap/>
            <w:vAlign w:val="bottom"/>
            <w:hideMark/>
          </w:tcPr>
          <w:p w14:paraId="75884890"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w:t>
            </w:r>
          </w:p>
        </w:tc>
        <w:tc>
          <w:tcPr>
            <w:tcW w:w="807" w:type="pct"/>
            <w:tcBorders>
              <w:top w:val="nil"/>
              <w:left w:val="nil"/>
              <w:bottom w:val="single" w:sz="4" w:space="0" w:color="auto"/>
              <w:right w:val="nil"/>
            </w:tcBorders>
            <w:shd w:val="clear" w:color="auto" w:fill="auto"/>
            <w:noWrap/>
            <w:vAlign w:val="bottom"/>
            <w:hideMark/>
          </w:tcPr>
          <w:p w14:paraId="0854AB6F"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807" w:type="pct"/>
            <w:tcBorders>
              <w:top w:val="nil"/>
              <w:left w:val="nil"/>
              <w:bottom w:val="single" w:sz="4" w:space="0" w:color="auto"/>
              <w:right w:val="nil"/>
            </w:tcBorders>
            <w:shd w:val="clear" w:color="auto" w:fill="auto"/>
            <w:noWrap/>
            <w:vAlign w:val="bottom"/>
            <w:hideMark/>
          </w:tcPr>
          <w:p w14:paraId="33418330"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648" w:type="pct"/>
            <w:tcBorders>
              <w:top w:val="nil"/>
              <w:left w:val="nil"/>
              <w:bottom w:val="single" w:sz="4" w:space="0" w:color="auto"/>
              <w:right w:val="nil"/>
            </w:tcBorders>
            <w:shd w:val="clear" w:color="auto" w:fill="auto"/>
            <w:noWrap/>
            <w:vAlign w:val="bottom"/>
            <w:hideMark/>
          </w:tcPr>
          <w:p w14:paraId="73529550"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c>
          <w:tcPr>
            <w:tcW w:w="832" w:type="pct"/>
            <w:tcBorders>
              <w:top w:val="nil"/>
              <w:left w:val="nil"/>
              <w:bottom w:val="single" w:sz="4" w:space="0" w:color="auto"/>
              <w:right w:val="nil"/>
            </w:tcBorders>
            <w:shd w:val="clear" w:color="auto" w:fill="auto"/>
            <w:noWrap/>
            <w:vAlign w:val="bottom"/>
            <w:hideMark/>
          </w:tcPr>
          <w:p w14:paraId="423705D7"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w:t>
            </w:r>
          </w:p>
        </w:tc>
      </w:tr>
    </w:tbl>
    <w:p w14:paraId="3E150441" w14:textId="7E8F050A" w:rsidR="003A4E7F" w:rsidRPr="00AF3ACA" w:rsidRDefault="00FB64F0" w:rsidP="002A2944">
      <w:pPr>
        <w:spacing w:after="0" w:line="240" w:lineRule="auto"/>
        <w:jc w:val="center"/>
        <w:rPr>
          <w:rFonts w:ascii="Arial" w:hAnsi="Arial" w:cs="Arial"/>
          <w:sz w:val="20"/>
          <w:szCs w:val="20"/>
        </w:rPr>
      </w:pPr>
      <w:r w:rsidRPr="00AF3ACA">
        <w:rPr>
          <w:rFonts w:ascii="Arial" w:hAnsi="Arial" w:cs="Arial"/>
          <w:sz w:val="20"/>
          <w:szCs w:val="20"/>
        </w:rPr>
        <w:t>Fonte: Elaboração própria com base nos dados da pesquisa</w:t>
      </w:r>
      <w:r w:rsidR="003A4E7F" w:rsidRPr="00AF3ACA">
        <w:rPr>
          <w:rFonts w:ascii="Arial" w:hAnsi="Arial" w:cs="Arial"/>
          <w:sz w:val="20"/>
          <w:szCs w:val="20"/>
        </w:rPr>
        <w:t xml:space="preserve">, através do software </w:t>
      </w:r>
      <w:proofErr w:type="spellStart"/>
      <w:r w:rsidR="003A4E7F" w:rsidRPr="00AF3ACA">
        <w:rPr>
          <w:rFonts w:ascii="Arial" w:hAnsi="Arial" w:cs="Arial"/>
          <w:sz w:val="20"/>
          <w:szCs w:val="20"/>
        </w:rPr>
        <w:t>Eviews</w:t>
      </w:r>
      <w:proofErr w:type="spellEnd"/>
      <w:r w:rsidR="003A4E7F" w:rsidRPr="00AF3ACA">
        <w:rPr>
          <w:rFonts w:ascii="Arial" w:hAnsi="Arial" w:cs="Arial"/>
          <w:sz w:val="20"/>
          <w:szCs w:val="20"/>
        </w:rPr>
        <w:t xml:space="preserve"> 12</w:t>
      </w:r>
      <w:r w:rsidR="000D5CA4" w:rsidRPr="00AF3ACA">
        <w:rPr>
          <w:rFonts w:ascii="Arial" w:hAnsi="Arial" w:cs="Arial"/>
          <w:sz w:val="20"/>
          <w:szCs w:val="20"/>
        </w:rPr>
        <w:t>.</w:t>
      </w:r>
    </w:p>
    <w:p w14:paraId="3281656A" w14:textId="6D1737E6" w:rsidR="00AE72D0" w:rsidRPr="00AF3ACA" w:rsidRDefault="001717F0" w:rsidP="002A2944">
      <w:pPr>
        <w:spacing w:after="0" w:line="240" w:lineRule="auto"/>
        <w:jc w:val="both"/>
        <w:rPr>
          <w:rFonts w:ascii="Arial" w:hAnsi="Arial" w:cs="Arial"/>
        </w:rPr>
      </w:pPr>
      <w:r w:rsidRPr="00AF3ACA">
        <w:rPr>
          <w:rFonts w:ascii="Arial" w:hAnsi="Arial" w:cs="Arial"/>
        </w:rPr>
        <w:tab/>
      </w:r>
    </w:p>
    <w:p w14:paraId="0ADAF815" w14:textId="77777777" w:rsidR="0072235E" w:rsidRPr="00AF3ACA" w:rsidRDefault="0072235E"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 fim de ordenar as variáveis da maneira mais ajustada, sendo </w:t>
      </w:r>
      <w:proofErr w:type="spellStart"/>
      <w:r w:rsidRPr="00AF3ACA">
        <w:rPr>
          <w:rFonts w:ascii="Arial" w:hAnsi="Arial" w:cs="Arial"/>
          <w:sz w:val="22"/>
          <w:szCs w:val="22"/>
        </w:rPr>
        <w:t>da</w:t>
      </w:r>
      <w:proofErr w:type="spellEnd"/>
      <w:r w:rsidRPr="00AF3ACA">
        <w:rPr>
          <w:rFonts w:ascii="Arial" w:hAnsi="Arial" w:cs="Arial"/>
          <w:sz w:val="22"/>
          <w:szCs w:val="22"/>
        </w:rPr>
        <w:t xml:space="preserve"> mais exógena para a mais endógena, realizou-se o teste de causalidade de Granger, cujos resultados apresentados na Tabela 4, indicam que a melhor ordenação para o modelo é iniciando pelos termos de troca (LTT), taxa de câmbio (LTC), renda interna (LRI) e por fim renda externa (LRE).</w:t>
      </w:r>
    </w:p>
    <w:p w14:paraId="2EC85875" w14:textId="02031239" w:rsidR="0072235E" w:rsidRPr="00AF3ACA" w:rsidRDefault="0072235E" w:rsidP="002A2944">
      <w:pPr>
        <w:spacing w:after="0" w:line="240" w:lineRule="auto"/>
        <w:jc w:val="both"/>
        <w:rPr>
          <w:rFonts w:ascii="Arial" w:hAnsi="Arial" w:cs="Arial"/>
        </w:rPr>
      </w:pPr>
    </w:p>
    <w:p w14:paraId="2FCDB688" w14:textId="4B72EABA" w:rsidR="001717F0" w:rsidRPr="00AF3ACA" w:rsidRDefault="001717F0" w:rsidP="002A2944">
      <w:pPr>
        <w:pStyle w:val="Ttulo7"/>
        <w:spacing w:after="0"/>
        <w:rPr>
          <w:rFonts w:ascii="Arial" w:hAnsi="Arial" w:cs="Arial"/>
          <w:szCs w:val="20"/>
        </w:rPr>
      </w:pPr>
      <w:bookmarkStart w:id="41" w:name="_Toc125967123"/>
      <w:bookmarkStart w:id="42" w:name="_Toc125968426"/>
      <w:bookmarkStart w:id="43" w:name="_Hlk125571582"/>
      <w:r w:rsidRPr="00AF3ACA">
        <w:rPr>
          <w:rFonts w:ascii="Arial" w:hAnsi="Arial" w:cs="Arial"/>
          <w:b/>
          <w:bCs/>
          <w:szCs w:val="20"/>
        </w:rPr>
        <w:t xml:space="preserve">Tabela </w:t>
      </w:r>
      <w:r w:rsidR="00FC7A67" w:rsidRPr="00AF3ACA">
        <w:rPr>
          <w:rFonts w:ascii="Arial" w:hAnsi="Arial" w:cs="Arial"/>
          <w:b/>
          <w:bCs/>
          <w:szCs w:val="20"/>
        </w:rPr>
        <w:t>4</w:t>
      </w:r>
      <w:r w:rsidRPr="00AF3ACA">
        <w:rPr>
          <w:rFonts w:ascii="Arial" w:hAnsi="Arial" w:cs="Arial"/>
          <w:szCs w:val="20"/>
        </w:rPr>
        <w:t xml:space="preserve"> – Teste de Causalidade de Granger para as variáveis do modelo</w:t>
      </w:r>
      <w:bookmarkEnd w:id="41"/>
      <w:bookmarkEnd w:id="42"/>
    </w:p>
    <w:tbl>
      <w:tblPr>
        <w:tblW w:w="5000" w:type="pct"/>
        <w:tblCellMar>
          <w:left w:w="70" w:type="dxa"/>
          <w:right w:w="70" w:type="dxa"/>
        </w:tblCellMar>
        <w:tblLook w:val="04A0" w:firstRow="1" w:lastRow="0" w:firstColumn="1" w:lastColumn="0" w:noHBand="0" w:noVBand="1"/>
      </w:tblPr>
      <w:tblGrid>
        <w:gridCol w:w="1969"/>
        <w:gridCol w:w="1636"/>
        <w:gridCol w:w="1571"/>
        <w:gridCol w:w="1571"/>
        <w:gridCol w:w="1128"/>
        <w:gridCol w:w="1196"/>
      </w:tblGrid>
      <w:tr w:rsidR="001717F0" w:rsidRPr="00AF3ACA" w14:paraId="179B2474" w14:textId="77777777" w:rsidTr="007B4876">
        <w:trPr>
          <w:trHeight w:val="300"/>
        </w:trPr>
        <w:tc>
          <w:tcPr>
            <w:tcW w:w="1085" w:type="pct"/>
            <w:tcBorders>
              <w:top w:val="nil"/>
              <w:left w:val="nil"/>
              <w:bottom w:val="single" w:sz="4" w:space="0" w:color="auto"/>
              <w:right w:val="nil"/>
            </w:tcBorders>
            <w:shd w:val="clear" w:color="auto" w:fill="auto"/>
            <w:noWrap/>
            <w:vAlign w:val="bottom"/>
            <w:hideMark/>
          </w:tcPr>
          <w:bookmarkEnd w:id="43"/>
          <w:p w14:paraId="1B3F341B"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w:t>
            </w:r>
          </w:p>
        </w:tc>
        <w:tc>
          <w:tcPr>
            <w:tcW w:w="902" w:type="pct"/>
            <w:tcBorders>
              <w:top w:val="nil"/>
              <w:left w:val="nil"/>
              <w:bottom w:val="single" w:sz="4" w:space="0" w:color="auto"/>
              <w:right w:val="nil"/>
            </w:tcBorders>
            <w:shd w:val="clear" w:color="auto" w:fill="auto"/>
            <w:noWrap/>
            <w:vAlign w:val="bottom"/>
            <w:hideMark/>
          </w:tcPr>
          <w:p w14:paraId="62BE9F63" w14:textId="62A4D094"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w:t>
            </w:r>
            <w:r w:rsidR="005557E0" w:rsidRPr="00AF3ACA">
              <w:rPr>
                <w:rFonts w:ascii="Arial" w:hAnsi="Arial" w:cs="Arial"/>
                <w:color w:val="000000"/>
                <w:sz w:val="20"/>
                <w:szCs w:val="20"/>
              </w:rPr>
              <w:t>SBCA</w:t>
            </w:r>
          </w:p>
        </w:tc>
        <w:tc>
          <w:tcPr>
            <w:tcW w:w="866" w:type="pct"/>
            <w:tcBorders>
              <w:top w:val="nil"/>
              <w:left w:val="nil"/>
              <w:bottom w:val="single" w:sz="4" w:space="0" w:color="auto"/>
              <w:right w:val="nil"/>
            </w:tcBorders>
            <w:shd w:val="clear" w:color="auto" w:fill="auto"/>
            <w:noWrap/>
            <w:vAlign w:val="bottom"/>
            <w:hideMark/>
          </w:tcPr>
          <w:p w14:paraId="45F57FEB"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866" w:type="pct"/>
            <w:tcBorders>
              <w:top w:val="nil"/>
              <w:left w:val="nil"/>
              <w:bottom w:val="single" w:sz="4" w:space="0" w:color="auto"/>
              <w:right w:val="nil"/>
            </w:tcBorders>
            <w:shd w:val="clear" w:color="auto" w:fill="auto"/>
            <w:noWrap/>
            <w:vAlign w:val="bottom"/>
            <w:hideMark/>
          </w:tcPr>
          <w:p w14:paraId="763923DF"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c>
          <w:tcPr>
            <w:tcW w:w="622" w:type="pct"/>
            <w:tcBorders>
              <w:top w:val="nil"/>
              <w:left w:val="nil"/>
              <w:bottom w:val="single" w:sz="4" w:space="0" w:color="auto"/>
              <w:right w:val="nil"/>
            </w:tcBorders>
            <w:shd w:val="clear" w:color="auto" w:fill="auto"/>
            <w:noWrap/>
            <w:vAlign w:val="bottom"/>
            <w:hideMark/>
          </w:tcPr>
          <w:p w14:paraId="0922297C"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659" w:type="pct"/>
            <w:tcBorders>
              <w:top w:val="nil"/>
              <w:left w:val="nil"/>
              <w:bottom w:val="single" w:sz="4" w:space="0" w:color="auto"/>
              <w:right w:val="nil"/>
            </w:tcBorders>
            <w:shd w:val="clear" w:color="auto" w:fill="auto"/>
            <w:noWrap/>
            <w:vAlign w:val="bottom"/>
            <w:hideMark/>
          </w:tcPr>
          <w:p w14:paraId="7E9E3D1B"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r>
      <w:tr w:rsidR="001717F0" w:rsidRPr="00AF3ACA" w14:paraId="5528ABF4" w14:textId="77777777" w:rsidTr="007B4876">
        <w:trPr>
          <w:trHeight w:val="300"/>
        </w:trPr>
        <w:tc>
          <w:tcPr>
            <w:tcW w:w="1085" w:type="pct"/>
            <w:tcBorders>
              <w:top w:val="nil"/>
              <w:left w:val="nil"/>
              <w:bottom w:val="single" w:sz="4" w:space="0" w:color="auto"/>
              <w:right w:val="nil"/>
            </w:tcBorders>
            <w:shd w:val="clear" w:color="auto" w:fill="auto"/>
            <w:noWrap/>
            <w:vAlign w:val="bottom"/>
            <w:hideMark/>
          </w:tcPr>
          <w:p w14:paraId="35D2427E"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CHI-QUADRADO</w:t>
            </w:r>
          </w:p>
        </w:tc>
        <w:tc>
          <w:tcPr>
            <w:tcW w:w="902" w:type="pct"/>
            <w:tcBorders>
              <w:top w:val="nil"/>
              <w:left w:val="nil"/>
              <w:bottom w:val="single" w:sz="4" w:space="0" w:color="auto"/>
              <w:right w:val="nil"/>
            </w:tcBorders>
            <w:shd w:val="clear" w:color="auto" w:fill="auto"/>
            <w:noWrap/>
            <w:vAlign w:val="bottom"/>
            <w:hideMark/>
          </w:tcPr>
          <w:p w14:paraId="5E4DB922"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50,6</w:t>
            </w:r>
          </w:p>
        </w:tc>
        <w:tc>
          <w:tcPr>
            <w:tcW w:w="866" w:type="pct"/>
            <w:tcBorders>
              <w:top w:val="nil"/>
              <w:left w:val="nil"/>
              <w:bottom w:val="single" w:sz="4" w:space="0" w:color="auto"/>
              <w:right w:val="nil"/>
            </w:tcBorders>
            <w:shd w:val="clear" w:color="auto" w:fill="auto"/>
            <w:noWrap/>
            <w:vAlign w:val="bottom"/>
            <w:hideMark/>
          </w:tcPr>
          <w:p w14:paraId="66C433A0"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23,77</w:t>
            </w:r>
          </w:p>
        </w:tc>
        <w:tc>
          <w:tcPr>
            <w:tcW w:w="866" w:type="pct"/>
            <w:tcBorders>
              <w:top w:val="nil"/>
              <w:left w:val="nil"/>
              <w:bottom w:val="single" w:sz="4" w:space="0" w:color="auto"/>
              <w:right w:val="nil"/>
            </w:tcBorders>
            <w:shd w:val="clear" w:color="auto" w:fill="auto"/>
            <w:noWrap/>
            <w:vAlign w:val="bottom"/>
            <w:hideMark/>
          </w:tcPr>
          <w:p w14:paraId="0FFD7F02"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56,43</w:t>
            </w:r>
          </w:p>
        </w:tc>
        <w:tc>
          <w:tcPr>
            <w:tcW w:w="622" w:type="pct"/>
            <w:tcBorders>
              <w:top w:val="nil"/>
              <w:left w:val="nil"/>
              <w:bottom w:val="single" w:sz="4" w:space="0" w:color="auto"/>
              <w:right w:val="nil"/>
            </w:tcBorders>
            <w:shd w:val="clear" w:color="auto" w:fill="auto"/>
            <w:noWrap/>
            <w:vAlign w:val="bottom"/>
            <w:hideMark/>
          </w:tcPr>
          <w:p w14:paraId="0AFE2933"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21,41</w:t>
            </w:r>
          </w:p>
        </w:tc>
        <w:tc>
          <w:tcPr>
            <w:tcW w:w="659" w:type="pct"/>
            <w:tcBorders>
              <w:top w:val="nil"/>
              <w:left w:val="nil"/>
              <w:bottom w:val="single" w:sz="4" w:space="0" w:color="auto"/>
              <w:right w:val="nil"/>
            </w:tcBorders>
            <w:shd w:val="clear" w:color="auto" w:fill="auto"/>
            <w:noWrap/>
            <w:vAlign w:val="bottom"/>
            <w:hideMark/>
          </w:tcPr>
          <w:p w14:paraId="537F4937" w14:textId="77777777" w:rsidR="001717F0" w:rsidRPr="00AF3ACA" w:rsidRDefault="001717F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10,27</w:t>
            </w:r>
          </w:p>
        </w:tc>
      </w:tr>
    </w:tbl>
    <w:p w14:paraId="09EE5321" w14:textId="555E18ED" w:rsidR="003A4E7F" w:rsidRPr="00AF3ACA" w:rsidRDefault="001717F0" w:rsidP="002A2944">
      <w:pPr>
        <w:spacing w:after="0" w:line="240" w:lineRule="auto"/>
        <w:jc w:val="center"/>
        <w:rPr>
          <w:rFonts w:ascii="Arial" w:hAnsi="Arial" w:cs="Arial"/>
          <w:sz w:val="20"/>
          <w:szCs w:val="20"/>
        </w:rPr>
      </w:pPr>
      <w:r w:rsidRPr="00AF3ACA">
        <w:rPr>
          <w:rFonts w:ascii="Arial" w:hAnsi="Arial" w:cs="Arial"/>
          <w:sz w:val="20"/>
          <w:szCs w:val="20"/>
        </w:rPr>
        <w:t>Fonte: Elaboração própria com base nos dados da pesquisa</w:t>
      </w:r>
      <w:r w:rsidR="003A4E7F" w:rsidRPr="00AF3ACA">
        <w:rPr>
          <w:rFonts w:ascii="Arial" w:hAnsi="Arial" w:cs="Arial"/>
          <w:sz w:val="20"/>
          <w:szCs w:val="20"/>
        </w:rPr>
        <w:t xml:space="preserve">, através do software </w:t>
      </w:r>
      <w:proofErr w:type="spellStart"/>
      <w:r w:rsidR="003A4E7F" w:rsidRPr="00AF3ACA">
        <w:rPr>
          <w:rFonts w:ascii="Arial" w:hAnsi="Arial" w:cs="Arial"/>
          <w:sz w:val="20"/>
          <w:szCs w:val="20"/>
        </w:rPr>
        <w:t>Eviews</w:t>
      </w:r>
      <w:proofErr w:type="spellEnd"/>
      <w:r w:rsidR="003A4E7F" w:rsidRPr="00AF3ACA">
        <w:rPr>
          <w:rFonts w:ascii="Arial" w:hAnsi="Arial" w:cs="Arial"/>
          <w:sz w:val="20"/>
          <w:szCs w:val="20"/>
        </w:rPr>
        <w:t xml:space="preserve"> 12</w:t>
      </w:r>
      <w:r w:rsidR="000D5CA4" w:rsidRPr="00AF3ACA">
        <w:rPr>
          <w:rFonts w:ascii="Arial" w:hAnsi="Arial" w:cs="Arial"/>
          <w:sz w:val="20"/>
          <w:szCs w:val="20"/>
        </w:rPr>
        <w:t>.</w:t>
      </w:r>
    </w:p>
    <w:p w14:paraId="15EF0E39" w14:textId="77777777" w:rsidR="00AE72D0" w:rsidRPr="00AF3ACA" w:rsidRDefault="00AE72D0" w:rsidP="002A2944">
      <w:pPr>
        <w:spacing w:after="0" w:line="240" w:lineRule="auto"/>
        <w:rPr>
          <w:rFonts w:ascii="Arial" w:hAnsi="Arial" w:cs="Arial"/>
        </w:rPr>
      </w:pPr>
    </w:p>
    <w:p w14:paraId="337EF164" w14:textId="358020F3" w:rsidR="002A302A" w:rsidRPr="00AF3ACA" w:rsidRDefault="001717F0"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Após </w:t>
      </w:r>
      <w:r w:rsidR="00BE7E76" w:rsidRPr="00AF3ACA">
        <w:rPr>
          <w:rFonts w:ascii="Arial" w:hAnsi="Arial" w:cs="Arial"/>
          <w:sz w:val="22"/>
          <w:szCs w:val="22"/>
        </w:rPr>
        <w:t>a realização d</w:t>
      </w:r>
      <w:r w:rsidRPr="00AF3ACA">
        <w:rPr>
          <w:rFonts w:ascii="Arial" w:hAnsi="Arial" w:cs="Arial"/>
          <w:sz w:val="22"/>
          <w:szCs w:val="22"/>
        </w:rPr>
        <w:t xml:space="preserve">os testes, </w:t>
      </w:r>
      <w:r w:rsidR="00E9548C" w:rsidRPr="00AF3ACA">
        <w:rPr>
          <w:rFonts w:ascii="Arial" w:hAnsi="Arial" w:cs="Arial"/>
          <w:sz w:val="22"/>
          <w:szCs w:val="22"/>
        </w:rPr>
        <w:t>foi</w:t>
      </w:r>
      <w:r w:rsidRPr="00AF3ACA">
        <w:rPr>
          <w:rFonts w:ascii="Arial" w:hAnsi="Arial" w:cs="Arial"/>
          <w:sz w:val="22"/>
          <w:szCs w:val="22"/>
        </w:rPr>
        <w:t xml:space="preserve"> possível elaborar o modelo VEC sem diferenciar as variáveis, dado a cointegração de longo prazo provada pelo teste de Johansen</w:t>
      </w:r>
      <w:r w:rsidR="00E10E87" w:rsidRPr="00AF3ACA">
        <w:rPr>
          <w:rFonts w:ascii="Arial" w:hAnsi="Arial" w:cs="Arial"/>
          <w:sz w:val="22"/>
          <w:szCs w:val="22"/>
        </w:rPr>
        <w:t>, e na ordenação correta indicada pelo teste de Granger</w:t>
      </w:r>
      <w:r w:rsidRPr="00AF3ACA">
        <w:rPr>
          <w:rFonts w:ascii="Arial" w:hAnsi="Arial" w:cs="Arial"/>
          <w:sz w:val="22"/>
          <w:szCs w:val="22"/>
        </w:rPr>
        <w:t xml:space="preserve">. Dentre todos os modelos, o que se mostrou mais ajustado é o modelo </w:t>
      </w:r>
      <w:r w:rsidR="005557E0" w:rsidRPr="00AF3ACA">
        <w:rPr>
          <w:rFonts w:ascii="Arial" w:hAnsi="Arial" w:cs="Arial"/>
          <w:sz w:val="22"/>
          <w:szCs w:val="22"/>
        </w:rPr>
        <w:t xml:space="preserve">linear </w:t>
      </w:r>
      <w:r w:rsidRPr="00AF3ACA">
        <w:rPr>
          <w:rFonts w:ascii="Arial" w:hAnsi="Arial" w:cs="Arial"/>
          <w:sz w:val="22"/>
          <w:szCs w:val="22"/>
        </w:rPr>
        <w:t xml:space="preserve">com intercepto e com tendência, representado pela Tabela </w:t>
      </w:r>
      <w:r w:rsidR="00FC7A67" w:rsidRPr="00AF3ACA">
        <w:rPr>
          <w:rFonts w:ascii="Arial" w:hAnsi="Arial" w:cs="Arial"/>
          <w:sz w:val="22"/>
          <w:szCs w:val="22"/>
        </w:rPr>
        <w:t>5</w:t>
      </w:r>
      <w:r w:rsidR="005557E0" w:rsidRPr="00AF3ACA">
        <w:rPr>
          <w:rFonts w:ascii="Arial" w:hAnsi="Arial" w:cs="Arial"/>
          <w:sz w:val="22"/>
          <w:szCs w:val="22"/>
        </w:rPr>
        <w:t xml:space="preserve">, levando-se em consideração o teste do traço para definir </w:t>
      </w:r>
      <w:r w:rsidR="00BE7E76" w:rsidRPr="00AF3ACA">
        <w:rPr>
          <w:rFonts w:ascii="Arial" w:hAnsi="Arial" w:cs="Arial"/>
          <w:sz w:val="22"/>
          <w:szCs w:val="22"/>
        </w:rPr>
        <w:t>duas</w:t>
      </w:r>
      <w:r w:rsidR="005557E0" w:rsidRPr="00AF3ACA">
        <w:rPr>
          <w:rFonts w:ascii="Arial" w:hAnsi="Arial" w:cs="Arial"/>
          <w:sz w:val="22"/>
          <w:szCs w:val="22"/>
        </w:rPr>
        <w:t xml:space="preserve"> equações de cointegração</w:t>
      </w:r>
      <w:r w:rsidR="00BE7E76" w:rsidRPr="00AF3ACA">
        <w:rPr>
          <w:rFonts w:ascii="Arial" w:hAnsi="Arial" w:cs="Arial"/>
          <w:sz w:val="22"/>
          <w:szCs w:val="22"/>
        </w:rPr>
        <w:t>. D</w:t>
      </w:r>
      <w:r w:rsidR="005557E0" w:rsidRPr="00AF3ACA">
        <w:rPr>
          <w:rFonts w:ascii="Arial" w:hAnsi="Arial" w:cs="Arial"/>
          <w:sz w:val="22"/>
          <w:szCs w:val="22"/>
        </w:rPr>
        <w:t>es</w:t>
      </w:r>
      <w:r w:rsidR="00BE7E76" w:rsidRPr="00AF3ACA">
        <w:rPr>
          <w:rFonts w:ascii="Arial" w:hAnsi="Arial" w:cs="Arial"/>
          <w:sz w:val="22"/>
          <w:szCs w:val="22"/>
        </w:rPr>
        <w:t>s</w:t>
      </w:r>
      <w:r w:rsidR="005557E0" w:rsidRPr="00AF3ACA">
        <w:rPr>
          <w:rFonts w:ascii="Arial" w:hAnsi="Arial" w:cs="Arial"/>
          <w:sz w:val="22"/>
          <w:szCs w:val="22"/>
        </w:rPr>
        <w:t>a forma, a variável termos de troca não compõe o modelo</w:t>
      </w:r>
      <w:r w:rsidR="005B73ED" w:rsidRPr="00AF3ACA">
        <w:rPr>
          <w:rFonts w:ascii="Arial" w:hAnsi="Arial" w:cs="Arial"/>
          <w:sz w:val="22"/>
          <w:szCs w:val="22"/>
        </w:rPr>
        <w:t>,</w:t>
      </w:r>
      <w:r w:rsidR="005557E0" w:rsidRPr="00AF3ACA">
        <w:rPr>
          <w:rFonts w:ascii="Arial" w:hAnsi="Arial" w:cs="Arial"/>
          <w:sz w:val="22"/>
          <w:szCs w:val="22"/>
        </w:rPr>
        <w:t xml:space="preserve"> dada a restrição do teste de Johansen</w:t>
      </w:r>
      <w:r w:rsidRPr="00AF3ACA">
        <w:rPr>
          <w:rFonts w:ascii="Arial" w:hAnsi="Arial" w:cs="Arial"/>
          <w:sz w:val="22"/>
          <w:szCs w:val="22"/>
        </w:rPr>
        <w:t>.</w:t>
      </w:r>
    </w:p>
    <w:p w14:paraId="64124B50" w14:textId="77777777" w:rsidR="00E55FC9" w:rsidRPr="00AF3ACA" w:rsidRDefault="00E55FC9" w:rsidP="002A2944">
      <w:pPr>
        <w:spacing w:after="0" w:line="240" w:lineRule="auto"/>
        <w:ind w:firstLine="720"/>
        <w:jc w:val="both"/>
        <w:rPr>
          <w:rFonts w:ascii="Arial" w:hAnsi="Arial" w:cs="Arial"/>
          <w:b/>
          <w:bCs/>
        </w:rPr>
      </w:pPr>
    </w:p>
    <w:p w14:paraId="765736F4" w14:textId="026C30A9" w:rsidR="00E10E87" w:rsidRPr="00AF3ACA" w:rsidRDefault="00E10E87" w:rsidP="002A2944">
      <w:pPr>
        <w:pStyle w:val="Ttulo7"/>
        <w:spacing w:after="0"/>
        <w:rPr>
          <w:rFonts w:ascii="Arial" w:hAnsi="Arial" w:cs="Arial"/>
          <w:szCs w:val="20"/>
        </w:rPr>
      </w:pPr>
      <w:bookmarkStart w:id="44" w:name="_Toc125967124"/>
      <w:bookmarkStart w:id="45" w:name="_Toc125968427"/>
      <w:bookmarkStart w:id="46" w:name="_Hlk125571594"/>
      <w:r w:rsidRPr="00AF3ACA">
        <w:rPr>
          <w:rFonts w:ascii="Arial" w:hAnsi="Arial" w:cs="Arial"/>
          <w:b/>
          <w:bCs/>
          <w:szCs w:val="20"/>
        </w:rPr>
        <w:lastRenderedPageBreak/>
        <w:t xml:space="preserve">Tabela </w:t>
      </w:r>
      <w:r w:rsidR="00FC7A67" w:rsidRPr="00AF3ACA">
        <w:rPr>
          <w:rFonts w:ascii="Arial" w:hAnsi="Arial" w:cs="Arial"/>
          <w:b/>
          <w:bCs/>
          <w:szCs w:val="20"/>
        </w:rPr>
        <w:t>5</w:t>
      </w:r>
      <w:r w:rsidRPr="00AF3ACA">
        <w:rPr>
          <w:rFonts w:ascii="Arial" w:hAnsi="Arial" w:cs="Arial"/>
          <w:szCs w:val="20"/>
        </w:rPr>
        <w:t xml:space="preserve"> – Estimativa do VEC para o saldo da BCA brasileir</w:t>
      </w:r>
      <w:r w:rsidR="00BE7E76" w:rsidRPr="00AF3ACA">
        <w:rPr>
          <w:rFonts w:ascii="Arial" w:hAnsi="Arial" w:cs="Arial"/>
          <w:szCs w:val="20"/>
        </w:rPr>
        <w:t>a</w:t>
      </w:r>
      <w:r w:rsidR="007B4876" w:rsidRPr="00AF3ACA">
        <w:rPr>
          <w:rFonts w:ascii="Arial" w:hAnsi="Arial" w:cs="Arial"/>
          <w:szCs w:val="20"/>
        </w:rPr>
        <w:t xml:space="preserve"> com intercepto e tendência linear</w:t>
      </w:r>
      <w:r w:rsidR="00556FDE" w:rsidRPr="00AF3ACA">
        <w:rPr>
          <w:rFonts w:ascii="Arial" w:hAnsi="Arial" w:cs="Arial"/>
          <w:szCs w:val="20"/>
        </w:rPr>
        <w:t>,</w:t>
      </w:r>
      <w:r w:rsidR="007B4876" w:rsidRPr="00AF3ACA">
        <w:rPr>
          <w:rFonts w:ascii="Arial" w:hAnsi="Arial" w:cs="Arial"/>
          <w:szCs w:val="20"/>
        </w:rPr>
        <w:t xml:space="preserve"> com </w:t>
      </w:r>
      <w:r w:rsidR="00BE7E76" w:rsidRPr="00AF3ACA">
        <w:rPr>
          <w:rFonts w:ascii="Arial" w:hAnsi="Arial" w:cs="Arial"/>
          <w:szCs w:val="20"/>
        </w:rPr>
        <w:t>um</w:t>
      </w:r>
      <w:r w:rsidR="007B4876" w:rsidRPr="00AF3ACA">
        <w:rPr>
          <w:rFonts w:ascii="Arial" w:hAnsi="Arial" w:cs="Arial"/>
          <w:szCs w:val="20"/>
        </w:rPr>
        <w:t xml:space="preserve"> grau de defasagem</w:t>
      </w:r>
      <w:r w:rsidR="00556FDE" w:rsidRPr="00AF3ACA">
        <w:rPr>
          <w:rFonts w:ascii="Arial" w:hAnsi="Arial" w:cs="Arial"/>
          <w:szCs w:val="20"/>
        </w:rPr>
        <w:t xml:space="preserve"> e </w:t>
      </w:r>
      <w:r w:rsidR="00BE7E76" w:rsidRPr="00AF3ACA">
        <w:rPr>
          <w:rFonts w:ascii="Arial" w:hAnsi="Arial" w:cs="Arial"/>
          <w:szCs w:val="20"/>
        </w:rPr>
        <w:t>duas</w:t>
      </w:r>
      <w:r w:rsidR="00556FDE" w:rsidRPr="00AF3ACA">
        <w:rPr>
          <w:rFonts w:ascii="Arial" w:hAnsi="Arial" w:cs="Arial"/>
          <w:szCs w:val="20"/>
        </w:rPr>
        <w:t xml:space="preserve"> </w:t>
      </w:r>
      <w:r w:rsidR="005557E0" w:rsidRPr="00AF3ACA">
        <w:rPr>
          <w:rFonts w:ascii="Arial" w:hAnsi="Arial" w:cs="Arial"/>
          <w:szCs w:val="20"/>
        </w:rPr>
        <w:t>equações de cointegração</w:t>
      </w:r>
      <w:bookmarkEnd w:id="44"/>
      <w:bookmarkEnd w:id="45"/>
    </w:p>
    <w:tbl>
      <w:tblPr>
        <w:tblW w:w="5000" w:type="pct"/>
        <w:tblCellMar>
          <w:left w:w="70" w:type="dxa"/>
          <w:right w:w="70" w:type="dxa"/>
        </w:tblCellMar>
        <w:tblLook w:val="04A0" w:firstRow="1" w:lastRow="0" w:firstColumn="1" w:lastColumn="0" w:noHBand="0" w:noVBand="1"/>
      </w:tblPr>
      <w:tblGrid>
        <w:gridCol w:w="1779"/>
        <w:gridCol w:w="1378"/>
        <w:gridCol w:w="1403"/>
        <w:gridCol w:w="1428"/>
        <w:gridCol w:w="1330"/>
        <w:gridCol w:w="1753"/>
      </w:tblGrid>
      <w:tr w:rsidR="00556FDE" w:rsidRPr="00AF3ACA" w14:paraId="512E939F" w14:textId="77777777" w:rsidTr="00556FDE">
        <w:trPr>
          <w:trHeight w:val="300"/>
        </w:trPr>
        <w:tc>
          <w:tcPr>
            <w:tcW w:w="981" w:type="pct"/>
            <w:tcBorders>
              <w:top w:val="nil"/>
              <w:left w:val="nil"/>
              <w:bottom w:val="single" w:sz="4" w:space="0" w:color="auto"/>
              <w:right w:val="nil"/>
            </w:tcBorders>
            <w:shd w:val="clear" w:color="auto" w:fill="auto"/>
            <w:noWrap/>
            <w:vAlign w:val="bottom"/>
            <w:hideMark/>
          </w:tcPr>
          <w:bookmarkEnd w:id="46"/>
          <w:p w14:paraId="6F9F3960" w14:textId="51EE40AE" w:rsidR="00556FDE" w:rsidRPr="00AF3ACA" w:rsidRDefault="00556FDE" w:rsidP="002A2944">
            <w:pPr>
              <w:spacing w:after="0" w:line="240" w:lineRule="auto"/>
              <w:jc w:val="center"/>
              <w:rPr>
                <w:rFonts w:ascii="Arial" w:hAnsi="Arial" w:cs="Arial"/>
                <w:color w:val="000000"/>
                <w:sz w:val="20"/>
                <w:szCs w:val="20"/>
              </w:rPr>
            </w:pPr>
            <w:proofErr w:type="gramStart"/>
            <w:r w:rsidRPr="00AF3ACA">
              <w:rPr>
                <w:rFonts w:ascii="Arial" w:hAnsi="Arial" w:cs="Arial"/>
                <w:color w:val="000000"/>
                <w:sz w:val="20"/>
                <w:szCs w:val="20"/>
              </w:rPr>
              <w:t>LS</w:t>
            </w:r>
            <w:r w:rsidR="005557E0" w:rsidRPr="00AF3ACA">
              <w:rPr>
                <w:rFonts w:ascii="Arial" w:hAnsi="Arial" w:cs="Arial"/>
                <w:color w:val="000000"/>
                <w:sz w:val="20"/>
                <w:szCs w:val="20"/>
              </w:rPr>
              <w:t>BCA</w:t>
            </w:r>
            <w:r w:rsidRPr="00AF3ACA">
              <w:rPr>
                <w:rFonts w:ascii="Arial" w:hAnsi="Arial" w:cs="Arial"/>
                <w:color w:val="000000"/>
                <w:sz w:val="20"/>
                <w:szCs w:val="20"/>
              </w:rPr>
              <w:t>(</w:t>
            </w:r>
            <w:proofErr w:type="gramEnd"/>
            <w:r w:rsidRPr="00AF3ACA">
              <w:rPr>
                <w:rFonts w:ascii="Arial" w:hAnsi="Arial" w:cs="Arial"/>
                <w:color w:val="000000"/>
                <w:sz w:val="20"/>
                <w:szCs w:val="20"/>
              </w:rPr>
              <w:t>-1)</w:t>
            </w:r>
          </w:p>
        </w:tc>
        <w:tc>
          <w:tcPr>
            <w:tcW w:w="760" w:type="pct"/>
            <w:tcBorders>
              <w:top w:val="nil"/>
              <w:left w:val="nil"/>
              <w:bottom w:val="single" w:sz="4" w:space="0" w:color="auto"/>
              <w:right w:val="nil"/>
            </w:tcBorders>
            <w:shd w:val="clear" w:color="auto" w:fill="auto"/>
            <w:noWrap/>
            <w:vAlign w:val="bottom"/>
            <w:hideMark/>
          </w:tcPr>
          <w:p w14:paraId="4A68F90F"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C</w:t>
            </w:r>
          </w:p>
        </w:tc>
        <w:tc>
          <w:tcPr>
            <w:tcW w:w="774" w:type="pct"/>
            <w:tcBorders>
              <w:top w:val="nil"/>
              <w:left w:val="nil"/>
              <w:bottom w:val="single" w:sz="4" w:space="0" w:color="auto"/>
              <w:right w:val="nil"/>
            </w:tcBorders>
            <w:shd w:val="clear" w:color="auto" w:fill="auto"/>
            <w:noWrap/>
            <w:vAlign w:val="bottom"/>
            <w:hideMark/>
          </w:tcPr>
          <w:p w14:paraId="38277E8E" w14:textId="77777777" w:rsidR="00556FDE" w:rsidRPr="00AF3ACA" w:rsidRDefault="00556FDE" w:rsidP="002A2944">
            <w:pPr>
              <w:spacing w:after="0" w:line="240" w:lineRule="auto"/>
              <w:jc w:val="center"/>
              <w:rPr>
                <w:rFonts w:ascii="Arial" w:hAnsi="Arial" w:cs="Arial"/>
                <w:color w:val="000000"/>
                <w:sz w:val="20"/>
                <w:szCs w:val="20"/>
              </w:rPr>
            </w:pPr>
            <w:proofErr w:type="gramStart"/>
            <w:r w:rsidRPr="00AF3ACA">
              <w:rPr>
                <w:rFonts w:ascii="Arial" w:hAnsi="Arial" w:cs="Arial"/>
                <w:color w:val="000000"/>
                <w:sz w:val="20"/>
                <w:szCs w:val="20"/>
              </w:rPr>
              <w:t>LTC(</w:t>
            </w:r>
            <w:proofErr w:type="gramEnd"/>
            <w:r w:rsidRPr="00AF3ACA">
              <w:rPr>
                <w:rFonts w:ascii="Arial" w:hAnsi="Arial" w:cs="Arial"/>
                <w:color w:val="000000"/>
                <w:sz w:val="20"/>
                <w:szCs w:val="20"/>
              </w:rPr>
              <w:t>-1)</w:t>
            </w:r>
          </w:p>
        </w:tc>
        <w:tc>
          <w:tcPr>
            <w:tcW w:w="787" w:type="pct"/>
            <w:tcBorders>
              <w:top w:val="nil"/>
              <w:left w:val="nil"/>
              <w:bottom w:val="single" w:sz="4" w:space="0" w:color="auto"/>
              <w:right w:val="nil"/>
            </w:tcBorders>
            <w:shd w:val="clear" w:color="auto" w:fill="auto"/>
            <w:noWrap/>
            <w:vAlign w:val="bottom"/>
            <w:hideMark/>
          </w:tcPr>
          <w:p w14:paraId="5E2ED9B6" w14:textId="77777777" w:rsidR="00556FDE" w:rsidRPr="00AF3ACA" w:rsidRDefault="00556FDE" w:rsidP="002A2944">
            <w:pPr>
              <w:spacing w:after="0" w:line="240" w:lineRule="auto"/>
              <w:jc w:val="center"/>
              <w:rPr>
                <w:rFonts w:ascii="Arial" w:hAnsi="Arial" w:cs="Arial"/>
                <w:color w:val="000000"/>
                <w:sz w:val="20"/>
                <w:szCs w:val="20"/>
              </w:rPr>
            </w:pPr>
            <w:proofErr w:type="gramStart"/>
            <w:r w:rsidRPr="00AF3ACA">
              <w:rPr>
                <w:rFonts w:ascii="Arial" w:hAnsi="Arial" w:cs="Arial"/>
                <w:color w:val="000000"/>
                <w:sz w:val="20"/>
                <w:szCs w:val="20"/>
              </w:rPr>
              <w:t>LRI(</w:t>
            </w:r>
            <w:proofErr w:type="gramEnd"/>
            <w:r w:rsidRPr="00AF3ACA">
              <w:rPr>
                <w:rFonts w:ascii="Arial" w:hAnsi="Arial" w:cs="Arial"/>
                <w:color w:val="000000"/>
                <w:sz w:val="20"/>
                <w:szCs w:val="20"/>
              </w:rPr>
              <w:t>-1)</w:t>
            </w:r>
          </w:p>
        </w:tc>
        <w:tc>
          <w:tcPr>
            <w:tcW w:w="732" w:type="pct"/>
            <w:tcBorders>
              <w:top w:val="nil"/>
              <w:left w:val="nil"/>
              <w:bottom w:val="single" w:sz="4" w:space="0" w:color="auto"/>
              <w:right w:val="nil"/>
            </w:tcBorders>
            <w:shd w:val="clear" w:color="auto" w:fill="auto"/>
            <w:noWrap/>
            <w:vAlign w:val="bottom"/>
            <w:hideMark/>
          </w:tcPr>
          <w:p w14:paraId="466309F0" w14:textId="77777777" w:rsidR="00556FDE" w:rsidRPr="00AF3ACA" w:rsidRDefault="00556FDE" w:rsidP="002A2944">
            <w:pPr>
              <w:spacing w:after="0" w:line="240" w:lineRule="auto"/>
              <w:jc w:val="center"/>
              <w:rPr>
                <w:rFonts w:ascii="Arial" w:hAnsi="Arial" w:cs="Arial"/>
                <w:color w:val="000000"/>
                <w:sz w:val="20"/>
                <w:szCs w:val="20"/>
              </w:rPr>
            </w:pPr>
            <w:proofErr w:type="gramStart"/>
            <w:r w:rsidRPr="00AF3ACA">
              <w:rPr>
                <w:rFonts w:ascii="Arial" w:hAnsi="Arial" w:cs="Arial"/>
                <w:color w:val="000000"/>
                <w:sz w:val="20"/>
                <w:szCs w:val="20"/>
              </w:rPr>
              <w:t>LRE(</w:t>
            </w:r>
            <w:proofErr w:type="gramEnd"/>
            <w:r w:rsidRPr="00AF3ACA">
              <w:rPr>
                <w:rFonts w:ascii="Arial" w:hAnsi="Arial" w:cs="Arial"/>
                <w:color w:val="000000"/>
                <w:sz w:val="20"/>
                <w:szCs w:val="20"/>
              </w:rPr>
              <w:t>-1)</w:t>
            </w:r>
          </w:p>
        </w:tc>
        <w:tc>
          <w:tcPr>
            <w:tcW w:w="966" w:type="pct"/>
            <w:tcBorders>
              <w:top w:val="nil"/>
              <w:left w:val="nil"/>
              <w:bottom w:val="single" w:sz="4" w:space="0" w:color="auto"/>
              <w:right w:val="nil"/>
            </w:tcBorders>
            <w:shd w:val="clear" w:color="auto" w:fill="auto"/>
            <w:noWrap/>
            <w:vAlign w:val="bottom"/>
            <w:hideMark/>
          </w:tcPr>
          <w:p w14:paraId="60810876"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TENDÊNCIA</w:t>
            </w:r>
          </w:p>
        </w:tc>
      </w:tr>
      <w:tr w:rsidR="00556FDE" w:rsidRPr="00AF3ACA" w14:paraId="46143BD2" w14:textId="77777777" w:rsidTr="00556FDE">
        <w:trPr>
          <w:trHeight w:val="300"/>
        </w:trPr>
        <w:tc>
          <w:tcPr>
            <w:tcW w:w="981" w:type="pct"/>
            <w:tcBorders>
              <w:top w:val="nil"/>
              <w:left w:val="nil"/>
              <w:bottom w:val="nil"/>
              <w:right w:val="nil"/>
            </w:tcBorders>
            <w:shd w:val="clear" w:color="auto" w:fill="auto"/>
            <w:noWrap/>
            <w:vAlign w:val="bottom"/>
            <w:hideMark/>
          </w:tcPr>
          <w:p w14:paraId="02E2252A" w14:textId="32051BA5" w:rsidR="00556FDE" w:rsidRPr="00AF3ACA" w:rsidRDefault="00BB5D91"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w:t>
            </w:r>
          </w:p>
        </w:tc>
        <w:tc>
          <w:tcPr>
            <w:tcW w:w="760" w:type="pct"/>
            <w:tcBorders>
              <w:top w:val="nil"/>
              <w:left w:val="nil"/>
              <w:bottom w:val="nil"/>
              <w:right w:val="nil"/>
            </w:tcBorders>
            <w:shd w:val="clear" w:color="auto" w:fill="auto"/>
            <w:noWrap/>
            <w:vAlign w:val="bottom"/>
            <w:hideMark/>
          </w:tcPr>
          <w:p w14:paraId="38B86D09" w14:textId="1BF30D66" w:rsidR="00556FDE" w:rsidRPr="00AF3ACA" w:rsidRDefault="005557E0"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0,155873</w:t>
            </w:r>
          </w:p>
        </w:tc>
        <w:tc>
          <w:tcPr>
            <w:tcW w:w="774" w:type="pct"/>
            <w:tcBorders>
              <w:top w:val="nil"/>
              <w:left w:val="nil"/>
              <w:bottom w:val="nil"/>
              <w:right w:val="nil"/>
            </w:tcBorders>
            <w:shd w:val="clear" w:color="auto" w:fill="auto"/>
            <w:noWrap/>
            <w:vAlign w:val="bottom"/>
            <w:hideMark/>
          </w:tcPr>
          <w:p w14:paraId="163BD5A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-0,335535</w:t>
            </w:r>
          </w:p>
        </w:tc>
        <w:tc>
          <w:tcPr>
            <w:tcW w:w="787" w:type="pct"/>
            <w:tcBorders>
              <w:top w:val="nil"/>
              <w:left w:val="nil"/>
              <w:bottom w:val="nil"/>
              <w:right w:val="nil"/>
            </w:tcBorders>
            <w:shd w:val="clear" w:color="auto" w:fill="auto"/>
            <w:noWrap/>
            <w:vAlign w:val="bottom"/>
            <w:hideMark/>
          </w:tcPr>
          <w:p w14:paraId="107F466D"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-0,737757</w:t>
            </w:r>
          </w:p>
        </w:tc>
        <w:tc>
          <w:tcPr>
            <w:tcW w:w="732" w:type="pct"/>
            <w:tcBorders>
              <w:top w:val="nil"/>
              <w:left w:val="nil"/>
              <w:bottom w:val="nil"/>
              <w:right w:val="nil"/>
            </w:tcBorders>
            <w:shd w:val="clear" w:color="auto" w:fill="auto"/>
            <w:noWrap/>
            <w:vAlign w:val="bottom"/>
            <w:hideMark/>
          </w:tcPr>
          <w:p w14:paraId="7DBD7B44"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-0,549759</w:t>
            </w:r>
          </w:p>
        </w:tc>
        <w:tc>
          <w:tcPr>
            <w:tcW w:w="966" w:type="pct"/>
            <w:tcBorders>
              <w:top w:val="nil"/>
              <w:left w:val="nil"/>
              <w:bottom w:val="nil"/>
              <w:right w:val="nil"/>
            </w:tcBorders>
            <w:shd w:val="clear" w:color="auto" w:fill="auto"/>
            <w:noWrap/>
            <w:vAlign w:val="bottom"/>
            <w:hideMark/>
          </w:tcPr>
          <w:p w14:paraId="692EDE54"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-0,001441</w:t>
            </w:r>
          </w:p>
        </w:tc>
      </w:tr>
      <w:tr w:rsidR="00556FDE" w:rsidRPr="00AF3ACA" w14:paraId="2799D56D" w14:textId="77777777" w:rsidTr="00556FDE">
        <w:trPr>
          <w:trHeight w:val="300"/>
        </w:trPr>
        <w:tc>
          <w:tcPr>
            <w:tcW w:w="981" w:type="pct"/>
            <w:tcBorders>
              <w:top w:val="nil"/>
              <w:left w:val="nil"/>
              <w:bottom w:val="nil"/>
              <w:right w:val="nil"/>
            </w:tcBorders>
            <w:shd w:val="clear" w:color="auto" w:fill="auto"/>
            <w:noWrap/>
            <w:vAlign w:val="bottom"/>
            <w:hideMark/>
          </w:tcPr>
          <w:p w14:paraId="1147B212" w14:textId="77777777" w:rsidR="00556FDE" w:rsidRPr="00AF3ACA" w:rsidRDefault="00556FDE" w:rsidP="002A2944">
            <w:pPr>
              <w:spacing w:after="0" w:line="240" w:lineRule="auto"/>
              <w:jc w:val="center"/>
              <w:rPr>
                <w:rFonts w:ascii="Arial" w:hAnsi="Arial" w:cs="Arial"/>
                <w:color w:val="000000"/>
                <w:sz w:val="20"/>
                <w:szCs w:val="20"/>
              </w:rPr>
            </w:pPr>
          </w:p>
        </w:tc>
        <w:tc>
          <w:tcPr>
            <w:tcW w:w="760" w:type="pct"/>
            <w:tcBorders>
              <w:top w:val="nil"/>
              <w:left w:val="nil"/>
              <w:bottom w:val="nil"/>
              <w:right w:val="nil"/>
            </w:tcBorders>
            <w:shd w:val="clear" w:color="auto" w:fill="auto"/>
            <w:noWrap/>
            <w:vAlign w:val="bottom"/>
            <w:hideMark/>
          </w:tcPr>
          <w:p w14:paraId="06871AA9" w14:textId="77777777" w:rsidR="00556FDE" w:rsidRPr="00AF3ACA" w:rsidRDefault="00556FDE" w:rsidP="002A2944">
            <w:pPr>
              <w:spacing w:after="0" w:line="240" w:lineRule="auto"/>
              <w:jc w:val="center"/>
              <w:rPr>
                <w:rFonts w:ascii="Arial" w:hAnsi="Arial" w:cs="Arial"/>
                <w:sz w:val="20"/>
                <w:szCs w:val="20"/>
              </w:rPr>
            </w:pPr>
          </w:p>
        </w:tc>
        <w:tc>
          <w:tcPr>
            <w:tcW w:w="774" w:type="pct"/>
            <w:tcBorders>
              <w:top w:val="nil"/>
              <w:left w:val="nil"/>
              <w:bottom w:val="nil"/>
              <w:right w:val="nil"/>
            </w:tcBorders>
            <w:shd w:val="clear" w:color="auto" w:fill="auto"/>
            <w:noWrap/>
            <w:vAlign w:val="bottom"/>
            <w:hideMark/>
          </w:tcPr>
          <w:p w14:paraId="081668C4"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(0,17366)</w:t>
            </w:r>
          </w:p>
        </w:tc>
        <w:tc>
          <w:tcPr>
            <w:tcW w:w="787" w:type="pct"/>
            <w:tcBorders>
              <w:top w:val="nil"/>
              <w:left w:val="nil"/>
              <w:bottom w:val="nil"/>
              <w:right w:val="nil"/>
            </w:tcBorders>
            <w:shd w:val="clear" w:color="auto" w:fill="auto"/>
            <w:noWrap/>
            <w:vAlign w:val="bottom"/>
            <w:hideMark/>
          </w:tcPr>
          <w:p w14:paraId="5EBDD07D"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(0,30893)</w:t>
            </w:r>
          </w:p>
        </w:tc>
        <w:tc>
          <w:tcPr>
            <w:tcW w:w="732" w:type="pct"/>
            <w:tcBorders>
              <w:top w:val="nil"/>
              <w:left w:val="nil"/>
              <w:bottom w:val="nil"/>
              <w:right w:val="nil"/>
            </w:tcBorders>
            <w:shd w:val="clear" w:color="auto" w:fill="auto"/>
            <w:noWrap/>
            <w:vAlign w:val="bottom"/>
            <w:hideMark/>
          </w:tcPr>
          <w:p w14:paraId="32F42879"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(0,06666)</w:t>
            </w:r>
          </w:p>
        </w:tc>
        <w:tc>
          <w:tcPr>
            <w:tcW w:w="966" w:type="pct"/>
            <w:tcBorders>
              <w:top w:val="nil"/>
              <w:left w:val="nil"/>
              <w:bottom w:val="nil"/>
              <w:right w:val="nil"/>
            </w:tcBorders>
            <w:shd w:val="clear" w:color="auto" w:fill="auto"/>
            <w:noWrap/>
            <w:vAlign w:val="bottom"/>
            <w:hideMark/>
          </w:tcPr>
          <w:p w14:paraId="5BC1745C"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(0,00034)</w:t>
            </w:r>
          </w:p>
        </w:tc>
      </w:tr>
      <w:tr w:rsidR="00556FDE" w:rsidRPr="00AF3ACA" w14:paraId="551DDD5E" w14:textId="77777777" w:rsidTr="00556FDE">
        <w:trPr>
          <w:trHeight w:val="300"/>
        </w:trPr>
        <w:tc>
          <w:tcPr>
            <w:tcW w:w="981" w:type="pct"/>
            <w:tcBorders>
              <w:top w:val="nil"/>
              <w:left w:val="nil"/>
              <w:bottom w:val="single" w:sz="4" w:space="0" w:color="auto"/>
              <w:right w:val="nil"/>
            </w:tcBorders>
            <w:shd w:val="clear" w:color="auto" w:fill="auto"/>
            <w:noWrap/>
            <w:vAlign w:val="bottom"/>
            <w:hideMark/>
          </w:tcPr>
          <w:p w14:paraId="539D6E91"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w:t>
            </w:r>
          </w:p>
        </w:tc>
        <w:tc>
          <w:tcPr>
            <w:tcW w:w="760" w:type="pct"/>
            <w:tcBorders>
              <w:top w:val="nil"/>
              <w:left w:val="nil"/>
              <w:bottom w:val="single" w:sz="4" w:space="0" w:color="auto"/>
              <w:right w:val="nil"/>
            </w:tcBorders>
            <w:shd w:val="clear" w:color="auto" w:fill="auto"/>
            <w:noWrap/>
            <w:vAlign w:val="bottom"/>
            <w:hideMark/>
          </w:tcPr>
          <w:p w14:paraId="59A7A4D0" w14:textId="7777777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w:t>
            </w:r>
          </w:p>
        </w:tc>
        <w:tc>
          <w:tcPr>
            <w:tcW w:w="774" w:type="pct"/>
            <w:tcBorders>
              <w:top w:val="nil"/>
              <w:left w:val="nil"/>
              <w:bottom w:val="single" w:sz="4" w:space="0" w:color="auto"/>
              <w:right w:val="nil"/>
            </w:tcBorders>
            <w:shd w:val="clear" w:color="auto" w:fill="auto"/>
            <w:noWrap/>
            <w:vAlign w:val="bottom"/>
            <w:hideMark/>
          </w:tcPr>
          <w:p w14:paraId="0F6AAE3C" w14:textId="6C15C485"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[-1,93209]</w:t>
            </w:r>
            <w:r w:rsidR="005A15F0" w:rsidRPr="00AF3ACA">
              <w:rPr>
                <w:rFonts w:ascii="Arial" w:hAnsi="Arial" w:cs="Arial"/>
                <w:color w:val="000000"/>
                <w:sz w:val="20"/>
                <w:szCs w:val="20"/>
              </w:rPr>
              <w:t xml:space="preserve"> **</w:t>
            </w:r>
          </w:p>
        </w:tc>
        <w:tc>
          <w:tcPr>
            <w:tcW w:w="787" w:type="pct"/>
            <w:tcBorders>
              <w:top w:val="nil"/>
              <w:left w:val="nil"/>
              <w:bottom w:val="single" w:sz="4" w:space="0" w:color="auto"/>
              <w:right w:val="nil"/>
            </w:tcBorders>
            <w:shd w:val="clear" w:color="auto" w:fill="auto"/>
            <w:noWrap/>
            <w:vAlign w:val="bottom"/>
            <w:hideMark/>
          </w:tcPr>
          <w:p w14:paraId="0AAAF224" w14:textId="3A125363"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[-2,38810]</w:t>
            </w:r>
            <w:r w:rsidR="005A15F0" w:rsidRPr="00AF3ACA">
              <w:rPr>
                <w:rFonts w:ascii="Arial" w:hAnsi="Arial" w:cs="Arial"/>
                <w:color w:val="000000"/>
                <w:sz w:val="20"/>
                <w:szCs w:val="20"/>
              </w:rPr>
              <w:t xml:space="preserve"> ***</w:t>
            </w:r>
          </w:p>
        </w:tc>
        <w:tc>
          <w:tcPr>
            <w:tcW w:w="732" w:type="pct"/>
            <w:tcBorders>
              <w:top w:val="nil"/>
              <w:left w:val="nil"/>
              <w:bottom w:val="single" w:sz="4" w:space="0" w:color="auto"/>
              <w:right w:val="nil"/>
            </w:tcBorders>
            <w:shd w:val="clear" w:color="auto" w:fill="auto"/>
            <w:noWrap/>
            <w:vAlign w:val="bottom"/>
            <w:hideMark/>
          </w:tcPr>
          <w:p w14:paraId="5B180759" w14:textId="171920F7"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[-8,24733]</w:t>
            </w:r>
            <w:r w:rsidR="005A15F0" w:rsidRPr="00AF3ACA">
              <w:rPr>
                <w:rFonts w:ascii="Arial" w:hAnsi="Arial" w:cs="Arial"/>
                <w:color w:val="000000"/>
                <w:sz w:val="20"/>
                <w:szCs w:val="20"/>
              </w:rPr>
              <w:t xml:space="preserve"> ***</w:t>
            </w:r>
          </w:p>
        </w:tc>
        <w:tc>
          <w:tcPr>
            <w:tcW w:w="966" w:type="pct"/>
            <w:tcBorders>
              <w:top w:val="nil"/>
              <w:left w:val="nil"/>
              <w:bottom w:val="single" w:sz="4" w:space="0" w:color="auto"/>
              <w:right w:val="nil"/>
            </w:tcBorders>
            <w:shd w:val="clear" w:color="auto" w:fill="auto"/>
            <w:noWrap/>
            <w:vAlign w:val="bottom"/>
            <w:hideMark/>
          </w:tcPr>
          <w:p w14:paraId="43DECAFB" w14:textId="57E569CF" w:rsidR="00556FDE" w:rsidRPr="00AF3ACA" w:rsidRDefault="00556FDE"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[-3,00544]</w:t>
            </w:r>
            <w:r w:rsidR="005A15F0" w:rsidRPr="00AF3ACA">
              <w:rPr>
                <w:rFonts w:ascii="Arial" w:hAnsi="Arial" w:cs="Arial"/>
                <w:color w:val="000000"/>
                <w:sz w:val="20"/>
                <w:szCs w:val="20"/>
              </w:rPr>
              <w:t xml:space="preserve"> ***</w:t>
            </w:r>
          </w:p>
        </w:tc>
      </w:tr>
    </w:tbl>
    <w:p w14:paraId="01255D73" w14:textId="6C6B9081" w:rsidR="005A15F0" w:rsidRPr="00AF3ACA" w:rsidRDefault="003352DA" w:rsidP="002A2944">
      <w:pPr>
        <w:spacing w:after="0" w:line="240" w:lineRule="auto"/>
        <w:jc w:val="center"/>
        <w:rPr>
          <w:rFonts w:ascii="Arial" w:hAnsi="Arial" w:cs="Arial"/>
          <w:sz w:val="20"/>
          <w:szCs w:val="20"/>
        </w:rPr>
      </w:pPr>
      <w:r w:rsidRPr="00AF3ACA">
        <w:rPr>
          <w:rFonts w:ascii="Arial" w:hAnsi="Arial" w:cs="Arial"/>
          <w:sz w:val="20"/>
          <w:szCs w:val="20"/>
        </w:rPr>
        <w:t>Nota</w:t>
      </w:r>
      <w:r w:rsidR="000D5CA4" w:rsidRPr="00AF3ACA">
        <w:rPr>
          <w:rFonts w:ascii="Arial" w:hAnsi="Arial" w:cs="Arial"/>
          <w:sz w:val="20"/>
          <w:szCs w:val="20"/>
        </w:rPr>
        <w:t xml:space="preserve"> 1</w:t>
      </w:r>
      <w:r w:rsidRPr="00AF3ACA">
        <w:rPr>
          <w:rFonts w:ascii="Arial" w:hAnsi="Arial" w:cs="Arial"/>
          <w:sz w:val="20"/>
          <w:szCs w:val="20"/>
        </w:rPr>
        <w:t>: LS</w:t>
      </w:r>
      <w:r w:rsidR="005557E0" w:rsidRPr="00AF3ACA">
        <w:rPr>
          <w:rFonts w:ascii="Arial" w:hAnsi="Arial" w:cs="Arial"/>
          <w:sz w:val="20"/>
          <w:szCs w:val="20"/>
        </w:rPr>
        <w:t>BCA</w:t>
      </w:r>
      <w:r w:rsidRPr="00AF3ACA">
        <w:rPr>
          <w:rFonts w:ascii="Arial" w:hAnsi="Arial" w:cs="Arial"/>
          <w:sz w:val="20"/>
          <w:szCs w:val="20"/>
        </w:rPr>
        <w:t xml:space="preserve"> = logaritmo do saldo da balança comercial do agronegócio brasileiro (em R$); LTC = logaritmo da taxa de câmbio real efetiva (R$/US$); LRI = logaritmo da renda interna (R$); LRE = logaritmo da renda externa (R$)</w:t>
      </w:r>
      <w:r w:rsidR="00A96795" w:rsidRPr="00AF3ACA">
        <w:rPr>
          <w:rFonts w:ascii="Arial" w:hAnsi="Arial" w:cs="Arial"/>
          <w:sz w:val="20"/>
          <w:szCs w:val="20"/>
        </w:rPr>
        <w:t>; C = constante</w:t>
      </w:r>
      <w:r w:rsidR="000D5CA4" w:rsidRPr="00AF3ACA">
        <w:rPr>
          <w:rFonts w:ascii="Arial" w:hAnsi="Arial" w:cs="Arial"/>
          <w:sz w:val="20"/>
          <w:szCs w:val="20"/>
        </w:rPr>
        <w:t>.</w:t>
      </w:r>
    </w:p>
    <w:p w14:paraId="41AAEDF0" w14:textId="140F16D1" w:rsidR="003352DA" w:rsidRPr="00AF3ACA" w:rsidRDefault="003352DA" w:rsidP="002A2944">
      <w:pPr>
        <w:spacing w:after="0" w:line="240" w:lineRule="auto"/>
        <w:jc w:val="center"/>
        <w:rPr>
          <w:rFonts w:ascii="Arial" w:hAnsi="Arial" w:cs="Arial"/>
          <w:sz w:val="20"/>
          <w:szCs w:val="20"/>
        </w:rPr>
      </w:pPr>
      <w:r w:rsidRPr="00AF3ACA">
        <w:rPr>
          <w:rFonts w:ascii="Arial" w:hAnsi="Arial" w:cs="Arial"/>
          <w:sz w:val="20"/>
          <w:szCs w:val="20"/>
        </w:rPr>
        <w:t>Nota 2: os valores entre parênteses referem-se ao erro padrão e os entre colchetes, à estatística t</w:t>
      </w:r>
      <w:r w:rsidR="005A15F0" w:rsidRPr="00AF3ACA">
        <w:rPr>
          <w:rFonts w:ascii="Arial" w:hAnsi="Arial" w:cs="Arial"/>
          <w:sz w:val="20"/>
          <w:szCs w:val="20"/>
        </w:rPr>
        <w:t>, ** indica significância ao nível de 10%, *** indica significância ao nível de 5%</w:t>
      </w:r>
      <w:r w:rsidR="000D5CA4" w:rsidRPr="00AF3ACA">
        <w:rPr>
          <w:rFonts w:ascii="Arial" w:hAnsi="Arial" w:cs="Arial"/>
          <w:sz w:val="20"/>
          <w:szCs w:val="20"/>
        </w:rPr>
        <w:t>.</w:t>
      </w:r>
    </w:p>
    <w:p w14:paraId="7AB8605D" w14:textId="7E35DD48" w:rsidR="003A4E7F" w:rsidRPr="00AF3ACA" w:rsidRDefault="003352DA" w:rsidP="002A2944">
      <w:pPr>
        <w:spacing w:after="0" w:line="240" w:lineRule="auto"/>
        <w:jc w:val="center"/>
        <w:rPr>
          <w:rFonts w:ascii="Arial" w:hAnsi="Arial" w:cs="Arial"/>
          <w:sz w:val="20"/>
          <w:szCs w:val="20"/>
        </w:rPr>
      </w:pPr>
      <w:r w:rsidRPr="00AF3ACA">
        <w:rPr>
          <w:rFonts w:ascii="Arial" w:hAnsi="Arial" w:cs="Arial"/>
          <w:sz w:val="20"/>
          <w:szCs w:val="20"/>
        </w:rPr>
        <w:t>Fonte: Elaboração própria</w:t>
      </w:r>
      <w:r w:rsidR="00B07B4B" w:rsidRPr="00AF3ACA">
        <w:rPr>
          <w:rFonts w:ascii="Arial" w:hAnsi="Arial" w:cs="Arial"/>
          <w:sz w:val="20"/>
          <w:szCs w:val="20"/>
        </w:rPr>
        <w:t>,</w:t>
      </w:r>
      <w:r w:rsidRPr="00AF3ACA">
        <w:rPr>
          <w:rFonts w:ascii="Arial" w:hAnsi="Arial" w:cs="Arial"/>
          <w:sz w:val="20"/>
          <w:szCs w:val="20"/>
        </w:rPr>
        <w:t xml:space="preserve"> com base nos dados da pesquisa</w:t>
      </w:r>
      <w:r w:rsidR="003A4E7F" w:rsidRPr="00AF3ACA">
        <w:rPr>
          <w:rFonts w:ascii="Arial" w:hAnsi="Arial" w:cs="Arial"/>
          <w:sz w:val="20"/>
          <w:szCs w:val="20"/>
        </w:rPr>
        <w:t xml:space="preserve">, através do software </w:t>
      </w:r>
      <w:proofErr w:type="spellStart"/>
      <w:r w:rsidR="003A4E7F" w:rsidRPr="00AF3ACA">
        <w:rPr>
          <w:rFonts w:ascii="Arial" w:hAnsi="Arial" w:cs="Arial"/>
          <w:sz w:val="20"/>
          <w:szCs w:val="20"/>
        </w:rPr>
        <w:t>Eviews</w:t>
      </w:r>
      <w:proofErr w:type="spellEnd"/>
      <w:r w:rsidR="003A4E7F" w:rsidRPr="00AF3ACA">
        <w:rPr>
          <w:rFonts w:ascii="Arial" w:hAnsi="Arial" w:cs="Arial"/>
          <w:sz w:val="20"/>
          <w:szCs w:val="20"/>
        </w:rPr>
        <w:t xml:space="preserve"> 12</w:t>
      </w:r>
      <w:r w:rsidR="000D5CA4" w:rsidRPr="00AF3ACA">
        <w:rPr>
          <w:rFonts w:ascii="Arial" w:hAnsi="Arial" w:cs="Arial"/>
          <w:sz w:val="20"/>
          <w:szCs w:val="20"/>
        </w:rPr>
        <w:t>.</w:t>
      </w:r>
    </w:p>
    <w:p w14:paraId="73771322" w14:textId="77777777" w:rsidR="00B07B4B" w:rsidRPr="00AF3ACA" w:rsidRDefault="00B07B4B" w:rsidP="002A2944">
      <w:pPr>
        <w:spacing w:after="0" w:line="240" w:lineRule="auto"/>
        <w:jc w:val="center"/>
        <w:rPr>
          <w:rFonts w:ascii="Arial" w:hAnsi="Arial" w:cs="Arial"/>
          <w:sz w:val="20"/>
          <w:szCs w:val="20"/>
        </w:rPr>
      </w:pPr>
    </w:p>
    <w:p w14:paraId="56C1E98A" w14:textId="0029CB3B" w:rsidR="00BE44A7" w:rsidRPr="00AF3ACA" w:rsidRDefault="005557E0" w:rsidP="002A2944">
      <w:pPr>
        <w:spacing w:after="0" w:line="240" w:lineRule="auto"/>
        <w:jc w:val="both"/>
        <w:rPr>
          <w:rFonts w:ascii="Arial" w:hAnsi="Arial" w:cs="Arial"/>
          <w:sz w:val="22"/>
          <w:szCs w:val="22"/>
        </w:rPr>
      </w:pPr>
      <w:r w:rsidRPr="00AF3ACA">
        <w:rPr>
          <w:rFonts w:ascii="Arial" w:hAnsi="Arial" w:cs="Arial"/>
        </w:rPr>
        <w:tab/>
      </w:r>
      <w:r w:rsidRPr="00AF3ACA">
        <w:rPr>
          <w:rFonts w:ascii="Arial" w:hAnsi="Arial" w:cs="Arial"/>
          <w:sz w:val="22"/>
          <w:szCs w:val="22"/>
        </w:rPr>
        <w:t>A equação parametrizada, portanto, para o saldo da BCA brasileiro se dá pela equação (5):</w:t>
      </w:r>
    </w:p>
    <w:p w14:paraId="5E665752" w14:textId="77777777" w:rsidR="00B07B4B" w:rsidRPr="00AF3ACA" w:rsidRDefault="00B07B4B" w:rsidP="002A2944">
      <w:pPr>
        <w:spacing w:after="0" w:line="240" w:lineRule="auto"/>
        <w:jc w:val="both"/>
        <w:rPr>
          <w:rFonts w:ascii="Arial" w:hAnsi="Arial" w:cs="Arial"/>
          <w:sz w:val="22"/>
          <w:szCs w:val="22"/>
        </w:rPr>
      </w:pPr>
    </w:p>
    <w:p w14:paraId="5D974D8D" w14:textId="47FD1890" w:rsidR="005557E0" w:rsidRPr="00AF3ACA" w:rsidRDefault="005557E0" w:rsidP="002A2944">
      <w:pPr>
        <w:spacing w:after="0" w:line="240" w:lineRule="auto"/>
        <w:jc w:val="right"/>
        <w:rPr>
          <w:rFonts w:ascii="Arial" w:hAnsi="Arial" w:cs="Arial"/>
          <w:sz w:val="22"/>
          <w:szCs w:val="22"/>
          <w:lang w:val="en-US"/>
        </w:rPr>
      </w:pPr>
      <w:r w:rsidRPr="00AF3ACA">
        <w:rPr>
          <w:rFonts w:ascii="Arial" w:hAnsi="Arial" w:cs="Arial"/>
          <w:i/>
          <w:sz w:val="22"/>
          <w:szCs w:val="22"/>
          <w:lang w:val="en-US"/>
        </w:rPr>
        <w:t>lnSBCAt=-0,155873+0,335535lnTCt+0,737757lnRIt+0,549759lnREt</w:t>
      </w:r>
      <w:r w:rsidR="00EE608C" w:rsidRPr="00AF3ACA">
        <w:rPr>
          <w:rFonts w:ascii="Arial" w:hAnsi="Arial" w:cs="Arial"/>
          <w:i/>
          <w:sz w:val="22"/>
          <w:szCs w:val="22"/>
          <w:lang w:val="en-US"/>
        </w:rPr>
        <w:t>+</w:t>
      </w:r>
      <w:r w:rsidR="00E640EE" w:rsidRPr="00AF3ACA">
        <w:rPr>
          <w:rFonts w:ascii="Arial" w:hAnsi="Arial" w:cs="Arial"/>
          <w:i/>
          <w:sz w:val="22"/>
          <w:szCs w:val="22"/>
          <w:lang w:val="en-US"/>
        </w:rPr>
        <w:t>0,001441</w:t>
      </w:r>
      <w:proofErr w:type="gramStart"/>
      <w:r w:rsidR="00E640EE" w:rsidRPr="00AF3ACA">
        <w:rPr>
          <w:rFonts w:ascii="Arial" w:hAnsi="Arial" w:cs="Arial"/>
          <w:i/>
          <w:sz w:val="22"/>
          <w:szCs w:val="22"/>
          <w:lang w:val="en-US"/>
        </w:rPr>
        <w:t>Tnd</w:t>
      </w:r>
      <w:r w:rsidR="000D5CA4" w:rsidRPr="00AF3ACA">
        <w:rPr>
          <w:rFonts w:ascii="Arial" w:hAnsi="Arial" w:cs="Arial"/>
          <w:i/>
          <w:sz w:val="22"/>
          <w:szCs w:val="22"/>
          <w:lang w:val="en-US"/>
        </w:rPr>
        <w:t xml:space="preserve"> </w:t>
      </w:r>
      <w:r w:rsidR="00E640EE" w:rsidRPr="00AF3ACA">
        <w:rPr>
          <w:rFonts w:ascii="Arial" w:hAnsi="Arial" w:cs="Arial"/>
          <w:i/>
          <w:sz w:val="22"/>
          <w:szCs w:val="22"/>
          <w:lang w:val="en-US"/>
        </w:rPr>
        <w:t xml:space="preserve"> </w:t>
      </w:r>
      <w:r w:rsidRPr="00AF3ACA">
        <w:rPr>
          <w:rFonts w:ascii="Arial" w:hAnsi="Arial" w:cs="Arial"/>
          <w:sz w:val="22"/>
          <w:szCs w:val="22"/>
          <w:lang w:val="en-US"/>
        </w:rPr>
        <w:t>(</w:t>
      </w:r>
      <w:proofErr w:type="gramEnd"/>
      <w:r w:rsidRPr="00AF3ACA">
        <w:rPr>
          <w:rFonts w:ascii="Arial" w:hAnsi="Arial" w:cs="Arial"/>
          <w:sz w:val="22"/>
          <w:szCs w:val="22"/>
          <w:lang w:val="en-US"/>
        </w:rPr>
        <w:t>5)</w:t>
      </w:r>
    </w:p>
    <w:p w14:paraId="53A419A3" w14:textId="77777777" w:rsidR="00B07B4B" w:rsidRPr="00AF3ACA" w:rsidRDefault="00B07B4B" w:rsidP="002A2944">
      <w:pPr>
        <w:spacing w:after="0" w:line="240" w:lineRule="auto"/>
        <w:jc w:val="right"/>
        <w:rPr>
          <w:rFonts w:ascii="Arial" w:hAnsi="Arial" w:cs="Arial"/>
          <w:lang w:val="en-US"/>
        </w:rPr>
      </w:pPr>
    </w:p>
    <w:p w14:paraId="2EFC7C59" w14:textId="11D76E0C" w:rsidR="003505AA" w:rsidRPr="00AF3ACA" w:rsidRDefault="003505AA" w:rsidP="00AF3ACA">
      <w:pPr>
        <w:spacing w:after="0" w:line="360" w:lineRule="auto"/>
        <w:jc w:val="both"/>
        <w:rPr>
          <w:rFonts w:ascii="Arial" w:hAnsi="Arial" w:cs="Arial"/>
          <w:sz w:val="22"/>
          <w:szCs w:val="22"/>
        </w:rPr>
      </w:pPr>
      <w:r w:rsidRPr="00AF3ACA">
        <w:rPr>
          <w:rFonts w:ascii="Arial" w:hAnsi="Arial" w:cs="Arial"/>
          <w:lang w:val="en-US"/>
        </w:rPr>
        <w:tab/>
      </w:r>
      <w:r w:rsidRPr="00AF3ACA">
        <w:rPr>
          <w:rFonts w:ascii="Arial" w:hAnsi="Arial" w:cs="Arial"/>
          <w:sz w:val="22"/>
          <w:szCs w:val="22"/>
        </w:rPr>
        <w:t>Com base na Equação (5), é possível verificar que os resultados encontram-se alinhados com os encontrados por Ki</w:t>
      </w:r>
      <w:r w:rsidR="0072235E" w:rsidRPr="00AF3ACA">
        <w:rPr>
          <w:rFonts w:ascii="Arial" w:hAnsi="Arial" w:cs="Arial"/>
          <w:sz w:val="22"/>
          <w:szCs w:val="22"/>
        </w:rPr>
        <w:t>c</w:t>
      </w:r>
      <w:r w:rsidRPr="00AF3ACA">
        <w:rPr>
          <w:rFonts w:ascii="Arial" w:hAnsi="Arial" w:cs="Arial"/>
          <w:sz w:val="22"/>
          <w:szCs w:val="22"/>
        </w:rPr>
        <w:t xml:space="preserve">h, Coronel e Vieira (2012) no que tange </w:t>
      </w:r>
      <w:r w:rsidR="00DB0E5F" w:rsidRPr="00AF3ACA">
        <w:rPr>
          <w:rFonts w:ascii="Arial" w:hAnsi="Arial" w:cs="Arial"/>
          <w:sz w:val="22"/>
          <w:szCs w:val="22"/>
        </w:rPr>
        <w:t>à</w:t>
      </w:r>
      <w:r w:rsidRPr="00AF3ACA">
        <w:rPr>
          <w:rFonts w:ascii="Arial" w:hAnsi="Arial" w:cs="Arial"/>
          <w:sz w:val="22"/>
          <w:szCs w:val="22"/>
        </w:rPr>
        <w:t xml:space="preserve">s variáveis de renda, tanto interna quanto externa, indicando que uma melhora na produção brasileira, representada pela valorização do PIB, resulta em um melhor saldo da BCA, dado que </w:t>
      </w:r>
      <w:r w:rsidR="00AE4845" w:rsidRPr="00AF3ACA">
        <w:rPr>
          <w:rFonts w:ascii="Arial" w:hAnsi="Arial" w:cs="Arial"/>
          <w:sz w:val="22"/>
          <w:szCs w:val="22"/>
        </w:rPr>
        <w:t>grande parte da produção agrícola brasileira é exportada para os principais parceiros comerciais, gerando maior entrada de divisas e consequente melhora no saldo da balança.</w:t>
      </w:r>
      <w:r w:rsidRPr="00AF3ACA">
        <w:rPr>
          <w:rFonts w:ascii="Arial" w:hAnsi="Arial" w:cs="Arial"/>
          <w:sz w:val="22"/>
          <w:szCs w:val="22"/>
        </w:rPr>
        <w:t xml:space="preserve"> </w:t>
      </w:r>
      <w:r w:rsidR="00AE4845" w:rsidRPr="00AF3ACA">
        <w:rPr>
          <w:rFonts w:ascii="Arial" w:hAnsi="Arial" w:cs="Arial"/>
          <w:sz w:val="22"/>
          <w:szCs w:val="22"/>
        </w:rPr>
        <w:t xml:space="preserve">No mesmo sentido, a </w:t>
      </w:r>
      <w:r w:rsidRPr="00AF3ACA">
        <w:rPr>
          <w:rFonts w:ascii="Arial" w:hAnsi="Arial" w:cs="Arial"/>
          <w:sz w:val="22"/>
          <w:szCs w:val="22"/>
        </w:rPr>
        <w:t>renda externa maior ocasiona um melhor saldo para a balança brasileira do agronegócio, visto que</w:t>
      </w:r>
      <w:r w:rsidR="00DB0E5F" w:rsidRPr="00AF3ACA">
        <w:rPr>
          <w:rFonts w:ascii="Arial" w:hAnsi="Arial" w:cs="Arial"/>
          <w:sz w:val="22"/>
          <w:szCs w:val="22"/>
        </w:rPr>
        <w:t>,</w:t>
      </w:r>
      <w:r w:rsidRPr="00AF3ACA">
        <w:rPr>
          <w:rFonts w:ascii="Arial" w:hAnsi="Arial" w:cs="Arial"/>
          <w:sz w:val="22"/>
          <w:szCs w:val="22"/>
        </w:rPr>
        <w:t xml:space="preserve"> com mais renda, os países conseguem importar mais produtos agrícolas brasileiros.</w:t>
      </w:r>
    </w:p>
    <w:p w14:paraId="6E925AE8" w14:textId="53571473" w:rsidR="00AE4845" w:rsidRPr="00AF3ACA" w:rsidRDefault="00AE4845" w:rsidP="00AF3ACA">
      <w:pPr>
        <w:spacing w:after="0" w:line="360" w:lineRule="auto"/>
        <w:jc w:val="both"/>
        <w:rPr>
          <w:rFonts w:ascii="Arial" w:hAnsi="Arial" w:cs="Arial"/>
          <w:sz w:val="22"/>
          <w:szCs w:val="22"/>
        </w:rPr>
      </w:pPr>
      <w:r w:rsidRPr="00AF3ACA">
        <w:rPr>
          <w:rFonts w:ascii="Arial" w:hAnsi="Arial" w:cs="Arial"/>
          <w:sz w:val="22"/>
          <w:szCs w:val="22"/>
        </w:rPr>
        <w:tab/>
        <w:t>Ao verificar os impactos da taxa de câmbio, os resultados estão de acordo com a teoria existente e com outros estudos apresentados. Da mesma forma como indicam Barros e Silva (2008) e Almeida (2018), uma desvalorização cambial, ou seja, um aumento na taxa de câmbio, tende a causar uma melhora no saldo da BCA, visto que a elasticidade das exportações é mais significativa do que das importações</w:t>
      </w:r>
      <w:r w:rsidR="00DB0E5F" w:rsidRPr="00AF3ACA">
        <w:rPr>
          <w:rFonts w:ascii="Arial" w:hAnsi="Arial" w:cs="Arial"/>
          <w:sz w:val="22"/>
          <w:szCs w:val="22"/>
        </w:rPr>
        <w:t>;</w:t>
      </w:r>
      <w:r w:rsidRPr="00AF3ACA">
        <w:rPr>
          <w:rFonts w:ascii="Arial" w:hAnsi="Arial" w:cs="Arial"/>
          <w:sz w:val="22"/>
          <w:szCs w:val="22"/>
        </w:rPr>
        <w:t xml:space="preserve"> portanto, com maior fluxo de saída de produtos do Brasil e uma constância nos produtos que entram no país, o saldo da BCA apresenta uma tendência positiva.</w:t>
      </w:r>
    </w:p>
    <w:p w14:paraId="4EB87171" w14:textId="71D1A87B" w:rsidR="00FC7A67" w:rsidRPr="00AF3ACA" w:rsidRDefault="00FC7A67" w:rsidP="002A2944">
      <w:pPr>
        <w:spacing w:after="0" w:line="240" w:lineRule="auto"/>
        <w:jc w:val="both"/>
        <w:rPr>
          <w:rFonts w:ascii="Arial" w:hAnsi="Arial" w:cs="Arial"/>
        </w:rPr>
      </w:pPr>
    </w:p>
    <w:p w14:paraId="5AECC37C" w14:textId="77777777" w:rsidR="00FC7A67" w:rsidRPr="00AF3ACA" w:rsidRDefault="00FC7A67" w:rsidP="002A2944">
      <w:pPr>
        <w:pStyle w:val="Ttulo7"/>
        <w:spacing w:after="0"/>
        <w:rPr>
          <w:rFonts w:ascii="Arial" w:hAnsi="Arial" w:cs="Arial"/>
          <w:szCs w:val="20"/>
        </w:rPr>
      </w:pPr>
      <w:bookmarkStart w:id="47" w:name="_Toc125967125"/>
      <w:bookmarkStart w:id="48" w:name="_Toc125968428"/>
      <w:bookmarkStart w:id="49" w:name="_Hlk125571603"/>
      <w:r w:rsidRPr="00AF3ACA">
        <w:rPr>
          <w:rFonts w:ascii="Arial" w:hAnsi="Arial" w:cs="Arial"/>
          <w:b/>
          <w:bCs/>
          <w:szCs w:val="20"/>
        </w:rPr>
        <w:t>Tabela 6</w:t>
      </w:r>
      <w:r w:rsidRPr="00AF3ACA">
        <w:rPr>
          <w:rFonts w:ascii="Arial" w:hAnsi="Arial" w:cs="Arial"/>
          <w:szCs w:val="20"/>
        </w:rPr>
        <w:t xml:space="preserve"> – Teste de causalidade de Granger com base no modelo VEC</w:t>
      </w:r>
      <w:bookmarkEnd w:id="47"/>
      <w:bookmarkEnd w:id="48"/>
    </w:p>
    <w:bookmarkEnd w:id="49"/>
    <w:tbl>
      <w:tblPr>
        <w:tblW w:w="5000" w:type="pct"/>
        <w:jc w:val="center"/>
        <w:tblCellMar>
          <w:left w:w="70" w:type="dxa"/>
          <w:right w:w="70" w:type="dxa"/>
        </w:tblCellMar>
        <w:tblLook w:val="04A0" w:firstRow="1" w:lastRow="0" w:firstColumn="1" w:lastColumn="0" w:noHBand="0" w:noVBand="1"/>
      </w:tblPr>
      <w:tblGrid>
        <w:gridCol w:w="3058"/>
        <w:gridCol w:w="1203"/>
        <w:gridCol w:w="1203"/>
        <w:gridCol w:w="1203"/>
        <w:gridCol w:w="1203"/>
        <w:gridCol w:w="1201"/>
      </w:tblGrid>
      <w:tr w:rsidR="00FC7A67" w:rsidRPr="00AF3ACA" w14:paraId="590F9F03" w14:textId="77777777" w:rsidTr="007369B4">
        <w:trPr>
          <w:trHeight w:val="300"/>
          <w:jc w:val="center"/>
        </w:trPr>
        <w:tc>
          <w:tcPr>
            <w:tcW w:w="1686" w:type="pct"/>
            <w:tcBorders>
              <w:top w:val="nil"/>
              <w:left w:val="nil"/>
              <w:bottom w:val="nil"/>
              <w:right w:val="nil"/>
            </w:tcBorders>
            <w:shd w:val="clear" w:color="auto" w:fill="auto"/>
            <w:noWrap/>
            <w:vAlign w:val="bottom"/>
            <w:hideMark/>
          </w:tcPr>
          <w:p w14:paraId="48144B6E" w14:textId="77777777" w:rsidR="00FC7A67" w:rsidRPr="00AF3ACA" w:rsidRDefault="00FC7A67" w:rsidP="002A2944">
            <w:pPr>
              <w:spacing w:after="0" w:line="240" w:lineRule="auto"/>
              <w:rPr>
                <w:rFonts w:ascii="Arial" w:hAnsi="Arial" w:cs="Arial"/>
                <w:sz w:val="20"/>
                <w:szCs w:val="20"/>
              </w:rPr>
            </w:pPr>
          </w:p>
        </w:tc>
        <w:tc>
          <w:tcPr>
            <w:tcW w:w="3314" w:type="pct"/>
            <w:gridSpan w:val="5"/>
            <w:tcBorders>
              <w:top w:val="nil"/>
              <w:left w:val="nil"/>
              <w:bottom w:val="single" w:sz="4" w:space="0" w:color="auto"/>
              <w:right w:val="nil"/>
            </w:tcBorders>
            <w:shd w:val="clear" w:color="auto" w:fill="auto"/>
            <w:noWrap/>
            <w:vAlign w:val="bottom"/>
            <w:hideMark/>
          </w:tcPr>
          <w:p w14:paraId="4D9E9D91"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VARIÁVEL INDEPENDENTE</w:t>
            </w:r>
          </w:p>
        </w:tc>
      </w:tr>
      <w:tr w:rsidR="00FC7A67" w:rsidRPr="00AF3ACA" w14:paraId="5C4745D9" w14:textId="77777777" w:rsidTr="007369B4">
        <w:trPr>
          <w:trHeight w:val="300"/>
          <w:jc w:val="center"/>
        </w:trPr>
        <w:tc>
          <w:tcPr>
            <w:tcW w:w="1686" w:type="pct"/>
            <w:tcBorders>
              <w:top w:val="nil"/>
              <w:left w:val="nil"/>
              <w:bottom w:val="single" w:sz="4" w:space="0" w:color="auto"/>
              <w:right w:val="nil"/>
            </w:tcBorders>
            <w:shd w:val="clear" w:color="auto" w:fill="auto"/>
            <w:noWrap/>
            <w:vAlign w:val="bottom"/>
            <w:hideMark/>
          </w:tcPr>
          <w:p w14:paraId="4754200A"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VARIÁVEL DEPENDENTE</w:t>
            </w:r>
          </w:p>
        </w:tc>
        <w:tc>
          <w:tcPr>
            <w:tcW w:w="663" w:type="pct"/>
            <w:tcBorders>
              <w:top w:val="nil"/>
              <w:left w:val="nil"/>
              <w:bottom w:val="single" w:sz="4" w:space="0" w:color="auto"/>
              <w:right w:val="nil"/>
            </w:tcBorders>
            <w:shd w:val="clear" w:color="auto" w:fill="auto"/>
            <w:noWrap/>
            <w:vAlign w:val="bottom"/>
            <w:hideMark/>
          </w:tcPr>
          <w:p w14:paraId="015DF355"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LSBCA</w:t>
            </w:r>
          </w:p>
        </w:tc>
        <w:tc>
          <w:tcPr>
            <w:tcW w:w="663" w:type="pct"/>
            <w:tcBorders>
              <w:top w:val="nil"/>
              <w:left w:val="nil"/>
              <w:bottom w:val="single" w:sz="4" w:space="0" w:color="auto"/>
              <w:right w:val="nil"/>
            </w:tcBorders>
            <w:shd w:val="clear" w:color="auto" w:fill="auto"/>
            <w:noWrap/>
            <w:vAlign w:val="bottom"/>
            <w:hideMark/>
          </w:tcPr>
          <w:p w14:paraId="0C4CB33D"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c>
          <w:tcPr>
            <w:tcW w:w="663" w:type="pct"/>
            <w:tcBorders>
              <w:top w:val="nil"/>
              <w:left w:val="nil"/>
              <w:bottom w:val="single" w:sz="4" w:space="0" w:color="auto"/>
              <w:right w:val="nil"/>
            </w:tcBorders>
            <w:shd w:val="clear" w:color="auto" w:fill="auto"/>
            <w:noWrap/>
            <w:vAlign w:val="bottom"/>
            <w:hideMark/>
          </w:tcPr>
          <w:p w14:paraId="7584D6D7"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663" w:type="pct"/>
            <w:tcBorders>
              <w:top w:val="nil"/>
              <w:left w:val="nil"/>
              <w:bottom w:val="single" w:sz="4" w:space="0" w:color="auto"/>
              <w:right w:val="nil"/>
            </w:tcBorders>
            <w:shd w:val="clear" w:color="auto" w:fill="auto"/>
            <w:noWrap/>
            <w:vAlign w:val="bottom"/>
            <w:hideMark/>
          </w:tcPr>
          <w:p w14:paraId="0432FDD8"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662" w:type="pct"/>
            <w:tcBorders>
              <w:top w:val="nil"/>
              <w:left w:val="nil"/>
              <w:bottom w:val="single" w:sz="4" w:space="0" w:color="auto"/>
              <w:right w:val="nil"/>
            </w:tcBorders>
            <w:shd w:val="clear" w:color="auto" w:fill="auto"/>
            <w:noWrap/>
            <w:vAlign w:val="bottom"/>
            <w:hideMark/>
          </w:tcPr>
          <w:p w14:paraId="3340E96A"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r>
      <w:tr w:rsidR="00FC7A67" w:rsidRPr="00AF3ACA" w14:paraId="44DCB9ED" w14:textId="77777777" w:rsidTr="007369B4">
        <w:trPr>
          <w:trHeight w:val="300"/>
          <w:jc w:val="center"/>
        </w:trPr>
        <w:tc>
          <w:tcPr>
            <w:tcW w:w="1686" w:type="pct"/>
            <w:tcBorders>
              <w:top w:val="nil"/>
              <w:left w:val="nil"/>
              <w:bottom w:val="nil"/>
              <w:right w:val="nil"/>
            </w:tcBorders>
            <w:shd w:val="clear" w:color="auto" w:fill="auto"/>
            <w:noWrap/>
            <w:vAlign w:val="bottom"/>
            <w:hideMark/>
          </w:tcPr>
          <w:p w14:paraId="354F7478"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LSBCA</w:t>
            </w:r>
          </w:p>
        </w:tc>
        <w:tc>
          <w:tcPr>
            <w:tcW w:w="663" w:type="pct"/>
            <w:tcBorders>
              <w:top w:val="nil"/>
              <w:left w:val="nil"/>
              <w:bottom w:val="nil"/>
              <w:right w:val="nil"/>
            </w:tcBorders>
            <w:shd w:val="clear" w:color="auto" w:fill="auto"/>
            <w:noWrap/>
            <w:vAlign w:val="bottom"/>
            <w:hideMark/>
          </w:tcPr>
          <w:p w14:paraId="4433E2E1"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663" w:type="pct"/>
            <w:tcBorders>
              <w:top w:val="nil"/>
              <w:left w:val="nil"/>
              <w:bottom w:val="nil"/>
              <w:right w:val="nil"/>
            </w:tcBorders>
            <w:shd w:val="clear" w:color="auto" w:fill="auto"/>
            <w:noWrap/>
            <w:vAlign w:val="bottom"/>
            <w:hideMark/>
          </w:tcPr>
          <w:p w14:paraId="1593AFED"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0,5236</w:t>
            </w:r>
          </w:p>
        </w:tc>
        <w:tc>
          <w:tcPr>
            <w:tcW w:w="663" w:type="pct"/>
            <w:tcBorders>
              <w:top w:val="nil"/>
              <w:left w:val="nil"/>
              <w:bottom w:val="nil"/>
              <w:right w:val="nil"/>
            </w:tcBorders>
            <w:shd w:val="clear" w:color="auto" w:fill="auto"/>
            <w:noWrap/>
            <w:vAlign w:val="bottom"/>
            <w:hideMark/>
          </w:tcPr>
          <w:p w14:paraId="5DD0D6EF"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0,0704</w:t>
            </w:r>
          </w:p>
        </w:tc>
        <w:tc>
          <w:tcPr>
            <w:tcW w:w="663" w:type="pct"/>
            <w:tcBorders>
              <w:top w:val="nil"/>
              <w:left w:val="nil"/>
              <w:bottom w:val="nil"/>
              <w:right w:val="nil"/>
            </w:tcBorders>
            <w:shd w:val="clear" w:color="auto" w:fill="auto"/>
            <w:noWrap/>
            <w:vAlign w:val="bottom"/>
            <w:hideMark/>
          </w:tcPr>
          <w:p w14:paraId="2FD285BD"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0,0302</w:t>
            </w:r>
          </w:p>
        </w:tc>
        <w:tc>
          <w:tcPr>
            <w:tcW w:w="662" w:type="pct"/>
            <w:tcBorders>
              <w:top w:val="nil"/>
              <w:left w:val="nil"/>
              <w:bottom w:val="nil"/>
              <w:right w:val="nil"/>
            </w:tcBorders>
            <w:shd w:val="clear" w:color="auto" w:fill="auto"/>
            <w:noWrap/>
            <w:vAlign w:val="bottom"/>
            <w:hideMark/>
          </w:tcPr>
          <w:p w14:paraId="3A616140"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0,0000</w:t>
            </w:r>
          </w:p>
        </w:tc>
      </w:tr>
      <w:tr w:rsidR="00FC7A67" w:rsidRPr="00AF3ACA" w14:paraId="27F04825" w14:textId="77777777" w:rsidTr="007369B4">
        <w:trPr>
          <w:trHeight w:val="300"/>
          <w:jc w:val="center"/>
        </w:trPr>
        <w:tc>
          <w:tcPr>
            <w:tcW w:w="1686" w:type="pct"/>
            <w:tcBorders>
              <w:top w:val="nil"/>
              <w:left w:val="nil"/>
              <w:bottom w:val="nil"/>
              <w:right w:val="nil"/>
            </w:tcBorders>
            <w:shd w:val="clear" w:color="auto" w:fill="auto"/>
            <w:noWrap/>
            <w:vAlign w:val="bottom"/>
            <w:hideMark/>
          </w:tcPr>
          <w:p w14:paraId="62D5A598"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c>
          <w:tcPr>
            <w:tcW w:w="663" w:type="pct"/>
            <w:tcBorders>
              <w:top w:val="nil"/>
              <w:left w:val="nil"/>
              <w:bottom w:val="nil"/>
              <w:right w:val="nil"/>
            </w:tcBorders>
            <w:shd w:val="clear" w:color="auto" w:fill="auto"/>
            <w:noWrap/>
            <w:vAlign w:val="bottom"/>
            <w:hideMark/>
          </w:tcPr>
          <w:p w14:paraId="393E92A8"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0,3245</w:t>
            </w:r>
          </w:p>
        </w:tc>
        <w:tc>
          <w:tcPr>
            <w:tcW w:w="663" w:type="pct"/>
            <w:tcBorders>
              <w:top w:val="nil"/>
              <w:left w:val="nil"/>
              <w:bottom w:val="nil"/>
              <w:right w:val="nil"/>
            </w:tcBorders>
            <w:shd w:val="clear" w:color="auto" w:fill="auto"/>
            <w:noWrap/>
            <w:vAlign w:val="bottom"/>
            <w:hideMark/>
          </w:tcPr>
          <w:p w14:paraId="308D1A16"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663" w:type="pct"/>
            <w:tcBorders>
              <w:top w:val="nil"/>
              <w:left w:val="nil"/>
              <w:bottom w:val="nil"/>
              <w:right w:val="nil"/>
            </w:tcBorders>
            <w:shd w:val="clear" w:color="auto" w:fill="auto"/>
            <w:noWrap/>
            <w:vAlign w:val="bottom"/>
            <w:hideMark/>
          </w:tcPr>
          <w:p w14:paraId="302E9CC7"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0,3932</w:t>
            </w:r>
          </w:p>
        </w:tc>
        <w:tc>
          <w:tcPr>
            <w:tcW w:w="663" w:type="pct"/>
            <w:tcBorders>
              <w:top w:val="nil"/>
              <w:left w:val="nil"/>
              <w:bottom w:val="nil"/>
              <w:right w:val="nil"/>
            </w:tcBorders>
            <w:shd w:val="clear" w:color="auto" w:fill="auto"/>
            <w:noWrap/>
            <w:vAlign w:val="bottom"/>
            <w:hideMark/>
          </w:tcPr>
          <w:p w14:paraId="07414F85"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0,2771</w:t>
            </w:r>
          </w:p>
        </w:tc>
        <w:tc>
          <w:tcPr>
            <w:tcW w:w="662" w:type="pct"/>
            <w:tcBorders>
              <w:top w:val="nil"/>
              <w:left w:val="nil"/>
              <w:bottom w:val="nil"/>
              <w:right w:val="nil"/>
            </w:tcBorders>
            <w:shd w:val="clear" w:color="auto" w:fill="auto"/>
            <w:noWrap/>
            <w:vAlign w:val="bottom"/>
            <w:hideMark/>
          </w:tcPr>
          <w:p w14:paraId="6F9450E5"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0,5106</w:t>
            </w:r>
          </w:p>
        </w:tc>
      </w:tr>
      <w:tr w:rsidR="00FC7A67" w:rsidRPr="00AF3ACA" w14:paraId="54BD3310" w14:textId="77777777" w:rsidTr="007369B4">
        <w:trPr>
          <w:trHeight w:val="300"/>
          <w:jc w:val="center"/>
        </w:trPr>
        <w:tc>
          <w:tcPr>
            <w:tcW w:w="1686" w:type="pct"/>
            <w:tcBorders>
              <w:top w:val="nil"/>
              <w:left w:val="nil"/>
              <w:bottom w:val="nil"/>
              <w:right w:val="nil"/>
            </w:tcBorders>
            <w:shd w:val="clear" w:color="auto" w:fill="auto"/>
            <w:noWrap/>
            <w:vAlign w:val="bottom"/>
            <w:hideMark/>
          </w:tcPr>
          <w:p w14:paraId="480C7D19"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663" w:type="pct"/>
            <w:tcBorders>
              <w:top w:val="nil"/>
              <w:left w:val="nil"/>
              <w:bottom w:val="nil"/>
              <w:right w:val="nil"/>
            </w:tcBorders>
            <w:shd w:val="clear" w:color="auto" w:fill="auto"/>
            <w:noWrap/>
            <w:vAlign w:val="bottom"/>
            <w:hideMark/>
          </w:tcPr>
          <w:p w14:paraId="2227F0C4"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0,2908</w:t>
            </w:r>
          </w:p>
        </w:tc>
        <w:tc>
          <w:tcPr>
            <w:tcW w:w="663" w:type="pct"/>
            <w:tcBorders>
              <w:top w:val="nil"/>
              <w:left w:val="nil"/>
              <w:bottom w:val="nil"/>
              <w:right w:val="nil"/>
            </w:tcBorders>
            <w:shd w:val="clear" w:color="auto" w:fill="auto"/>
            <w:noWrap/>
            <w:vAlign w:val="bottom"/>
            <w:hideMark/>
          </w:tcPr>
          <w:p w14:paraId="714C4A05"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0,494</w:t>
            </w:r>
          </w:p>
        </w:tc>
        <w:tc>
          <w:tcPr>
            <w:tcW w:w="663" w:type="pct"/>
            <w:tcBorders>
              <w:top w:val="nil"/>
              <w:left w:val="nil"/>
              <w:bottom w:val="nil"/>
              <w:right w:val="nil"/>
            </w:tcBorders>
            <w:shd w:val="clear" w:color="auto" w:fill="auto"/>
            <w:noWrap/>
            <w:vAlign w:val="bottom"/>
            <w:hideMark/>
          </w:tcPr>
          <w:p w14:paraId="16C09236"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663" w:type="pct"/>
            <w:tcBorders>
              <w:top w:val="nil"/>
              <w:left w:val="nil"/>
              <w:bottom w:val="nil"/>
              <w:right w:val="nil"/>
            </w:tcBorders>
            <w:shd w:val="clear" w:color="auto" w:fill="auto"/>
            <w:noWrap/>
            <w:vAlign w:val="bottom"/>
            <w:hideMark/>
          </w:tcPr>
          <w:p w14:paraId="74B5E6C6"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0,0654</w:t>
            </w:r>
          </w:p>
        </w:tc>
        <w:tc>
          <w:tcPr>
            <w:tcW w:w="662" w:type="pct"/>
            <w:tcBorders>
              <w:top w:val="nil"/>
              <w:left w:val="nil"/>
              <w:bottom w:val="nil"/>
              <w:right w:val="nil"/>
            </w:tcBorders>
            <w:shd w:val="clear" w:color="auto" w:fill="auto"/>
            <w:noWrap/>
            <w:vAlign w:val="bottom"/>
            <w:hideMark/>
          </w:tcPr>
          <w:p w14:paraId="01632CE0"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0,7842</w:t>
            </w:r>
          </w:p>
        </w:tc>
      </w:tr>
      <w:tr w:rsidR="00FC7A67" w:rsidRPr="00AF3ACA" w14:paraId="6DE17710" w14:textId="77777777" w:rsidTr="007369B4">
        <w:trPr>
          <w:trHeight w:val="300"/>
          <w:jc w:val="center"/>
        </w:trPr>
        <w:tc>
          <w:tcPr>
            <w:tcW w:w="1686" w:type="pct"/>
            <w:tcBorders>
              <w:top w:val="nil"/>
              <w:left w:val="nil"/>
              <w:bottom w:val="nil"/>
              <w:right w:val="nil"/>
            </w:tcBorders>
            <w:shd w:val="clear" w:color="auto" w:fill="auto"/>
            <w:noWrap/>
            <w:vAlign w:val="bottom"/>
            <w:hideMark/>
          </w:tcPr>
          <w:p w14:paraId="795CD4A9"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663" w:type="pct"/>
            <w:tcBorders>
              <w:top w:val="nil"/>
              <w:left w:val="nil"/>
              <w:bottom w:val="nil"/>
              <w:right w:val="nil"/>
            </w:tcBorders>
            <w:shd w:val="clear" w:color="auto" w:fill="auto"/>
            <w:noWrap/>
            <w:vAlign w:val="bottom"/>
            <w:hideMark/>
          </w:tcPr>
          <w:p w14:paraId="7957599E"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0,0001</w:t>
            </w:r>
          </w:p>
        </w:tc>
        <w:tc>
          <w:tcPr>
            <w:tcW w:w="663" w:type="pct"/>
            <w:tcBorders>
              <w:top w:val="nil"/>
              <w:left w:val="nil"/>
              <w:bottom w:val="nil"/>
              <w:right w:val="nil"/>
            </w:tcBorders>
            <w:shd w:val="clear" w:color="auto" w:fill="auto"/>
            <w:noWrap/>
            <w:vAlign w:val="bottom"/>
            <w:hideMark/>
          </w:tcPr>
          <w:p w14:paraId="2715F6EA"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0,6765</w:t>
            </w:r>
          </w:p>
        </w:tc>
        <w:tc>
          <w:tcPr>
            <w:tcW w:w="663" w:type="pct"/>
            <w:tcBorders>
              <w:top w:val="nil"/>
              <w:left w:val="nil"/>
              <w:bottom w:val="nil"/>
              <w:right w:val="nil"/>
            </w:tcBorders>
            <w:shd w:val="clear" w:color="auto" w:fill="auto"/>
            <w:noWrap/>
            <w:vAlign w:val="bottom"/>
            <w:hideMark/>
          </w:tcPr>
          <w:p w14:paraId="10AE33DF"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0,2999</w:t>
            </w:r>
          </w:p>
        </w:tc>
        <w:tc>
          <w:tcPr>
            <w:tcW w:w="663" w:type="pct"/>
            <w:tcBorders>
              <w:top w:val="nil"/>
              <w:left w:val="nil"/>
              <w:bottom w:val="nil"/>
              <w:right w:val="nil"/>
            </w:tcBorders>
            <w:shd w:val="clear" w:color="auto" w:fill="auto"/>
            <w:noWrap/>
            <w:vAlign w:val="bottom"/>
            <w:hideMark/>
          </w:tcPr>
          <w:p w14:paraId="0608A2B8"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c>
          <w:tcPr>
            <w:tcW w:w="662" w:type="pct"/>
            <w:tcBorders>
              <w:top w:val="nil"/>
              <w:left w:val="nil"/>
              <w:bottom w:val="nil"/>
              <w:right w:val="nil"/>
            </w:tcBorders>
            <w:shd w:val="clear" w:color="auto" w:fill="auto"/>
            <w:noWrap/>
            <w:vAlign w:val="bottom"/>
            <w:hideMark/>
          </w:tcPr>
          <w:p w14:paraId="145722DF"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0,0001</w:t>
            </w:r>
          </w:p>
        </w:tc>
      </w:tr>
      <w:tr w:rsidR="00FC7A67" w:rsidRPr="00AF3ACA" w14:paraId="71FAE765" w14:textId="77777777" w:rsidTr="007369B4">
        <w:trPr>
          <w:trHeight w:val="300"/>
          <w:jc w:val="center"/>
        </w:trPr>
        <w:tc>
          <w:tcPr>
            <w:tcW w:w="1686" w:type="pct"/>
            <w:tcBorders>
              <w:top w:val="nil"/>
              <w:left w:val="nil"/>
              <w:bottom w:val="single" w:sz="4" w:space="0" w:color="auto"/>
              <w:right w:val="nil"/>
            </w:tcBorders>
            <w:shd w:val="clear" w:color="auto" w:fill="auto"/>
            <w:noWrap/>
            <w:vAlign w:val="bottom"/>
            <w:hideMark/>
          </w:tcPr>
          <w:p w14:paraId="7DA18789"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c>
          <w:tcPr>
            <w:tcW w:w="663" w:type="pct"/>
            <w:tcBorders>
              <w:top w:val="nil"/>
              <w:left w:val="nil"/>
              <w:bottom w:val="single" w:sz="4" w:space="0" w:color="auto"/>
              <w:right w:val="nil"/>
            </w:tcBorders>
            <w:shd w:val="clear" w:color="auto" w:fill="auto"/>
            <w:noWrap/>
            <w:vAlign w:val="bottom"/>
            <w:hideMark/>
          </w:tcPr>
          <w:p w14:paraId="38D9942C"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0,0012</w:t>
            </w:r>
          </w:p>
        </w:tc>
        <w:tc>
          <w:tcPr>
            <w:tcW w:w="663" w:type="pct"/>
            <w:tcBorders>
              <w:top w:val="nil"/>
              <w:left w:val="nil"/>
              <w:bottom w:val="single" w:sz="4" w:space="0" w:color="auto"/>
              <w:right w:val="nil"/>
            </w:tcBorders>
            <w:shd w:val="clear" w:color="auto" w:fill="auto"/>
            <w:noWrap/>
            <w:vAlign w:val="bottom"/>
            <w:hideMark/>
          </w:tcPr>
          <w:p w14:paraId="0E162A23"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0,6719</w:t>
            </w:r>
          </w:p>
        </w:tc>
        <w:tc>
          <w:tcPr>
            <w:tcW w:w="663" w:type="pct"/>
            <w:tcBorders>
              <w:top w:val="nil"/>
              <w:left w:val="nil"/>
              <w:bottom w:val="single" w:sz="4" w:space="0" w:color="auto"/>
              <w:right w:val="nil"/>
            </w:tcBorders>
            <w:shd w:val="clear" w:color="auto" w:fill="auto"/>
            <w:noWrap/>
            <w:vAlign w:val="bottom"/>
            <w:hideMark/>
          </w:tcPr>
          <w:p w14:paraId="035B4581"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0,3975</w:t>
            </w:r>
          </w:p>
        </w:tc>
        <w:tc>
          <w:tcPr>
            <w:tcW w:w="663" w:type="pct"/>
            <w:tcBorders>
              <w:top w:val="nil"/>
              <w:left w:val="nil"/>
              <w:bottom w:val="single" w:sz="4" w:space="0" w:color="auto"/>
              <w:right w:val="nil"/>
            </w:tcBorders>
            <w:shd w:val="clear" w:color="auto" w:fill="auto"/>
            <w:noWrap/>
            <w:vAlign w:val="bottom"/>
            <w:hideMark/>
          </w:tcPr>
          <w:p w14:paraId="5F860F99"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0,2039</w:t>
            </w:r>
          </w:p>
        </w:tc>
        <w:tc>
          <w:tcPr>
            <w:tcW w:w="662" w:type="pct"/>
            <w:tcBorders>
              <w:top w:val="nil"/>
              <w:left w:val="nil"/>
              <w:bottom w:val="single" w:sz="4" w:space="0" w:color="auto"/>
              <w:right w:val="nil"/>
            </w:tcBorders>
            <w:shd w:val="clear" w:color="auto" w:fill="auto"/>
            <w:noWrap/>
            <w:vAlign w:val="bottom"/>
            <w:hideMark/>
          </w:tcPr>
          <w:p w14:paraId="35114117" w14:textId="77777777" w:rsidR="00FC7A67" w:rsidRPr="00AF3ACA" w:rsidRDefault="00FC7A67"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w:t>
            </w:r>
          </w:p>
        </w:tc>
      </w:tr>
    </w:tbl>
    <w:p w14:paraId="418BF7F1" w14:textId="77777777" w:rsidR="00FC7A67" w:rsidRPr="00AF3ACA" w:rsidRDefault="00FC7A67" w:rsidP="002A2944">
      <w:pPr>
        <w:spacing w:after="0" w:line="240" w:lineRule="auto"/>
        <w:jc w:val="center"/>
        <w:rPr>
          <w:rFonts w:ascii="Arial" w:hAnsi="Arial" w:cs="Arial"/>
          <w:sz w:val="20"/>
          <w:szCs w:val="20"/>
        </w:rPr>
      </w:pPr>
      <w:r w:rsidRPr="00AF3ACA">
        <w:rPr>
          <w:rFonts w:ascii="Arial" w:hAnsi="Arial" w:cs="Arial"/>
          <w:sz w:val="20"/>
          <w:szCs w:val="20"/>
        </w:rPr>
        <w:t xml:space="preserve">Fonte: Elaboração própria com base nos dados da pesquisa, através do software </w:t>
      </w:r>
      <w:proofErr w:type="spellStart"/>
      <w:r w:rsidRPr="00AF3ACA">
        <w:rPr>
          <w:rFonts w:ascii="Arial" w:hAnsi="Arial" w:cs="Arial"/>
          <w:sz w:val="20"/>
          <w:szCs w:val="20"/>
        </w:rPr>
        <w:t>Eviews</w:t>
      </w:r>
      <w:proofErr w:type="spellEnd"/>
      <w:r w:rsidRPr="00AF3ACA">
        <w:rPr>
          <w:rFonts w:ascii="Arial" w:hAnsi="Arial" w:cs="Arial"/>
          <w:sz w:val="20"/>
          <w:szCs w:val="20"/>
        </w:rPr>
        <w:t xml:space="preserve"> 12.</w:t>
      </w:r>
    </w:p>
    <w:p w14:paraId="31B3A1E8" w14:textId="77777777" w:rsidR="00FC7A67" w:rsidRPr="00AF3ACA" w:rsidRDefault="00FC7A67" w:rsidP="002A2944">
      <w:pPr>
        <w:spacing w:after="0" w:line="240" w:lineRule="auto"/>
        <w:jc w:val="center"/>
        <w:rPr>
          <w:rFonts w:ascii="Arial" w:hAnsi="Arial" w:cs="Arial"/>
          <w:sz w:val="20"/>
          <w:szCs w:val="20"/>
        </w:rPr>
      </w:pPr>
    </w:p>
    <w:p w14:paraId="64F55049" w14:textId="77777777" w:rsidR="00FC7A67" w:rsidRPr="00AF3ACA" w:rsidRDefault="002961A2" w:rsidP="00AF3ACA">
      <w:pPr>
        <w:spacing w:after="0" w:line="360" w:lineRule="auto"/>
        <w:ind w:firstLine="720"/>
        <w:jc w:val="both"/>
        <w:rPr>
          <w:rFonts w:ascii="Arial" w:hAnsi="Arial" w:cs="Arial"/>
          <w:sz w:val="22"/>
          <w:szCs w:val="22"/>
        </w:rPr>
      </w:pPr>
      <w:r w:rsidRPr="00AF3ACA">
        <w:rPr>
          <w:rFonts w:ascii="Arial" w:hAnsi="Arial" w:cs="Arial"/>
          <w:sz w:val="22"/>
          <w:szCs w:val="22"/>
        </w:rPr>
        <w:lastRenderedPageBreak/>
        <w:t>Depois de definida a equação, parte-se novamente para</w:t>
      </w:r>
      <w:r w:rsidR="00516417" w:rsidRPr="00AF3ACA">
        <w:rPr>
          <w:rFonts w:ascii="Arial" w:hAnsi="Arial" w:cs="Arial"/>
          <w:sz w:val="22"/>
          <w:szCs w:val="22"/>
        </w:rPr>
        <w:t xml:space="preserve"> </w:t>
      </w:r>
      <w:r w:rsidRPr="00AF3ACA">
        <w:rPr>
          <w:rFonts w:ascii="Arial" w:hAnsi="Arial" w:cs="Arial"/>
          <w:sz w:val="22"/>
          <w:szCs w:val="22"/>
        </w:rPr>
        <w:t xml:space="preserve">o teste de causalidade de Granger para definir a direção das causalidades, chegando aos resultados apresentados na Tabela </w:t>
      </w:r>
      <w:r w:rsidR="00FC7A67" w:rsidRPr="00AF3ACA">
        <w:rPr>
          <w:rFonts w:ascii="Arial" w:hAnsi="Arial" w:cs="Arial"/>
          <w:sz w:val="22"/>
          <w:szCs w:val="22"/>
        </w:rPr>
        <w:t>6</w:t>
      </w:r>
      <w:r w:rsidRPr="00AF3ACA">
        <w:rPr>
          <w:rFonts w:ascii="Arial" w:hAnsi="Arial" w:cs="Arial"/>
          <w:sz w:val="22"/>
          <w:szCs w:val="22"/>
        </w:rPr>
        <w:t>.</w:t>
      </w:r>
      <w:r w:rsidR="00727C08" w:rsidRPr="00AF3ACA">
        <w:rPr>
          <w:rFonts w:ascii="Arial" w:hAnsi="Arial" w:cs="Arial"/>
          <w:sz w:val="22"/>
          <w:szCs w:val="22"/>
        </w:rPr>
        <w:t xml:space="preserve"> É possível definir que as variáveis de renda, tanto interna quanto externa, possuem papel de causalidade bidirecional com o SBCA no curto prazo, o que significa que</w:t>
      </w:r>
      <w:r w:rsidR="008A7A5D" w:rsidRPr="00AF3ACA">
        <w:rPr>
          <w:rFonts w:ascii="Arial" w:hAnsi="Arial" w:cs="Arial"/>
          <w:sz w:val="22"/>
          <w:szCs w:val="22"/>
        </w:rPr>
        <w:t>,</w:t>
      </w:r>
      <w:r w:rsidR="00727C08" w:rsidRPr="00AF3ACA">
        <w:rPr>
          <w:rFonts w:ascii="Arial" w:hAnsi="Arial" w:cs="Arial"/>
          <w:sz w:val="22"/>
          <w:szCs w:val="22"/>
        </w:rPr>
        <w:t xml:space="preserve"> com uma análise dos valores dos períodos defasados dessas variáveis (RE e RI), é possível prever os valores atuais do saldo da BCA de forma mais assertiva. Em contrapartida, em relação às demais variáveis, o saldo da BCA não apresenta uma relação de curto prazo direta, o que indica que uma mudança nas variáveis TC e TT não impacta no curto prazo o saldo da BCA.</w:t>
      </w:r>
      <w:r w:rsidR="00FC7A67" w:rsidRPr="00AF3ACA">
        <w:rPr>
          <w:rFonts w:ascii="Arial" w:hAnsi="Arial" w:cs="Arial"/>
          <w:sz w:val="22"/>
          <w:szCs w:val="22"/>
        </w:rPr>
        <w:t xml:space="preserve"> </w:t>
      </w:r>
    </w:p>
    <w:p w14:paraId="4A5D10E3" w14:textId="1599F0F4" w:rsidR="00FC7A67" w:rsidRPr="00AF3ACA" w:rsidRDefault="00FC7A67"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Ao aplicar </w:t>
      </w:r>
      <w:r w:rsidR="00B70E76" w:rsidRPr="00AF3ACA">
        <w:rPr>
          <w:rFonts w:ascii="Arial" w:hAnsi="Arial" w:cs="Arial"/>
          <w:sz w:val="22"/>
          <w:szCs w:val="22"/>
        </w:rPr>
        <w:t>a função</w:t>
      </w:r>
      <w:r w:rsidRPr="00AF3ACA">
        <w:rPr>
          <w:rFonts w:ascii="Arial" w:hAnsi="Arial" w:cs="Arial"/>
          <w:sz w:val="22"/>
          <w:szCs w:val="22"/>
        </w:rPr>
        <w:t xml:space="preserve"> impulso-resposta, atinge-se o resultado esboçado na Figura </w:t>
      </w:r>
      <w:r w:rsidR="00AE5975" w:rsidRPr="00AF3ACA">
        <w:rPr>
          <w:rFonts w:ascii="Arial" w:hAnsi="Arial" w:cs="Arial"/>
          <w:sz w:val="22"/>
          <w:szCs w:val="22"/>
        </w:rPr>
        <w:t>1</w:t>
      </w:r>
      <w:r w:rsidRPr="00AF3ACA">
        <w:rPr>
          <w:rFonts w:ascii="Arial" w:hAnsi="Arial" w:cs="Arial"/>
          <w:sz w:val="22"/>
          <w:szCs w:val="22"/>
        </w:rPr>
        <w:t>, em que é possível identificar a resposta em termos de elasticidade no SBCA, dado choques inesperados nas demais variáveis. O primeiro impulso observado na Figura 1 é dado nos termos de troca, em que o SBCA apresenta uma resposta negativa de quase 12% nos primeiros 5 meses, havendo uma leve recuperação de 4 pontos percentuais, equilibrando-se nesse patamar no 12º mês. O segundo impulso é dado na taxa de câmbio, e o resultado é muito diferente do observado na variável anterior. O primeiro movimento do SBCA é uma ascensão de aproximadamente 3 pontos percentuais nos 2 primeiros meses, acompanhado de uma queda até o período seguinte, permanecendo estável e a partir do quarto mês, apresentando novamente uma alta mais expressiva, atingindo o seu ponto máximo entre o nono e o décimo mês, de 12%, quando permanece nos arredores, com uma leve queda de 1 ponto percentual até o 12º mês.</w:t>
      </w:r>
    </w:p>
    <w:p w14:paraId="3FFAEDEB" w14:textId="77777777" w:rsidR="00FC7A67" w:rsidRPr="00AF3ACA" w:rsidRDefault="00FC7A67" w:rsidP="00AF3ACA">
      <w:pPr>
        <w:spacing w:after="0" w:line="360" w:lineRule="auto"/>
        <w:ind w:firstLine="720"/>
        <w:jc w:val="both"/>
        <w:rPr>
          <w:rFonts w:ascii="Arial" w:hAnsi="Arial" w:cs="Arial"/>
          <w:sz w:val="22"/>
          <w:szCs w:val="22"/>
        </w:rPr>
      </w:pPr>
      <w:r w:rsidRPr="00AF3ACA">
        <w:rPr>
          <w:rFonts w:ascii="Arial" w:hAnsi="Arial" w:cs="Arial"/>
          <w:sz w:val="22"/>
          <w:szCs w:val="22"/>
        </w:rPr>
        <w:t>Quando analisado os resultados do impacto de um choque na renda interna no SBCA, é possível ver dois movimentos distintos. O primeiro é uma queda brusca de 24% até o terceiro mês; em sequência, o movimento do saldo inverte, e sobe em torno de 28 pontos percentuais, atingindo máxima de 4% acima do nível inicial, acompanhado de uma queda com tendência ao nível estacionário até o 12º período. Por fim, a renda externa tem imediatamente um impacto positivo de 5% nos dois primeiros meses, porém a queda que o segue é brusca, atingindo 25 pontos percentuais negativos no quarto período. Após esse movimento de queda, o saldo recupera-se timidamente: 20% até o 1º mês, retomando a queda no último período analisado.</w:t>
      </w:r>
    </w:p>
    <w:p w14:paraId="2D161929" w14:textId="77777777" w:rsidR="00FC7A67" w:rsidRPr="00AF3ACA" w:rsidRDefault="00FC7A67"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Com a análise de decomposição da variância presente na Tabela 9, é possível elaborar uma estimativa da porcentagem da variância de erro de previsão das variáveis independentes em um determinado período, estipulado aqui 12 meses. É possível verificar que a variância do SBCA é explicada no mês 12, majoritariamente por ela mesma, sendo 45,70% a parcela representativa; em sequência, a variável que explica 20,89% da variância do SBCA é a renda externa, próxima aos 17,36% de explicação da variável renda interna. </w:t>
      </w:r>
    </w:p>
    <w:p w14:paraId="40C00C0E" w14:textId="77777777" w:rsidR="008A7A5D" w:rsidRPr="00AF3ACA" w:rsidRDefault="008A7A5D" w:rsidP="00AF3ACA">
      <w:pPr>
        <w:spacing w:after="0" w:line="360" w:lineRule="auto"/>
        <w:ind w:firstLine="709"/>
        <w:jc w:val="both"/>
        <w:rPr>
          <w:rFonts w:ascii="Arial" w:hAnsi="Arial" w:cs="Arial"/>
          <w:sz w:val="22"/>
          <w:szCs w:val="22"/>
        </w:rPr>
      </w:pPr>
    </w:p>
    <w:p w14:paraId="138620AB" w14:textId="1F6F9208" w:rsidR="000D5CA4" w:rsidRPr="00AF3ACA" w:rsidRDefault="000D5CA4" w:rsidP="002A2944">
      <w:pPr>
        <w:pStyle w:val="Ttulo6"/>
        <w:spacing w:after="0"/>
        <w:rPr>
          <w:rFonts w:ascii="Arial" w:hAnsi="Arial" w:cs="Arial"/>
          <w:sz w:val="22"/>
          <w:szCs w:val="22"/>
        </w:rPr>
      </w:pPr>
      <w:bookmarkStart w:id="50" w:name="_Toc125967059"/>
      <w:bookmarkStart w:id="51" w:name="_Toc125967298"/>
      <w:bookmarkStart w:id="52" w:name="_Hlk125659667"/>
      <w:r w:rsidRPr="00AF3ACA">
        <w:rPr>
          <w:rFonts w:ascii="Arial" w:hAnsi="Arial" w:cs="Arial"/>
          <w:b/>
          <w:bCs/>
          <w:sz w:val="22"/>
          <w:szCs w:val="22"/>
        </w:rPr>
        <w:lastRenderedPageBreak/>
        <w:t xml:space="preserve">Figura </w:t>
      </w:r>
      <w:r w:rsidR="00FC7A67" w:rsidRPr="00AF3ACA">
        <w:rPr>
          <w:rFonts w:ascii="Arial" w:hAnsi="Arial" w:cs="Arial"/>
          <w:b/>
          <w:bCs/>
          <w:sz w:val="22"/>
          <w:szCs w:val="22"/>
        </w:rPr>
        <w:t>1</w:t>
      </w:r>
      <w:r w:rsidRPr="00AF3ACA">
        <w:rPr>
          <w:rFonts w:ascii="Arial" w:hAnsi="Arial" w:cs="Arial"/>
          <w:sz w:val="22"/>
          <w:szCs w:val="22"/>
        </w:rPr>
        <w:t xml:space="preserve"> – Função de Impulso-Resposta para o modelo VEC estimado</w:t>
      </w:r>
      <w:bookmarkEnd w:id="50"/>
      <w:bookmarkEnd w:id="51"/>
    </w:p>
    <w:bookmarkEnd w:id="52"/>
    <w:p w14:paraId="3B18BFF2" w14:textId="5777729C" w:rsidR="00CF75EA" w:rsidRPr="00AF3ACA" w:rsidRDefault="00F57ECB" w:rsidP="002A2944">
      <w:pPr>
        <w:spacing w:after="0" w:line="240" w:lineRule="auto"/>
        <w:jc w:val="center"/>
        <w:rPr>
          <w:rFonts w:ascii="Arial" w:hAnsi="Arial" w:cs="Arial"/>
        </w:rPr>
      </w:pPr>
      <w:r w:rsidRPr="00AF3ACA">
        <w:rPr>
          <w:rFonts w:ascii="Arial" w:hAnsi="Arial" w:cs="Arial"/>
          <w:noProof/>
        </w:rPr>
        <w:drawing>
          <wp:inline distT="0" distB="0" distL="0" distR="0" wp14:anchorId="7D230C49" wp14:editId="3353ED96">
            <wp:extent cx="5400040" cy="337375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373755"/>
                    </a:xfrm>
                    <a:prstGeom prst="rect">
                      <a:avLst/>
                    </a:prstGeom>
                    <a:noFill/>
                    <a:ln>
                      <a:noFill/>
                    </a:ln>
                  </pic:spPr>
                </pic:pic>
              </a:graphicData>
            </a:graphic>
          </wp:inline>
        </w:drawing>
      </w:r>
    </w:p>
    <w:p w14:paraId="05D3C10C" w14:textId="79A549F5" w:rsidR="003A4E7F" w:rsidRPr="00AF3ACA" w:rsidRDefault="003A4E7F" w:rsidP="002A2944">
      <w:pPr>
        <w:spacing w:after="0" w:line="240" w:lineRule="auto"/>
        <w:jc w:val="center"/>
        <w:rPr>
          <w:rFonts w:ascii="Arial" w:hAnsi="Arial" w:cs="Arial"/>
          <w:sz w:val="20"/>
          <w:szCs w:val="20"/>
        </w:rPr>
      </w:pPr>
      <w:bookmarkStart w:id="53" w:name="_Hlk125571615"/>
      <w:r w:rsidRPr="00AF3ACA">
        <w:rPr>
          <w:rFonts w:ascii="Arial" w:hAnsi="Arial" w:cs="Arial"/>
          <w:sz w:val="20"/>
          <w:szCs w:val="20"/>
        </w:rPr>
        <w:t>Fonte: Elaborad</w:t>
      </w:r>
      <w:r w:rsidR="00C44D49" w:rsidRPr="00AF3ACA">
        <w:rPr>
          <w:rFonts w:ascii="Arial" w:hAnsi="Arial" w:cs="Arial"/>
          <w:sz w:val="20"/>
          <w:szCs w:val="20"/>
        </w:rPr>
        <w:t>a</w:t>
      </w:r>
      <w:r w:rsidRPr="00AF3ACA">
        <w:rPr>
          <w:rFonts w:ascii="Arial" w:hAnsi="Arial" w:cs="Arial"/>
          <w:sz w:val="20"/>
          <w:szCs w:val="20"/>
        </w:rPr>
        <w:t xml:space="preserve"> pelo autor a partir de dados da pesquisa, através do software </w:t>
      </w:r>
      <w:proofErr w:type="spellStart"/>
      <w:r w:rsidRPr="00AF3ACA">
        <w:rPr>
          <w:rFonts w:ascii="Arial" w:hAnsi="Arial" w:cs="Arial"/>
          <w:sz w:val="20"/>
          <w:szCs w:val="20"/>
        </w:rPr>
        <w:t>Eviews</w:t>
      </w:r>
      <w:proofErr w:type="spellEnd"/>
      <w:r w:rsidRPr="00AF3ACA">
        <w:rPr>
          <w:rFonts w:ascii="Arial" w:hAnsi="Arial" w:cs="Arial"/>
          <w:sz w:val="20"/>
          <w:szCs w:val="20"/>
        </w:rPr>
        <w:t xml:space="preserve"> 12</w:t>
      </w:r>
      <w:r w:rsidR="000D5CA4" w:rsidRPr="00AF3ACA">
        <w:rPr>
          <w:rFonts w:ascii="Arial" w:hAnsi="Arial" w:cs="Arial"/>
          <w:sz w:val="20"/>
          <w:szCs w:val="20"/>
        </w:rPr>
        <w:t>.</w:t>
      </w:r>
    </w:p>
    <w:p w14:paraId="5513292C" w14:textId="64E13F23" w:rsidR="00A830AD" w:rsidRPr="00AF3ACA" w:rsidRDefault="00A830AD" w:rsidP="002A2944">
      <w:pPr>
        <w:spacing w:after="0" w:line="240" w:lineRule="auto"/>
        <w:jc w:val="center"/>
        <w:rPr>
          <w:rFonts w:ascii="Arial" w:hAnsi="Arial" w:cs="Arial"/>
          <w:sz w:val="20"/>
          <w:szCs w:val="20"/>
        </w:rPr>
      </w:pPr>
    </w:p>
    <w:p w14:paraId="30400CCA" w14:textId="4D67D66D" w:rsidR="00AE5975" w:rsidRPr="00AF3ACA" w:rsidRDefault="00AE5975" w:rsidP="002A2944">
      <w:pPr>
        <w:spacing w:after="0" w:line="240" w:lineRule="auto"/>
        <w:jc w:val="center"/>
        <w:rPr>
          <w:rFonts w:ascii="Arial" w:hAnsi="Arial" w:cs="Arial"/>
          <w:sz w:val="20"/>
          <w:szCs w:val="20"/>
        </w:rPr>
      </w:pPr>
    </w:p>
    <w:p w14:paraId="2399F11C" w14:textId="231847C7" w:rsidR="00B70E76" w:rsidRPr="00AF3ACA" w:rsidRDefault="00B70E76" w:rsidP="00AF3ACA">
      <w:pPr>
        <w:spacing w:after="0" w:line="360" w:lineRule="auto"/>
        <w:ind w:firstLine="720"/>
        <w:jc w:val="both"/>
        <w:rPr>
          <w:rFonts w:ascii="Arial" w:hAnsi="Arial" w:cs="Arial"/>
          <w:sz w:val="22"/>
          <w:szCs w:val="22"/>
        </w:rPr>
      </w:pPr>
      <w:r w:rsidRPr="00AF3ACA">
        <w:rPr>
          <w:rFonts w:ascii="Arial" w:hAnsi="Arial" w:cs="Arial"/>
          <w:sz w:val="22"/>
          <w:szCs w:val="22"/>
        </w:rPr>
        <w:t>A variação dos termos de troca é explicada em 93,33% pela própria variável termos de troca, seguida pela taxa de câmbio, com uma representatividade de 3,18%. A parcela explicada da variância da taxa de câmbio de 65,07% é referente à própria taxa de câmbio, sendo a segunda maior parcela da explicação dada pela renda externa com 22,45%.</w:t>
      </w:r>
    </w:p>
    <w:p w14:paraId="2F6C90EA" w14:textId="77777777" w:rsidR="00B70E76" w:rsidRPr="00AF3ACA" w:rsidRDefault="00B70E76" w:rsidP="002A2944">
      <w:pPr>
        <w:spacing w:after="0" w:line="240" w:lineRule="auto"/>
        <w:jc w:val="center"/>
        <w:rPr>
          <w:rFonts w:ascii="Arial" w:hAnsi="Arial" w:cs="Arial"/>
          <w:sz w:val="20"/>
          <w:szCs w:val="20"/>
        </w:rPr>
      </w:pPr>
    </w:p>
    <w:p w14:paraId="2AA362CC" w14:textId="14AE21DB" w:rsidR="006417EE" w:rsidRPr="00AF3ACA" w:rsidRDefault="006417EE" w:rsidP="002A2944">
      <w:pPr>
        <w:pStyle w:val="Ttulo7"/>
        <w:spacing w:after="0"/>
        <w:rPr>
          <w:rFonts w:ascii="Arial" w:hAnsi="Arial" w:cs="Arial"/>
          <w:szCs w:val="20"/>
        </w:rPr>
      </w:pPr>
      <w:bookmarkStart w:id="54" w:name="_Toc125967126"/>
      <w:bookmarkStart w:id="55" w:name="_Toc125968429"/>
      <w:bookmarkStart w:id="56" w:name="_Hlk125659677"/>
      <w:r w:rsidRPr="00AF3ACA">
        <w:rPr>
          <w:rFonts w:ascii="Arial" w:hAnsi="Arial" w:cs="Arial"/>
          <w:b/>
          <w:bCs/>
          <w:szCs w:val="20"/>
        </w:rPr>
        <w:t xml:space="preserve">Tabela </w:t>
      </w:r>
      <w:r w:rsidR="00110356" w:rsidRPr="00AF3ACA">
        <w:rPr>
          <w:rFonts w:ascii="Arial" w:hAnsi="Arial" w:cs="Arial"/>
          <w:b/>
          <w:bCs/>
          <w:szCs w:val="20"/>
        </w:rPr>
        <w:t>9</w:t>
      </w:r>
      <w:r w:rsidRPr="00AF3ACA">
        <w:rPr>
          <w:rFonts w:ascii="Arial" w:hAnsi="Arial" w:cs="Arial"/>
          <w:szCs w:val="20"/>
        </w:rPr>
        <w:t xml:space="preserve"> – Decomposição da Variância das séri</w:t>
      </w:r>
      <w:r w:rsidR="00C44D49" w:rsidRPr="00AF3ACA">
        <w:rPr>
          <w:rFonts w:ascii="Arial" w:hAnsi="Arial" w:cs="Arial"/>
          <w:szCs w:val="20"/>
        </w:rPr>
        <w:t>e</w:t>
      </w:r>
      <w:r w:rsidRPr="00AF3ACA">
        <w:rPr>
          <w:rFonts w:ascii="Arial" w:hAnsi="Arial" w:cs="Arial"/>
          <w:szCs w:val="20"/>
        </w:rPr>
        <w:t>s LSBCA, LTT, LTC, LRI, LRE do Brasil, no período de 2010 a 2020</w:t>
      </w:r>
      <w:bookmarkEnd w:id="54"/>
      <w:bookmarkEnd w:id="55"/>
    </w:p>
    <w:bookmarkEnd w:id="53"/>
    <w:bookmarkEnd w:id="56"/>
    <w:tbl>
      <w:tblPr>
        <w:tblW w:w="0" w:type="auto"/>
        <w:jc w:val="center"/>
        <w:tblCellMar>
          <w:left w:w="70" w:type="dxa"/>
          <w:right w:w="70" w:type="dxa"/>
        </w:tblCellMar>
        <w:tblLook w:val="04A0" w:firstRow="1" w:lastRow="0" w:firstColumn="1" w:lastColumn="0" w:noHBand="0" w:noVBand="1"/>
      </w:tblPr>
      <w:tblGrid>
        <w:gridCol w:w="2508"/>
        <w:gridCol w:w="975"/>
        <w:gridCol w:w="1086"/>
        <w:gridCol w:w="1086"/>
        <w:gridCol w:w="1086"/>
        <w:gridCol w:w="1086"/>
        <w:gridCol w:w="1086"/>
      </w:tblGrid>
      <w:tr w:rsidR="00DB587A" w:rsidRPr="00AF3ACA" w14:paraId="3EF26176" w14:textId="77777777" w:rsidTr="000D5CA4">
        <w:trPr>
          <w:trHeight w:val="300"/>
          <w:jc w:val="center"/>
        </w:trPr>
        <w:tc>
          <w:tcPr>
            <w:tcW w:w="0" w:type="auto"/>
            <w:tcBorders>
              <w:top w:val="nil"/>
              <w:left w:val="nil"/>
              <w:bottom w:val="nil"/>
              <w:right w:val="nil"/>
            </w:tcBorders>
            <w:shd w:val="clear" w:color="auto" w:fill="auto"/>
            <w:noWrap/>
            <w:vAlign w:val="bottom"/>
            <w:hideMark/>
          </w:tcPr>
          <w:p w14:paraId="0D07E186" w14:textId="77777777" w:rsidR="008B2754" w:rsidRPr="00AF3ACA" w:rsidRDefault="008B2754" w:rsidP="002A2944">
            <w:pPr>
              <w:spacing w:after="0" w:line="240" w:lineRule="auto"/>
              <w:rPr>
                <w:rFonts w:ascii="Arial" w:hAnsi="Arial" w:cs="Arial"/>
                <w:sz w:val="20"/>
                <w:szCs w:val="20"/>
              </w:rPr>
            </w:pPr>
          </w:p>
        </w:tc>
        <w:tc>
          <w:tcPr>
            <w:tcW w:w="0" w:type="auto"/>
            <w:gridSpan w:val="6"/>
            <w:tcBorders>
              <w:top w:val="nil"/>
              <w:left w:val="nil"/>
              <w:bottom w:val="single" w:sz="4" w:space="0" w:color="auto"/>
              <w:right w:val="nil"/>
            </w:tcBorders>
            <w:shd w:val="clear" w:color="auto" w:fill="auto"/>
            <w:noWrap/>
            <w:vAlign w:val="bottom"/>
            <w:hideMark/>
          </w:tcPr>
          <w:p w14:paraId="02638502" w14:textId="22069E99"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 xml:space="preserve">DECOMPOSIÇÃO </w:t>
            </w:r>
            <w:r w:rsidR="006417EE" w:rsidRPr="00AF3ACA">
              <w:rPr>
                <w:rFonts w:ascii="Arial" w:hAnsi="Arial" w:cs="Arial"/>
                <w:color w:val="000000"/>
                <w:sz w:val="20"/>
                <w:szCs w:val="20"/>
              </w:rPr>
              <w:t>NA VARIÁVEL</w:t>
            </w:r>
          </w:p>
        </w:tc>
      </w:tr>
      <w:tr w:rsidR="00DB587A" w:rsidRPr="00AF3ACA" w14:paraId="0B3719C1" w14:textId="77777777" w:rsidTr="000D5CA4">
        <w:trPr>
          <w:trHeight w:val="300"/>
          <w:jc w:val="center"/>
        </w:trPr>
        <w:tc>
          <w:tcPr>
            <w:tcW w:w="0" w:type="auto"/>
            <w:tcBorders>
              <w:top w:val="nil"/>
              <w:left w:val="nil"/>
              <w:bottom w:val="single" w:sz="4" w:space="0" w:color="auto"/>
              <w:right w:val="nil"/>
            </w:tcBorders>
            <w:shd w:val="clear" w:color="auto" w:fill="auto"/>
            <w:noWrap/>
            <w:vAlign w:val="bottom"/>
            <w:hideMark/>
          </w:tcPr>
          <w:p w14:paraId="7391CD80"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VARIÁVEIS EXPLICADAS</w:t>
            </w:r>
          </w:p>
        </w:tc>
        <w:tc>
          <w:tcPr>
            <w:tcW w:w="0" w:type="auto"/>
            <w:tcBorders>
              <w:top w:val="nil"/>
              <w:left w:val="nil"/>
              <w:bottom w:val="single" w:sz="4" w:space="0" w:color="auto"/>
              <w:right w:val="nil"/>
            </w:tcBorders>
            <w:shd w:val="clear" w:color="auto" w:fill="auto"/>
            <w:noWrap/>
            <w:vAlign w:val="bottom"/>
            <w:hideMark/>
          </w:tcPr>
          <w:p w14:paraId="3B858BFB"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S.E.</w:t>
            </w:r>
          </w:p>
        </w:tc>
        <w:tc>
          <w:tcPr>
            <w:tcW w:w="0" w:type="auto"/>
            <w:tcBorders>
              <w:top w:val="nil"/>
              <w:left w:val="nil"/>
              <w:bottom w:val="single" w:sz="4" w:space="0" w:color="auto"/>
              <w:right w:val="nil"/>
            </w:tcBorders>
            <w:shd w:val="clear" w:color="auto" w:fill="auto"/>
            <w:noWrap/>
            <w:vAlign w:val="bottom"/>
            <w:hideMark/>
          </w:tcPr>
          <w:p w14:paraId="0D57E5FE"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LSBCA</w:t>
            </w:r>
          </w:p>
        </w:tc>
        <w:tc>
          <w:tcPr>
            <w:tcW w:w="0" w:type="auto"/>
            <w:tcBorders>
              <w:top w:val="nil"/>
              <w:left w:val="nil"/>
              <w:bottom w:val="single" w:sz="4" w:space="0" w:color="auto"/>
              <w:right w:val="nil"/>
            </w:tcBorders>
            <w:shd w:val="clear" w:color="auto" w:fill="auto"/>
            <w:noWrap/>
            <w:vAlign w:val="bottom"/>
            <w:hideMark/>
          </w:tcPr>
          <w:p w14:paraId="001EF188"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c>
          <w:tcPr>
            <w:tcW w:w="0" w:type="auto"/>
            <w:tcBorders>
              <w:top w:val="nil"/>
              <w:left w:val="nil"/>
              <w:bottom w:val="single" w:sz="4" w:space="0" w:color="auto"/>
              <w:right w:val="nil"/>
            </w:tcBorders>
            <w:shd w:val="clear" w:color="auto" w:fill="auto"/>
            <w:noWrap/>
            <w:vAlign w:val="bottom"/>
            <w:hideMark/>
          </w:tcPr>
          <w:p w14:paraId="3E24A0FC"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0" w:type="auto"/>
            <w:tcBorders>
              <w:top w:val="nil"/>
              <w:left w:val="nil"/>
              <w:bottom w:val="single" w:sz="4" w:space="0" w:color="auto"/>
              <w:right w:val="nil"/>
            </w:tcBorders>
            <w:shd w:val="clear" w:color="auto" w:fill="auto"/>
            <w:noWrap/>
            <w:vAlign w:val="bottom"/>
            <w:hideMark/>
          </w:tcPr>
          <w:p w14:paraId="1E40AE54"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0" w:type="auto"/>
            <w:tcBorders>
              <w:top w:val="nil"/>
              <w:left w:val="nil"/>
              <w:bottom w:val="single" w:sz="4" w:space="0" w:color="auto"/>
              <w:right w:val="nil"/>
            </w:tcBorders>
            <w:shd w:val="clear" w:color="auto" w:fill="auto"/>
            <w:noWrap/>
            <w:vAlign w:val="bottom"/>
            <w:hideMark/>
          </w:tcPr>
          <w:p w14:paraId="326C9905"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r>
      <w:tr w:rsidR="00DB587A" w:rsidRPr="00AF3ACA" w14:paraId="0E466A7D" w14:textId="77777777" w:rsidTr="000D5CA4">
        <w:trPr>
          <w:trHeight w:val="300"/>
          <w:jc w:val="center"/>
        </w:trPr>
        <w:tc>
          <w:tcPr>
            <w:tcW w:w="0" w:type="auto"/>
            <w:tcBorders>
              <w:top w:val="nil"/>
              <w:left w:val="nil"/>
              <w:bottom w:val="nil"/>
              <w:right w:val="nil"/>
            </w:tcBorders>
            <w:shd w:val="clear" w:color="auto" w:fill="auto"/>
            <w:noWrap/>
            <w:vAlign w:val="bottom"/>
            <w:hideMark/>
          </w:tcPr>
          <w:p w14:paraId="5BE3B8C9"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LSBCA</w:t>
            </w:r>
          </w:p>
        </w:tc>
        <w:tc>
          <w:tcPr>
            <w:tcW w:w="0" w:type="auto"/>
            <w:tcBorders>
              <w:top w:val="nil"/>
              <w:left w:val="nil"/>
              <w:bottom w:val="nil"/>
              <w:right w:val="nil"/>
            </w:tcBorders>
            <w:shd w:val="clear" w:color="auto" w:fill="auto"/>
            <w:noWrap/>
            <w:vAlign w:val="bottom"/>
            <w:hideMark/>
          </w:tcPr>
          <w:p w14:paraId="4A34CF49"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0,104859</w:t>
            </w:r>
          </w:p>
        </w:tc>
        <w:tc>
          <w:tcPr>
            <w:tcW w:w="0" w:type="auto"/>
            <w:tcBorders>
              <w:top w:val="nil"/>
              <w:left w:val="nil"/>
              <w:bottom w:val="nil"/>
              <w:right w:val="nil"/>
            </w:tcBorders>
            <w:shd w:val="clear" w:color="auto" w:fill="auto"/>
            <w:noWrap/>
            <w:vAlign w:val="bottom"/>
            <w:hideMark/>
          </w:tcPr>
          <w:p w14:paraId="6700FC4F"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45,704630</w:t>
            </w:r>
          </w:p>
        </w:tc>
        <w:tc>
          <w:tcPr>
            <w:tcW w:w="0" w:type="auto"/>
            <w:tcBorders>
              <w:top w:val="nil"/>
              <w:left w:val="nil"/>
              <w:bottom w:val="nil"/>
              <w:right w:val="nil"/>
            </w:tcBorders>
            <w:shd w:val="clear" w:color="auto" w:fill="auto"/>
            <w:noWrap/>
            <w:vAlign w:val="bottom"/>
            <w:hideMark/>
          </w:tcPr>
          <w:p w14:paraId="2BDC45E8"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8,509194</w:t>
            </w:r>
          </w:p>
        </w:tc>
        <w:tc>
          <w:tcPr>
            <w:tcW w:w="0" w:type="auto"/>
            <w:tcBorders>
              <w:top w:val="nil"/>
              <w:left w:val="nil"/>
              <w:bottom w:val="nil"/>
              <w:right w:val="nil"/>
            </w:tcBorders>
            <w:shd w:val="clear" w:color="auto" w:fill="auto"/>
            <w:noWrap/>
            <w:vAlign w:val="bottom"/>
            <w:hideMark/>
          </w:tcPr>
          <w:p w14:paraId="3C729BA4"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7,539231</w:t>
            </w:r>
          </w:p>
        </w:tc>
        <w:tc>
          <w:tcPr>
            <w:tcW w:w="0" w:type="auto"/>
            <w:tcBorders>
              <w:top w:val="nil"/>
              <w:left w:val="nil"/>
              <w:bottom w:val="nil"/>
              <w:right w:val="nil"/>
            </w:tcBorders>
            <w:shd w:val="clear" w:color="auto" w:fill="auto"/>
            <w:noWrap/>
            <w:vAlign w:val="bottom"/>
            <w:hideMark/>
          </w:tcPr>
          <w:p w14:paraId="13C9AB90"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17,357790</w:t>
            </w:r>
          </w:p>
        </w:tc>
        <w:tc>
          <w:tcPr>
            <w:tcW w:w="0" w:type="auto"/>
            <w:tcBorders>
              <w:top w:val="nil"/>
              <w:left w:val="nil"/>
              <w:bottom w:val="nil"/>
              <w:right w:val="nil"/>
            </w:tcBorders>
            <w:shd w:val="clear" w:color="auto" w:fill="auto"/>
            <w:noWrap/>
            <w:vAlign w:val="bottom"/>
            <w:hideMark/>
          </w:tcPr>
          <w:p w14:paraId="3AC763A4"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20,889150</w:t>
            </w:r>
          </w:p>
        </w:tc>
      </w:tr>
      <w:tr w:rsidR="00DB587A" w:rsidRPr="00AF3ACA" w14:paraId="4EE8533B" w14:textId="77777777" w:rsidTr="000D5CA4">
        <w:trPr>
          <w:trHeight w:val="300"/>
          <w:jc w:val="center"/>
        </w:trPr>
        <w:tc>
          <w:tcPr>
            <w:tcW w:w="0" w:type="auto"/>
            <w:tcBorders>
              <w:top w:val="nil"/>
              <w:left w:val="nil"/>
              <w:bottom w:val="nil"/>
              <w:right w:val="nil"/>
            </w:tcBorders>
            <w:shd w:val="clear" w:color="auto" w:fill="auto"/>
            <w:noWrap/>
            <w:vAlign w:val="bottom"/>
            <w:hideMark/>
          </w:tcPr>
          <w:p w14:paraId="3E700411"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LTT</w:t>
            </w:r>
          </w:p>
        </w:tc>
        <w:tc>
          <w:tcPr>
            <w:tcW w:w="0" w:type="auto"/>
            <w:tcBorders>
              <w:top w:val="nil"/>
              <w:left w:val="nil"/>
              <w:bottom w:val="nil"/>
              <w:right w:val="nil"/>
            </w:tcBorders>
            <w:shd w:val="clear" w:color="auto" w:fill="auto"/>
            <w:noWrap/>
            <w:vAlign w:val="bottom"/>
            <w:hideMark/>
          </w:tcPr>
          <w:p w14:paraId="6A58E507"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0,033628</w:t>
            </w:r>
          </w:p>
        </w:tc>
        <w:tc>
          <w:tcPr>
            <w:tcW w:w="0" w:type="auto"/>
            <w:tcBorders>
              <w:top w:val="nil"/>
              <w:left w:val="nil"/>
              <w:bottom w:val="nil"/>
              <w:right w:val="nil"/>
            </w:tcBorders>
            <w:shd w:val="clear" w:color="auto" w:fill="auto"/>
            <w:noWrap/>
            <w:vAlign w:val="bottom"/>
            <w:hideMark/>
          </w:tcPr>
          <w:p w14:paraId="6F572A1D"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2,274523</w:t>
            </w:r>
          </w:p>
        </w:tc>
        <w:tc>
          <w:tcPr>
            <w:tcW w:w="0" w:type="auto"/>
            <w:tcBorders>
              <w:top w:val="nil"/>
              <w:left w:val="nil"/>
              <w:bottom w:val="nil"/>
              <w:right w:val="nil"/>
            </w:tcBorders>
            <w:shd w:val="clear" w:color="auto" w:fill="auto"/>
            <w:noWrap/>
            <w:vAlign w:val="bottom"/>
            <w:hideMark/>
          </w:tcPr>
          <w:p w14:paraId="7DF77BF0"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93,332600</w:t>
            </w:r>
          </w:p>
        </w:tc>
        <w:tc>
          <w:tcPr>
            <w:tcW w:w="0" w:type="auto"/>
            <w:tcBorders>
              <w:top w:val="nil"/>
              <w:left w:val="nil"/>
              <w:bottom w:val="nil"/>
              <w:right w:val="nil"/>
            </w:tcBorders>
            <w:shd w:val="clear" w:color="auto" w:fill="auto"/>
            <w:noWrap/>
            <w:vAlign w:val="bottom"/>
            <w:hideMark/>
          </w:tcPr>
          <w:p w14:paraId="1A5AAB7D"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3,181387</w:t>
            </w:r>
          </w:p>
        </w:tc>
        <w:tc>
          <w:tcPr>
            <w:tcW w:w="0" w:type="auto"/>
            <w:tcBorders>
              <w:top w:val="nil"/>
              <w:left w:val="nil"/>
              <w:bottom w:val="nil"/>
              <w:right w:val="nil"/>
            </w:tcBorders>
            <w:shd w:val="clear" w:color="auto" w:fill="auto"/>
            <w:noWrap/>
            <w:vAlign w:val="bottom"/>
            <w:hideMark/>
          </w:tcPr>
          <w:p w14:paraId="23719348"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0,346978</w:t>
            </w:r>
          </w:p>
        </w:tc>
        <w:tc>
          <w:tcPr>
            <w:tcW w:w="0" w:type="auto"/>
            <w:tcBorders>
              <w:top w:val="nil"/>
              <w:left w:val="nil"/>
              <w:bottom w:val="nil"/>
              <w:right w:val="nil"/>
            </w:tcBorders>
            <w:shd w:val="clear" w:color="auto" w:fill="auto"/>
            <w:noWrap/>
            <w:vAlign w:val="bottom"/>
            <w:hideMark/>
          </w:tcPr>
          <w:p w14:paraId="572C05D3"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0,864517</w:t>
            </w:r>
          </w:p>
        </w:tc>
      </w:tr>
      <w:tr w:rsidR="00DB587A" w:rsidRPr="00AF3ACA" w14:paraId="788EFAD1" w14:textId="77777777" w:rsidTr="000D5CA4">
        <w:trPr>
          <w:trHeight w:val="300"/>
          <w:jc w:val="center"/>
        </w:trPr>
        <w:tc>
          <w:tcPr>
            <w:tcW w:w="0" w:type="auto"/>
            <w:tcBorders>
              <w:top w:val="nil"/>
              <w:left w:val="nil"/>
              <w:bottom w:val="nil"/>
              <w:right w:val="nil"/>
            </w:tcBorders>
            <w:shd w:val="clear" w:color="auto" w:fill="auto"/>
            <w:noWrap/>
            <w:vAlign w:val="bottom"/>
            <w:hideMark/>
          </w:tcPr>
          <w:p w14:paraId="41CDE7A2"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LTC</w:t>
            </w:r>
          </w:p>
        </w:tc>
        <w:tc>
          <w:tcPr>
            <w:tcW w:w="0" w:type="auto"/>
            <w:tcBorders>
              <w:top w:val="nil"/>
              <w:left w:val="nil"/>
              <w:bottom w:val="nil"/>
              <w:right w:val="nil"/>
            </w:tcBorders>
            <w:shd w:val="clear" w:color="auto" w:fill="auto"/>
            <w:noWrap/>
            <w:vAlign w:val="bottom"/>
            <w:hideMark/>
          </w:tcPr>
          <w:p w14:paraId="133C0C98"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0,058968</w:t>
            </w:r>
          </w:p>
        </w:tc>
        <w:tc>
          <w:tcPr>
            <w:tcW w:w="0" w:type="auto"/>
            <w:tcBorders>
              <w:top w:val="nil"/>
              <w:left w:val="nil"/>
              <w:bottom w:val="nil"/>
              <w:right w:val="nil"/>
            </w:tcBorders>
            <w:shd w:val="clear" w:color="auto" w:fill="auto"/>
            <w:noWrap/>
            <w:vAlign w:val="bottom"/>
            <w:hideMark/>
          </w:tcPr>
          <w:p w14:paraId="01BBD56D"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0,806759</w:t>
            </w:r>
          </w:p>
        </w:tc>
        <w:tc>
          <w:tcPr>
            <w:tcW w:w="0" w:type="auto"/>
            <w:tcBorders>
              <w:top w:val="nil"/>
              <w:left w:val="nil"/>
              <w:bottom w:val="nil"/>
              <w:right w:val="nil"/>
            </w:tcBorders>
            <w:shd w:val="clear" w:color="auto" w:fill="auto"/>
            <w:noWrap/>
            <w:vAlign w:val="bottom"/>
            <w:hideMark/>
          </w:tcPr>
          <w:p w14:paraId="1DF75E89"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7,735857</w:t>
            </w:r>
          </w:p>
        </w:tc>
        <w:tc>
          <w:tcPr>
            <w:tcW w:w="0" w:type="auto"/>
            <w:tcBorders>
              <w:top w:val="nil"/>
              <w:left w:val="nil"/>
              <w:bottom w:val="nil"/>
              <w:right w:val="nil"/>
            </w:tcBorders>
            <w:shd w:val="clear" w:color="auto" w:fill="auto"/>
            <w:noWrap/>
            <w:vAlign w:val="bottom"/>
            <w:hideMark/>
          </w:tcPr>
          <w:p w14:paraId="35F2807E"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65,071700</w:t>
            </w:r>
          </w:p>
        </w:tc>
        <w:tc>
          <w:tcPr>
            <w:tcW w:w="0" w:type="auto"/>
            <w:tcBorders>
              <w:top w:val="nil"/>
              <w:left w:val="nil"/>
              <w:bottom w:val="nil"/>
              <w:right w:val="nil"/>
            </w:tcBorders>
            <w:shd w:val="clear" w:color="auto" w:fill="auto"/>
            <w:noWrap/>
            <w:vAlign w:val="bottom"/>
            <w:hideMark/>
          </w:tcPr>
          <w:p w14:paraId="333840A2"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3,903580</w:t>
            </w:r>
          </w:p>
        </w:tc>
        <w:tc>
          <w:tcPr>
            <w:tcW w:w="0" w:type="auto"/>
            <w:tcBorders>
              <w:top w:val="nil"/>
              <w:left w:val="nil"/>
              <w:bottom w:val="nil"/>
              <w:right w:val="nil"/>
            </w:tcBorders>
            <w:shd w:val="clear" w:color="auto" w:fill="auto"/>
            <w:noWrap/>
            <w:vAlign w:val="bottom"/>
            <w:hideMark/>
          </w:tcPr>
          <w:p w14:paraId="10145F0C"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22,452100</w:t>
            </w:r>
          </w:p>
        </w:tc>
      </w:tr>
      <w:tr w:rsidR="00DB587A" w:rsidRPr="00AF3ACA" w14:paraId="1D06D0CD" w14:textId="77777777" w:rsidTr="000D5CA4">
        <w:trPr>
          <w:trHeight w:val="300"/>
          <w:jc w:val="center"/>
        </w:trPr>
        <w:tc>
          <w:tcPr>
            <w:tcW w:w="0" w:type="auto"/>
            <w:tcBorders>
              <w:top w:val="nil"/>
              <w:left w:val="nil"/>
              <w:bottom w:val="nil"/>
              <w:right w:val="nil"/>
            </w:tcBorders>
            <w:shd w:val="clear" w:color="auto" w:fill="auto"/>
            <w:noWrap/>
            <w:vAlign w:val="bottom"/>
            <w:hideMark/>
          </w:tcPr>
          <w:p w14:paraId="20390B41"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LRI</w:t>
            </w:r>
          </w:p>
        </w:tc>
        <w:tc>
          <w:tcPr>
            <w:tcW w:w="0" w:type="auto"/>
            <w:tcBorders>
              <w:top w:val="nil"/>
              <w:left w:val="nil"/>
              <w:bottom w:val="nil"/>
              <w:right w:val="nil"/>
            </w:tcBorders>
            <w:shd w:val="clear" w:color="auto" w:fill="auto"/>
            <w:noWrap/>
            <w:vAlign w:val="bottom"/>
            <w:hideMark/>
          </w:tcPr>
          <w:p w14:paraId="477182AC"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0,036586</w:t>
            </w:r>
          </w:p>
        </w:tc>
        <w:tc>
          <w:tcPr>
            <w:tcW w:w="0" w:type="auto"/>
            <w:tcBorders>
              <w:top w:val="nil"/>
              <w:left w:val="nil"/>
              <w:bottom w:val="nil"/>
              <w:right w:val="nil"/>
            </w:tcBorders>
            <w:shd w:val="clear" w:color="auto" w:fill="auto"/>
            <w:noWrap/>
            <w:vAlign w:val="bottom"/>
            <w:hideMark/>
          </w:tcPr>
          <w:p w14:paraId="68AED3F4"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3,145491</w:t>
            </w:r>
          </w:p>
        </w:tc>
        <w:tc>
          <w:tcPr>
            <w:tcW w:w="0" w:type="auto"/>
            <w:tcBorders>
              <w:top w:val="nil"/>
              <w:left w:val="nil"/>
              <w:bottom w:val="nil"/>
              <w:right w:val="nil"/>
            </w:tcBorders>
            <w:shd w:val="clear" w:color="auto" w:fill="auto"/>
            <w:noWrap/>
            <w:vAlign w:val="bottom"/>
            <w:hideMark/>
          </w:tcPr>
          <w:p w14:paraId="16061ED2"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0,078015</w:t>
            </w:r>
          </w:p>
        </w:tc>
        <w:tc>
          <w:tcPr>
            <w:tcW w:w="0" w:type="auto"/>
            <w:tcBorders>
              <w:top w:val="nil"/>
              <w:left w:val="nil"/>
              <w:bottom w:val="nil"/>
              <w:right w:val="nil"/>
            </w:tcBorders>
            <w:shd w:val="clear" w:color="auto" w:fill="auto"/>
            <w:noWrap/>
            <w:vAlign w:val="bottom"/>
            <w:hideMark/>
          </w:tcPr>
          <w:p w14:paraId="03D91657"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41,163060</w:t>
            </w:r>
          </w:p>
        </w:tc>
        <w:tc>
          <w:tcPr>
            <w:tcW w:w="0" w:type="auto"/>
            <w:tcBorders>
              <w:top w:val="nil"/>
              <w:left w:val="nil"/>
              <w:bottom w:val="nil"/>
              <w:right w:val="nil"/>
            </w:tcBorders>
            <w:shd w:val="clear" w:color="auto" w:fill="auto"/>
            <w:noWrap/>
            <w:vAlign w:val="bottom"/>
            <w:hideMark/>
          </w:tcPr>
          <w:p w14:paraId="3A3AB5FD"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47,706740</w:t>
            </w:r>
          </w:p>
        </w:tc>
        <w:tc>
          <w:tcPr>
            <w:tcW w:w="0" w:type="auto"/>
            <w:tcBorders>
              <w:top w:val="nil"/>
              <w:left w:val="nil"/>
              <w:bottom w:val="nil"/>
              <w:right w:val="nil"/>
            </w:tcBorders>
            <w:shd w:val="clear" w:color="auto" w:fill="auto"/>
            <w:noWrap/>
            <w:vAlign w:val="bottom"/>
            <w:hideMark/>
          </w:tcPr>
          <w:p w14:paraId="79646F17"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7,906701</w:t>
            </w:r>
          </w:p>
        </w:tc>
      </w:tr>
      <w:tr w:rsidR="00DB587A" w:rsidRPr="00AF3ACA" w14:paraId="7DD3D552" w14:textId="77777777" w:rsidTr="000D5CA4">
        <w:trPr>
          <w:trHeight w:val="300"/>
          <w:jc w:val="center"/>
        </w:trPr>
        <w:tc>
          <w:tcPr>
            <w:tcW w:w="0" w:type="auto"/>
            <w:tcBorders>
              <w:top w:val="nil"/>
              <w:left w:val="nil"/>
              <w:bottom w:val="single" w:sz="4" w:space="0" w:color="auto"/>
              <w:right w:val="nil"/>
            </w:tcBorders>
            <w:shd w:val="clear" w:color="auto" w:fill="auto"/>
            <w:noWrap/>
            <w:vAlign w:val="bottom"/>
            <w:hideMark/>
          </w:tcPr>
          <w:p w14:paraId="2984FD4C"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LRE</w:t>
            </w:r>
          </w:p>
        </w:tc>
        <w:tc>
          <w:tcPr>
            <w:tcW w:w="0" w:type="auto"/>
            <w:tcBorders>
              <w:top w:val="nil"/>
              <w:left w:val="nil"/>
              <w:bottom w:val="single" w:sz="4" w:space="0" w:color="auto"/>
              <w:right w:val="nil"/>
            </w:tcBorders>
            <w:shd w:val="clear" w:color="auto" w:fill="auto"/>
            <w:noWrap/>
            <w:vAlign w:val="bottom"/>
            <w:hideMark/>
          </w:tcPr>
          <w:p w14:paraId="6DF6289E"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0,134281</w:t>
            </w:r>
          </w:p>
        </w:tc>
        <w:tc>
          <w:tcPr>
            <w:tcW w:w="0" w:type="auto"/>
            <w:tcBorders>
              <w:top w:val="nil"/>
              <w:left w:val="nil"/>
              <w:bottom w:val="single" w:sz="4" w:space="0" w:color="auto"/>
              <w:right w:val="nil"/>
            </w:tcBorders>
            <w:shd w:val="clear" w:color="auto" w:fill="auto"/>
            <w:noWrap/>
            <w:vAlign w:val="bottom"/>
            <w:hideMark/>
          </w:tcPr>
          <w:p w14:paraId="178137B4"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39,316210</w:t>
            </w:r>
          </w:p>
        </w:tc>
        <w:tc>
          <w:tcPr>
            <w:tcW w:w="0" w:type="auto"/>
            <w:tcBorders>
              <w:top w:val="nil"/>
              <w:left w:val="nil"/>
              <w:bottom w:val="single" w:sz="4" w:space="0" w:color="auto"/>
              <w:right w:val="nil"/>
            </w:tcBorders>
            <w:shd w:val="clear" w:color="auto" w:fill="auto"/>
            <w:noWrap/>
            <w:vAlign w:val="bottom"/>
            <w:hideMark/>
          </w:tcPr>
          <w:p w14:paraId="5342A312"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9,623678</w:t>
            </w:r>
          </w:p>
        </w:tc>
        <w:tc>
          <w:tcPr>
            <w:tcW w:w="0" w:type="auto"/>
            <w:tcBorders>
              <w:top w:val="nil"/>
              <w:left w:val="nil"/>
              <w:bottom w:val="single" w:sz="4" w:space="0" w:color="auto"/>
              <w:right w:val="nil"/>
            </w:tcBorders>
            <w:shd w:val="clear" w:color="auto" w:fill="auto"/>
            <w:noWrap/>
            <w:vAlign w:val="bottom"/>
            <w:hideMark/>
          </w:tcPr>
          <w:p w14:paraId="3E76C999"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18,654030</w:t>
            </w:r>
          </w:p>
        </w:tc>
        <w:tc>
          <w:tcPr>
            <w:tcW w:w="0" w:type="auto"/>
            <w:tcBorders>
              <w:top w:val="nil"/>
              <w:left w:val="nil"/>
              <w:bottom w:val="single" w:sz="4" w:space="0" w:color="auto"/>
              <w:right w:val="nil"/>
            </w:tcBorders>
            <w:shd w:val="clear" w:color="auto" w:fill="auto"/>
            <w:noWrap/>
            <w:vAlign w:val="bottom"/>
            <w:hideMark/>
          </w:tcPr>
          <w:p w14:paraId="6E20C72C"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18,668950</w:t>
            </w:r>
          </w:p>
        </w:tc>
        <w:tc>
          <w:tcPr>
            <w:tcW w:w="0" w:type="auto"/>
            <w:tcBorders>
              <w:top w:val="nil"/>
              <w:left w:val="nil"/>
              <w:bottom w:val="single" w:sz="4" w:space="0" w:color="auto"/>
              <w:right w:val="nil"/>
            </w:tcBorders>
            <w:shd w:val="clear" w:color="auto" w:fill="auto"/>
            <w:noWrap/>
            <w:vAlign w:val="bottom"/>
            <w:hideMark/>
          </w:tcPr>
          <w:p w14:paraId="7A85E5F5" w14:textId="77777777" w:rsidR="008B2754" w:rsidRPr="00AF3ACA" w:rsidRDefault="008B2754" w:rsidP="002A2944">
            <w:pPr>
              <w:spacing w:after="0" w:line="240" w:lineRule="auto"/>
              <w:jc w:val="center"/>
              <w:rPr>
                <w:rFonts w:ascii="Arial" w:hAnsi="Arial" w:cs="Arial"/>
                <w:color w:val="000000"/>
                <w:sz w:val="20"/>
                <w:szCs w:val="20"/>
              </w:rPr>
            </w:pPr>
            <w:r w:rsidRPr="00AF3ACA">
              <w:rPr>
                <w:rFonts w:ascii="Arial" w:hAnsi="Arial" w:cs="Arial"/>
                <w:color w:val="000000"/>
                <w:sz w:val="20"/>
                <w:szCs w:val="20"/>
              </w:rPr>
              <w:t>13,737130</w:t>
            </w:r>
          </w:p>
        </w:tc>
      </w:tr>
    </w:tbl>
    <w:p w14:paraId="7D1E1918" w14:textId="32C33A05" w:rsidR="006417EE" w:rsidRPr="00AF3ACA" w:rsidRDefault="006417EE" w:rsidP="002A2944">
      <w:pPr>
        <w:spacing w:after="0" w:line="240" w:lineRule="auto"/>
        <w:jc w:val="center"/>
        <w:rPr>
          <w:rFonts w:ascii="Arial" w:hAnsi="Arial" w:cs="Arial"/>
          <w:sz w:val="20"/>
          <w:szCs w:val="20"/>
        </w:rPr>
      </w:pPr>
      <w:r w:rsidRPr="00AF3ACA">
        <w:rPr>
          <w:rFonts w:ascii="Arial" w:hAnsi="Arial" w:cs="Arial"/>
          <w:sz w:val="20"/>
          <w:szCs w:val="20"/>
        </w:rPr>
        <w:t xml:space="preserve">Fonte: Elaboração própria com base nos dados da pesquisa, através do software </w:t>
      </w:r>
      <w:proofErr w:type="spellStart"/>
      <w:r w:rsidRPr="00AF3ACA">
        <w:rPr>
          <w:rFonts w:ascii="Arial" w:hAnsi="Arial" w:cs="Arial"/>
          <w:sz w:val="20"/>
          <w:szCs w:val="20"/>
        </w:rPr>
        <w:t>Eviews</w:t>
      </w:r>
      <w:proofErr w:type="spellEnd"/>
      <w:r w:rsidRPr="00AF3ACA">
        <w:rPr>
          <w:rFonts w:ascii="Arial" w:hAnsi="Arial" w:cs="Arial"/>
          <w:sz w:val="20"/>
          <w:szCs w:val="20"/>
        </w:rPr>
        <w:t xml:space="preserve"> 12</w:t>
      </w:r>
      <w:r w:rsidR="000D5CA4" w:rsidRPr="00AF3ACA">
        <w:rPr>
          <w:rFonts w:ascii="Arial" w:hAnsi="Arial" w:cs="Arial"/>
          <w:sz w:val="20"/>
          <w:szCs w:val="20"/>
        </w:rPr>
        <w:t>.</w:t>
      </w:r>
    </w:p>
    <w:p w14:paraId="06959B53" w14:textId="77777777" w:rsidR="000D5CA4" w:rsidRPr="00AF3ACA" w:rsidRDefault="000D5CA4" w:rsidP="002A2944">
      <w:pPr>
        <w:spacing w:after="0" w:line="240" w:lineRule="auto"/>
        <w:jc w:val="center"/>
        <w:rPr>
          <w:rFonts w:ascii="Arial" w:hAnsi="Arial" w:cs="Arial"/>
        </w:rPr>
      </w:pPr>
    </w:p>
    <w:p w14:paraId="2AFD536F" w14:textId="12D9ED0D" w:rsidR="00137518" w:rsidRPr="00AF3ACA" w:rsidRDefault="00137518" w:rsidP="00AF3ACA">
      <w:pPr>
        <w:spacing w:after="0" w:line="360" w:lineRule="auto"/>
        <w:ind w:firstLine="720"/>
        <w:jc w:val="both"/>
        <w:rPr>
          <w:rFonts w:ascii="Arial" w:hAnsi="Arial" w:cs="Arial"/>
          <w:sz w:val="22"/>
          <w:szCs w:val="22"/>
        </w:rPr>
      </w:pPr>
      <w:r w:rsidRPr="00AF3ACA">
        <w:rPr>
          <w:rFonts w:ascii="Arial" w:hAnsi="Arial" w:cs="Arial"/>
          <w:sz w:val="22"/>
          <w:szCs w:val="22"/>
        </w:rPr>
        <w:t>Ao analisar a variável renda interna, é possível verificar que sua variância é explicada em 47,70% por ela mesma, seguida de 41,16% pela taxa de câmbio. Por fim, a variância da renda externa é explicada em 39,32% pelo saldo da BCA, seguida pela renda interna (18,67%), taxa de câmbio (18,65%) e a própria renda externa (13,74%).</w:t>
      </w:r>
    </w:p>
    <w:p w14:paraId="2B2D188B" w14:textId="77777777" w:rsidR="00191934" w:rsidRPr="00AF3ACA" w:rsidRDefault="00191934" w:rsidP="002A2944">
      <w:pPr>
        <w:spacing w:after="0" w:line="240" w:lineRule="auto"/>
        <w:ind w:firstLine="720"/>
        <w:jc w:val="both"/>
        <w:rPr>
          <w:rFonts w:ascii="Arial" w:hAnsi="Arial" w:cs="Arial"/>
        </w:rPr>
      </w:pPr>
    </w:p>
    <w:p w14:paraId="0D10F8C7" w14:textId="59483C9C" w:rsidR="001717F0" w:rsidRPr="00AF3ACA" w:rsidRDefault="00354807" w:rsidP="002A2944">
      <w:pPr>
        <w:pStyle w:val="Ttulo1"/>
        <w:spacing w:line="240" w:lineRule="auto"/>
        <w:rPr>
          <w:rFonts w:ascii="Arial" w:hAnsi="Arial" w:cs="Arial"/>
        </w:rPr>
      </w:pPr>
      <w:bookmarkStart w:id="57" w:name="_Toc125580796"/>
      <w:bookmarkStart w:id="58" w:name="_Toc125967157"/>
      <w:bookmarkStart w:id="59" w:name="_Toc125967858"/>
      <w:bookmarkStart w:id="60" w:name="_Toc125968377"/>
      <w:r w:rsidRPr="00AF3ACA">
        <w:rPr>
          <w:rFonts w:ascii="Arial" w:hAnsi="Arial" w:cs="Arial"/>
        </w:rPr>
        <w:t xml:space="preserve">5 </w:t>
      </w:r>
      <w:r w:rsidR="00DB587A" w:rsidRPr="00AF3ACA">
        <w:rPr>
          <w:rFonts w:ascii="Arial" w:hAnsi="Arial" w:cs="Arial"/>
        </w:rPr>
        <w:t>CONCLUSÃO</w:t>
      </w:r>
      <w:bookmarkEnd w:id="57"/>
      <w:bookmarkEnd w:id="58"/>
      <w:bookmarkEnd w:id="59"/>
      <w:bookmarkEnd w:id="60"/>
    </w:p>
    <w:p w14:paraId="434A1FE9" w14:textId="77777777" w:rsidR="00191934" w:rsidRPr="00AF3ACA" w:rsidRDefault="00191934" w:rsidP="002A2944">
      <w:pPr>
        <w:spacing w:after="0" w:line="240" w:lineRule="auto"/>
        <w:rPr>
          <w:rFonts w:ascii="Arial" w:hAnsi="Arial" w:cs="Arial"/>
        </w:rPr>
      </w:pPr>
    </w:p>
    <w:p w14:paraId="1B215C1A" w14:textId="49E741CA" w:rsidR="001717F0" w:rsidRPr="00AF3ACA" w:rsidRDefault="00BA0522" w:rsidP="00AF3ACA">
      <w:pPr>
        <w:spacing w:after="0" w:line="360" w:lineRule="auto"/>
        <w:ind w:firstLine="720"/>
        <w:jc w:val="both"/>
        <w:rPr>
          <w:rFonts w:ascii="Arial" w:hAnsi="Arial" w:cs="Arial"/>
          <w:sz w:val="22"/>
          <w:szCs w:val="22"/>
        </w:rPr>
      </w:pPr>
      <w:r w:rsidRPr="00AF3ACA">
        <w:rPr>
          <w:rFonts w:ascii="Arial" w:hAnsi="Arial" w:cs="Arial"/>
          <w:sz w:val="22"/>
          <w:szCs w:val="22"/>
        </w:rPr>
        <w:lastRenderedPageBreak/>
        <w:t xml:space="preserve">Este trabalho de pesquisa buscou encontrar e analisar as influências que as variáveis macroeconômicas exercem sobre o saldo da balança comercial do agronegócio brasileiro, considerando-se o período de 2012 a 2020. </w:t>
      </w:r>
    </w:p>
    <w:p w14:paraId="53CD6A99" w14:textId="10982801" w:rsidR="000C435F" w:rsidRPr="00AF3ACA" w:rsidRDefault="00777FFC" w:rsidP="00AF3ACA">
      <w:pPr>
        <w:spacing w:after="0" w:line="360" w:lineRule="auto"/>
        <w:ind w:firstLine="720"/>
        <w:jc w:val="both"/>
        <w:rPr>
          <w:rFonts w:ascii="Arial" w:hAnsi="Arial" w:cs="Arial"/>
          <w:sz w:val="22"/>
          <w:szCs w:val="22"/>
        </w:rPr>
      </w:pPr>
      <w:r w:rsidRPr="00AF3ACA">
        <w:rPr>
          <w:rFonts w:ascii="Arial" w:hAnsi="Arial" w:cs="Arial"/>
          <w:sz w:val="22"/>
          <w:szCs w:val="22"/>
        </w:rPr>
        <w:t>Com a base de dados</w:t>
      </w:r>
      <w:r w:rsidR="000F3111" w:rsidRPr="00AF3ACA">
        <w:rPr>
          <w:rFonts w:ascii="Arial" w:hAnsi="Arial" w:cs="Arial"/>
          <w:sz w:val="22"/>
          <w:szCs w:val="22"/>
        </w:rPr>
        <w:t>,</w:t>
      </w:r>
      <w:r w:rsidRPr="00AF3ACA">
        <w:rPr>
          <w:rFonts w:ascii="Arial" w:hAnsi="Arial" w:cs="Arial"/>
          <w:sz w:val="22"/>
          <w:szCs w:val="22"/>
        </w:rPr>
        <w:t xml:space="preserve"> já foi possível verificar que o maior parceiro comercial do país é a China, sendo o país com o maior valor, em dólares, de produtos agrícolas exportados pelo Brasil. </w:t>
      </w:r>
      <w:r w:rsidR="000F3111" w:rsidRPr="00AF3ACA">
        <w:rPr>
          <w:rFonts w:ascii="Arial" w:hAnsi="Arial" w:cs="Arial"/>
          <w:sz w:val="22"/>
          <w:szCs w:val="22"/>
        </w:rPr>
        <w:t>Nesse sentido</w:t>
      </w:r>
      <w:r w:rsidRPr="00AF3ACA">
        <w:rPr>
          <w:rFonts w:ascii="Arial" w:hAnsi="Arial" w:cs="Arial"/>
          <w:sz w:val="22"/>
          <w:szCs w:val="22"/>
        </w:rPr>
        <w:t>, verificou-se que a soja é o carro-chefe das exportações de produtos agrícolas brasileiros, seguido das carnes e miudezas.</w:t>
      </w:r>
      <w:r w:rsidR="000C435F" w:rsidRPr="00AF3ACA">
        <w:rPr>
          <w:rFonts w:ascii="Arial" w:hAnsi="Arial" w:cs="Arial"/>
          <w:sz w:val="22"/>
          <w:szCs w:val="22"/>
        </w:rPr>
        <w:t xml:space="preserve"> </w:t>
      </w:r>
      <w:r w:rsidR="00E9548C" w:rsidRPr="00AF3ACA">
        <w:rPr>
          <w:rFonts w:ascii="Arial" w:hAnsi="Arial" w:cs="Arial"/>
          <w:sz w:val="22"/>
          <w:szCs w:val="22"/>
        </w:rPr>
        <w:t>Além disso, constatou-se que</w:t>
      </w:r>
      <w:r w:rsidR="000C435F" w:rsidRPr="00AF3ACA">
        <w:rPr>
          <w:rFonts w:ascii="Arial" w:hAnsi="Arial" w:cs="Arial"/>
          <w:sz w:val="22"/>
          <w:szCs w:val="22"/>
        </w:rPr>
        <w:t xml:space="preserve"> o país cuja produção agrícola o Brasil mais importa é a Argentina</w:t>
      </w:r>
      <w:r w:rsidR="00572987" w:rsidRPr="00AF3ACA">
        <w:rPr>
          <w:rFonts w:ascii="Arial" w:hAnsi="Arial" w:cs="Arial"/>
          <w:sz w:val="22"/>
          <w:szCs w:val="22"/>
        </w:rPr>
        <w:t xml:space="preserve">, sendo grande parte referente </w:t>
      </w:r>
      <w:r w:rsidR="000F3111" w:rsidRPr="00AF3ACA">
        <w:rPr>
          <w:rFonts w:ascii="Arial" w:hAnsi="Arial" w:cs="Arial"/>
          <w:sz w:val="22"/>
          <w:szCs w:val="22"/>
        </w:rPr>
        <w:t>a</w:t>
      </w:r>
      <w:r w:rsidR="00572987" w:rsidRPr="00AF3ACA">
        <w:rPr>
          <w:rFonts w:ascii="Arial" w:hAnsi="Arial" w:cs="Arial"/>
          <w:sz w:val="22"/>
          <w:szCs w:val="22"/>
        </w:rPr>
        <w:t xml:space="preserve"> cereais</w:t>
      </w:r>
      <w:r w:rsidR="000C435F" w:rsidRPr="00AF3ACA">
        <w:rPr>
          <w:rFonts w:ascii="Arial" w:hAnsi="Arial" w:cs="Arial"/>
          <w:sz w:val="22"/>
          <w:szCs w:val="22"/>
        </w:rPr>
        <w:t>.</w:t>
      </w:r>
    </w:p>
    <w:p w14:paraId="1D5A1F55" w14:textId="0036770E" w:rsidR="00BA0522" w:rsidRPr="00AF3ACA" w:rsidRDefault="00777FFC"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 </w:t>
      </w:r>
      <w:r w:rsidR="00BA0522" w:rsidRPr="00AF3ACA">
        <w:rPr>
          <w:rFonts w:ascii="Arial" w:hAnsi="Arial" w:cs="Arial"/>
          <w:sz w:val="22"/>
          <w:szCs w:val="22"/>
        </w:rPr>
        <w:t xml:space="preserve">Após ser apurada a estacionariedade das séries temporais em primeira diferença, </w:t>
      </w:r>
      <w:r w:rsidR="00572987" w:rsidRPr="00AF3ACA">
        <w:rPr>
          <w:rFonts w:ascii="Arial" w:hAnsi="Arial" w:cs="Arial"/>
          <w:sz w:val="22"/>
          <w:szCs w:val="22"/>
        </w:rPr>
        <w:t xml:space="preserve">com significância de 5%, </w:t>
      </w:r>
      <w:r w:rsidR="00F64AF8" w:rsidRPr="00AF3ACA">
        <w:rPr>
          <w:rFonts w:ascii="Arial" w:hAnsi="Arial" w:cs="Arial"/>
          <w:sz w:val="22"/>
          <w:szCs w:val="22"/>
        </w:rPr>
        <w:t>utilizando</w:t>
      </w:r>
      <w:r w:rsidR="00BA0522" w:rsidRPr="00AF3ACA">
        <w:rPr>
          <w:rFonts w:ascii="Arial" w:hAnsi="Arial" w:cs="Arial"/>
          <w:sz w:val="22"/>
          <w:szCs w:val="22"/>
        </w:rPr>
        <w:t xml:space="preserve">-se </w:t>
      </w:r>
      <w:r w:rsidR="00F64AF8" w:rsidRPr="00AF3ACA">
        <w:rPr>
          <w:rFonts w:ascii="Arial" w:hAnsi="Arial" w:cs="Arial"/>
          <w:sz w:val="22"/>
          <w:szCs w:val="22"/>
        </w:rPr>
        <w:t>de testes de cointegração, verificou-se a existência de pelo menos um vetor de cointegração no modelo. Com isso, o modelo</w:t>
      </w:r>
      <w:r w:rsidR="00572987" w:rsidRPr="00AF3ACA">
        <w:rPr>
          <w:rFonts w:ascii="Arial" w:hAnsi="Arial" w:cs="Arial"/>
          <w:sz w:val="22"/>
          <w:szCs w:val="22"/>
        </w:rPr>
        <w:t xml:space="preserve"> VAR</w:t>
      </w:r>
      <w:r w:rsidR="00F64AF8" w:rsidRPr="00AF3ACA">
        <w:rPr>
          <w:rFonts w:ascii="Arial" w:hAnsi="Arial" w:cs="Arial"/>
          <w:sz w:val="22"/>
          <w:szCs w:val="22"/>
        </w:rPr>
        <w:t xml:space="preserve"> </w:t>
      </w:r>
      <w:r w:rsidR="00572987" w:rsidRPr="00AF3ACA">
        <w:rPr>
          <w:rFonts w:ascii="Arial" w:hAnsi="Arial" w:cs="Arial"/>
          <w:sz w:val="22"/>
          <w:szCs w:val="22"/>
        </w:rPr>
        <w:t xml:space="preserve">com intercepto e com tendência trouxe resultados significativos, indicando que </w:t>
      </w:r>
      <w:proofErr w:type="gramStart"/>
      <w:r w:rsidR="00572987" w:rsidRPr="00AF3ACA">
        <w:rPr>
          <w:rFonts w:ascii="Arial" w:hAnsi="Arial" w:cs="Arial"/>
          <w:sz w:val="22"/>
          <w:szCs w:val="22"/>
        </w:rPr>
        <w:t>as variáveis taxa</w:t>
      </w:r>
      <w:proofErr w:type="gramEnd"/>
      <w:r w:rsidR="00572987" w:rsidRPr="00AF3ACA">
        <w:rPr>
          <w:rFonts w:ascii="Arial" w:hAnsi="Arial" w:cs="Arial"/>
          <w:sz w:val="22"/>
          <w:szCs w:val="22"/>
        </w:rPr>
        <w:t xml:space="preserve"> de câmbio</w:t>
      </w:r>
      <w:r w:rsidR="000679D1" w:rsidRPr="00AF3ACA">
        <w:rPr>
          <w:rFonts w:ascii="Arial" w:hAnsi="Arial" w:cs="Arial"/>
          <w:sz w:val="22"/>
          <w:szCs w:val="22"/>
        </w:rPr>
        <w:t>,</w:t>
      </w:r>
      <w:r w:rsidR="00572987" w:rsidRPr="00AF3ACA">
        <w:rPr>
          <w:rFonts w:ascii="Arial" w:hAnsi="Arial" w:cs="Arial"/>
          <w:sz w:val="22"/>
          <w:szCs w:val="22"/>
        </w:rPr>
        <w:t xml:space="preserve"> renda interna e renda externa apresentam uma relação positiva com o saldo da balança comercial do agronegócio brasileiro</w:t>
      </w:r>
      <w:r w:rsidR="000679D1" w:rsidRPr="00AF3ACA">
        <w:rPr>
          <w:rFonts w:ascii="Arial" w:hAnsi="Arial" w:cs="Arial"/>
          <w:sz w:val="22"/>
          <w:szCs w:val="22"/>
        </w:rPr>
        <w:t>;</w:t>
      </w:r>
      <w:r w:rsidR="00572987" w:rsidRPr="00AF3ACA">
        <w:rPr>
          <w:rFonts w:ascii="Arial" w:hAnsi="Arial" w:cs="Arial"/>
          <w:sz w:val="22"/>
          <w:szCs w:val="22"/>
        </w:rPr>
        <w:t xml:space="preserve"> os termos de troca</w:t>
      </w:r>
      <w:r w:rsidR="000679D1" w:rsidRPr="00AF3ACA">
        <w:rPr>
          <w:rFonts w:ascii="Arial" w:hAnsi="Arial" w:cs="Arial"/>
          <w:sz w:val="22"/>
          <w:szCs w:val="22"/>
        </w:rPr>
        <w:t>, todavia,</w:t>
      </w:r>
      <w:r w:rsidR="00572987" w:rsidRPr="00AF3ACA">
        <w:rPr>
          <w:rFonts w:ascii="Arial" w:hAnsi="Arial" w:cs="Arial"/>
          <w:sz w:val="22"/>
          <w:szCs w:val="22"/>
        </w:rPr>
        <w:t xml:space="preserve"> não fizeram parte do modelo</w:t>
      </w:r>
      <w:r w:rsidR="000679D1" w:rsidRPr="00AF3ACA">
        <w:rPr>
          <w:rFonts w:ascii="Arial" w:hAnsi="Arial" w:cs="Arial"/>
          <w:sz w:val="22"/>
          <w:szCs w:val="22"/>
        </w:rPr>
        <w:t>,</w:t>
      </w:r>
      <w:r w:rsidR="00572987" w:rsidRPr="00AF3ACA">
        <w:rPr>
          <w:rFonts w:ascii="Arial" w:hAnsi="Arial" w:cs="Arial"/>
          <w:sz w:val="22"/>
          <w:szCs w:val="22"/>
        </w:rPr>
        <w:t xml:space="preserve"> dada a restrição do teste de Johansen.</w:t>
      </w:r>
    </w:p>
    <w:p w14:paraId="7FBF02DA" w14:textId="448200BE" w:rsidR="00572987" w:rsidRPr="00AF3ACA" w:rsidRDefault="00572987" w:rsidP="00AF3ACA">
      <w:pPr>
        <w:spacing w:after="0" w:line="360" w:lineRule="auto"/>
        <w:ind w:firstLine="720"/>
        <w:jc w:val="both"/>
        <w:rPr>
          <w:rFonts w:ascii="Arial" w:hAnsi="Arial" w:cs="Arial"/>
          <w:sz w:val="22"/>
          <w:szCs w:val="22"/>
        </w:rPr>
      </w:pPr>
      <w:r w:rsidRPr="00AF3ACA">
        <w:rPr>
          <w:rFonts w:ascii="Arial" w:hAnsi="Arial" w:cs="Arial"/>
          <w:sz w:val="22"/>
          <w:szCs w:val="22"/>
        </w:rPr>
        <w:t>Com o</w:t>
      </w:r>
      <w:r w:rsidR="00374C1C" w:rsidRPr="00AF3ACA">
        <w:rPr>
          <w:rFonts w:ascii="Arial" w:hAnsi="Arial" w:cs="Arial"/>
          <w:sz w:val="22"/>
          <w:szCs w:val="22"/>
        </w:rPr>
        <w:t xml:space="preserve"> </w:t>
      </w:r>
      <w:r w:rsidRPr="00AF3ACA">
        <w:rPr>
          <w:rFonts w:ascii="Arial" w:hAnsi="Arial" w:cs="Arial"/>
          <w:sz w:val="22"/>
          <w:szCs w:val="22"/>
        </w:rPr>
        <w:t xml:space="preserve">teste de Granger, demonstrou-se uma </w:t>
      </w:r>
      <w:r w:rsidR="00374C1C" w:rsidRPr="00AF3ACA">
        <w:rPr>
          <w:rFonts w:ascii="Arial" w:hAnsi="Arial" w:cs="Arial"/>
          <w:sz w:val="22"/>
          <w:szCs w:val="22"/>
        </w:rPr>
        <w:t>causalidade bidirecional</w:t>
      </w:r>
      <w:r w:rsidRPr="00AF3ACA">
        <w:rPr>
          <w:rFonts w:ascii="Arial" w:hAnsi="Arial" w:cs="Arial"/>
          <w:sz w:val="22"/>
          <w:szCs w:val="22"/>
        </w:rPr>
        <w:t xml:space="preserve"> no curto prazo </w:t>
      </w:r>
      <w:r w:rsidR="00374C1C" w:rsidRPr="00AF3ACA">
        <w:rPr>
          <w:rFonts w:ascii="Arial" w:hAnsi="Arial" w:cs="Arial"/>
          <w:sz w:val="22"/>
          <w:szCs w:val="22"/>
        </w:rPr>
        <w:t xml:space="preserve">da balança comercial </w:t>
      </w:r>
      <w:r w:rsidRPr="00AF3ACA">
        <w:rPr>
          <w:rFonts w:ascii="Arial" w:hAnsi="Arial" w:cs="Arial"/>
          <w:sz w:val="22"/>
          <w:szCs w:val="22"/>
        </w:rPr>
        <w:t>em relação às rendas internas e externas</w:t>
      </w:r>
      <w:r w:rsidR="000679D1" w:rsidRPr="00AF3ACA">
        <w:rPr>
          <w:rFonts w:ascii="Arial" w:hAnsi="Arial" w:cs="Arial"/>
          <w:sz w:val="22"/>
          <w:szCs w:val="22"/>
        </w:rPr>
        <w:t>;</w:t>
      </w:r>
      <w:r w:rsidR="00374C1C" w:rsidRPr="00AF3ACA">
        <w:rPr>
          <w:rFonts w:ascii="Arial" w:hAnsi="Arial" w:cs="Arial"/>
          <w:sz w:val="22"/>
          <w:szCs w:val="22"/>
        </w:rPr>
        <w:t xml:space="preserve"> em contrapartida, as demais variáveis não demonstram significativa influência no curto prazo.</w:t>
      </w:r>
    </w:p>
    <w:p w14:paraId="25A85E62" w14:textId="74BD0751" w:rsidR="00374C1C" w:rsidRPr="00AF3ACA" w:rsidRDefault="00374C1C" w:rsidP="00AF3ACA">
      <w:pPr>
        <w:spacing w:after="0" w:line="360" w:lineRule="auto"/>
        <w:ind w:firstLine="720"/>
        <w:jc w:val="both"/>
        <w:rPr>
          <w:rFonts w:ascii="Arial" w:hAnsi="Arial" w:cs="Arial"/>
          <w:sz w:val="22"/>
          <w:szCs w:val="22"/>
        </w:rPr>
      </w:pPr>
      <w:r w:rsidRPr="00AF3ACA">
        <w:rPr>
          <w:rFonts w:ascii="Arial" w:hAnsi="Arial" w:cs="Arial"/>
          <w:sz w:val="22"/>
          <w:szCs w:val="22"/>
        </w:rPr>
        <w:t>Ao verificar-se um choque não esperado das variáveis</w:t>
      </w:r>
      <w:r w:rsidR="0008113F" w:rsidRPr="00AF3ACA">
        <w:rPr>
          <w:rFonts w:ascii="Arial" w:hAnsi="Arial" w:cs="Arial"/>
          <w:sz w:val="22"/>
          <w:szCs w:val="22"/>
        </w:rPr>
        <w:t xml:space="preserve"> </w:t>
      </w:r>
      <w:r w:rsidRPr="00AF3ACA">
        <w:rPr>
          <w:rFonts w:ascii="Arial" w:hAnsi="Arial" w:cs="Arial"/>
          <w:sz w:val="22"/>
          <w:szCs w:val="22"/>
        </w:rPr>
        <w:t xml:space="preserve">termos de troca e renda interna, </w:t>
      </w:r>
      <w:r w:rsidR="0008113F" w:rsidRPr="00AF3ACA">
        <w:rPr>
          <w:rFonts w:ascii="Arial" w:hAnsi="Arial" w:cs="Arial"/>
          <w:sz w:val="22"/>
          <w:szCs w:val="22"/>
        </w:rPr>
        <w:t>é visível uma queda no saldo nos primeiros 3 a 5 meses, seguidos de uma recuperação positiva no longo prazo. Já quando se visualiza um choque na taxa de câmbio e na renda externa, o primeiro movimento foi positivo, seguido de uma leve queda e posterior recuperação no longo prazo.</w:t>
      </w:r>
    </w:p>
    <w:p w14:paraId="053D5717" w14:textId="4A635CC1" w:rsidR="0008113F" w:rsidRPr="00AF3ACA" w:rsidRDefault="0008113F" w:rsidP="00AF3ACA">
      <w:pPr>
        <w:spacing w:after="0" w:line="360" w:lineRule="auto"/>
        <w:ind w:firstLine="720"/>
        <w:jc w:val="both"/>
        <w:rPr>
          <w:rFonts w:ascii="Arial" w:hAnsi="Arial" w:cs="Arial"/>
          <w:sz w:val="22"/>
          <w:szCs w:val="22"/>
        </w:rPr>
      </w:pPr>
      <w:r w:rsidRPr="00AF3ACA">
        <w:rPr>
          <w:rFonts w:ascii="Arial" w:hAnsi="Arial" w:cs="Arial"/>
          <w:sz w:val="22"/>
          <w:szCs w:val="22"/>
        </w:rPr>
        <w:t xml:space="preserve">Por fim, na análise da decomposição da variância, foi possível verificar que os erros estimados para o saldo da balança comercial do agronegócio no 12º mês são explicados em grande parte por </w:t>
      </w:r>
      <w:r w:rsidR="00D62412" w:rsidRPr="00AF3ACA">
        <w:rPr>
          <w:rFonts w:ascii="Arial" w:hAnsi="Arial" w:cs="Arial"/>
          <w:sz w:val="22"/>
          <w:szCs w:val="22"/>
        </w:rPr>
        <w:t xml:space="preserve">este </w:t>
      </w:r>
      <w:r w:rsidRPr="00AF3ACA">
        <w:rPr>
          <w:rFonts w:ascii="Arial" w:hAnsi="Arial" w:cs="Arial"/>
          <w:sz w:val="22"/>
          <w:szCs w:val="22"/>
        </w:rPr>
        <w:t>mesmo, com uma representatividade de 45,70%, recebendo forte impacto também da renda externa (20,89%) e interna (17,36%).</w:t>
      </w:r>
    </w:p>
    <w:p w14:paraId="58916184" w14:textId="77777777" w:rsidR="00B70E76" w:rsidRPr="00AF3ACA" w:rsidRDefault="00D62412" w:rsidP="00AF3ACA">
      <w:pPr>
        <w:spacing w:after="0" w:line="360" w:lineRule="auto"/>
        <w:ind w:firstLine="720"/>
        <w:jc w:val="both"/>
        <w:rPr>
          <w:rFonts w:ascii="Arial" w:hAnsi="Arial" w:cs="Arial"/>
          <w:sz w:val="22"/>
          <w:szCs w:val="22"/>
        </w:rPr>
      </w:pPr>
      <w:r w:rsidRPr="00AF3ACA">
        <w:rPr>
          <w:rFonts w:ascii="Arial" w:hAnsi="Arial" w:cs="Arial"/>
          <w:sz w:val="22"/>
          <w:szCs w:val="22"/>
        </w:rPr>
        <w:t>Esta</w:t>
      </w:r>
      <w:r w:rsidR="0008113F" w:rsidRPr="00AF3ACA">
        <w:rPr>
          <w:rFonts w:ascii="Arial" w:hAnsi="Arial" w:cs="Arial"/>
          <w:sz w:val="22"/>
          <w:szCs w:val="22"/>
        </w:rPr>
        <w:t xml:space="preserve"> pesquisa apresenta limitações referentes à base de dados segmentada, e com diferentes períodos, sendo necessários cálculos </w:t>
      </w:r>
      <w:r w:rsidR="00E9548C" w:rsidRPr="00AF3ACA">
        <w:rPr>
          <w:rFonts w:ascii="Arial" w:hAnsi="Arial" w:cs="Arial"/>
          <w:sz w:val="22"/>
          <w:szCs w:val="22"/>
        </w:rPr>
        <w:t>e análises mais robustas. Sugere</w:t>
      </w:r>
      <w:r w:rsidR="0008113F" w:rsidRPr="00AF3ACA">
        <w:rPr>
          <w:rFonts w:ascii="Arial" w:hAnsi="Arial" w:cs="Arial"/>
          <w:sz w:val="22"/>
          <w:szCs w:val="22"/>
        </w:rPr>
        <w:t>-se</w:t>
      </w:r>
      <w:r w:rsidRPr="00AF3ACA">
        <w:rPr>
          <w:rFonts w:ascii="Arial" w:hAnsi="Arial" w:cs="Arial"/>
          <w:sz w:val="22"/>
          <w:szCs w:val="22"/>
        </w:rPr>
        <w:t>,</w:t>
      </w:r>
      <w:r w:rsidR="0008113F" w:rsidRPr="00AF3ACA">
        <w:rPr>
          <w:rFonts w:ascii="Arial" w:hAnsi="Arial" w:cs="Arial"/>
          <w:sz w:val="22"/>
          <w:szCs w:val="22"/>
        </w:rPr>
        <w:t xml:space="preserve"> para futuros estudos</w:t>
      </w:r>
      <w:r w:rsidRPr="00AF3ACA">
        <w:rPr>
          <w:rFonts w:ascii="Arial" w:hAnsi="Arial" w:cs="Arial"/>
          <w:sz w:val="22"/>
          <w:szCs w:val="22"/>
        </w:rPr>
        <w:t>,</w:t>
      </w:r>
      <w:r w:rsidR="0008113F" w:rsidRPr="00AF3ACA">
        <w:rPr>
          <w:rFonts w:ascii="Arial" w:hAnsi="Arial" w:cs="Arial"/>
          <w:sz w:val="22"/>
          <w:szCs w:val="22"/>
        </w:rPr>
        <w:t xml:space="preserve"> a utilização </w:t>
      </w:r>
      <w:r w:rsidR="006572FA" w:rsidRPr="00AF3ACA">
        <w:rPr>
          <w:rFonts w:ascii="Arial" w:hAnsi="Arial" w:cs="Arial"/>
          <w:sz w:val="22"/>
          <w:szCs w:val="22"/>
        </w:rPr>
        <w:t xml:space="preserve">de variáveis </w:t>
      </w:r>
      <w:proofErr w:type="spellStart"/>
      <w:r w:rsidR="006572FA" w:rsidRPr="00AF3ACA">
        <w:rPr>
          <w:rFonts w:ascii="Arial" w:hAnsi="Arial" w:cs="Arial"/>
          <w:i/>
          <w:iCs/>
          <w:sz w:val="22"/>
          <w:szCs w:val="22"/>
        </w:rPr>
        <w:t>dummies</w:t>
      </w:r>
      <w:proofErr w:type="spellEnd"/>
      <w:r w:rsidR="006572FA" w:rsidRPr="00AF3ACA">
        <w:rPr>
          <w:rFonts w:ascii="Arial" w:hAnsi="Arial" w:cs="Arial"/>
          <w:sz w:val="22"/>
          <w:szCs w:val="22"/>
        </w:rPr>
        <w:t xml:space="preserve"> que captem os efeitos das políticas cambiais e o impacto da pandemia do </w:t>
      </w:r>
      <w:r w:rsidRPr="00AF3ACA">
        <w:rPr>
          <w:rFonts w:ascii="Arial" w:hAnsi="Arial" w:cs="Arial"/>
          <w:sz w:val="22"/>
          <w:szCs w:val="22"/>
        </w:rPr>
        <w:t>c</w:t>
      </w:r>
      <w:r w:rsidR="006572FA" w:rsidRPr="00AF3ACA">
        <w:rPr>
          <w:rFonts w:ascii="Arial" w:hAnsi="Arial" w:cs="Arial"/>
          <w:sz w:val="22"/>
          <w:szCs w:val="22"/>
        </w:rPr>
        <w:t>oronavírus nas relações comerciais entre os países.</w:t>
      </w:r>
      <w:bookmarkStart w:id="61" w:name="_Toc125580797"/>
      <w:bookmarkStart w:id="62" w:name="_Toc125967158"/>
      <w:bookmarkStart w:id="63" w:name="_Toc125967859"/>
      <w:bookmarkStart w:id="64" w:name="_Toc125968378"/>
    </w:p>
    <w:p w14:paraId="44EDFF64" w14:textId="77777777" w:rsidR="00B70E76" w:rsidRPr="00AF3ACA" w:rsidRDefault="00B70E76" w:rsidP="00B70E76">
      <w:pPr>
        <w:spacing w:after="0" w:line="240" w:lineRule="auto"/>
        <w:jc w:val="both"/>
        <w:rPr>
          <w:rFonts w:ascii="Arial" w:hAnsi="Arial" w:cs="Arial"/>
        </w:rPr>
      </w:pPr>
    </w:p>
    <w:p w14:paraId="367B3F74" w14:textId="09741248" w:rsidR="00004AD8" w:rsidRPr="00AF3ACA" w:rsidRDefault="00F50B11" w:rsidP="00B70E76">
      <w:pPr>
        <w:spacing w:after="0" w:line="240" w:lineRule="auto"/>
        <w:jc w:val="both"/>
        <w:rPr>
          <w:rFonts w:ascii="Arial" w:hAnsi="Arial" w:cs="Arial"/>
          <w:b/>
          <w:bCs/>
        </w:rPr>
      </w:pPr>
      <w:r w:rsidRPr="00AF3ACA">
        <w:rPr>
          <w:rFonts w:ascii="Arial" w:hAnsi="Arial" w:cs="Arial"/>
          <w:b/>
          <w:bCs/>
        </w:rPr>
        <w:t>REFERÊNCIAS</w:t>
      </w:r>
      <w:bookmarkEnd w:id="61"/>
      <w:bookmarkEnd w:id="62"/>
      <w:bookmarkEnd w:id="63"/>
      <w:bookmarkEnd w:id="64"/>
    </w:p>
    <w:p w14:paraId="220743F2" w14:textId="77777777" w:rsidR="000D5CA4" w:rsidRPr="00AF3ACA" w:rsidRDefault="000D5CA4" w:rsidP="002A2944">
      <w:pPr>
        <w:spacing w:after="0" w:line="240" w:lineRule="auto"/>
        <w:jc w:val="both"/>
        <w:rPr>
          <w:rFonts w:ascii="Arial" w:hAnsi="Arial" w:cs="Arial"/>
        </w:rPr>
      </w:pPr>
    </w:p>
    <w:p w14:paraId="313E06DB" w14:textId="2487DE25"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ALMEIDA, C</w:t>
      </w:r>
      <w:r w:rsidR="00B70E76" w:rsidRPr="00AF3ACA">
        <w:rPr>
          <w:rFonts w:ascii="Arial" w:hAnsi="Arial" w:cs="Arial"/>
          <w:sz w:val="22"/>
          <w:szCs w:val="22"/>
        </w:rPr>
        <w:t xml:space="preserve">. </w:t>
      </w:r>
      <w:r w:rsidRPr="00AF3ACA">
        <w:rPr>
          <w:rFonts w:ascii="Arial" w:hAnsi="Arial" w:cs="Arial"/>
          <w:sz w:val="22"/>
          <w:szCs w:val="22"/>
        </w:rPr>
        <w:t>O</w:t>
      </w:r>
      <w:r w:rsidR="00B70E76" w:rsidRPr="00AF3ACA">
        <w:rPr>
          <w:rFonts w:ascii="Arial" w:hAnsi="Arial" w:cs="Arial"/>
          <w:sz w:val="22"/>
          <w:szCs w:val="22"/>
        </w:rPr>
        <w:t>.</w:t>
      </w:r>
      <w:r w:rsidRPr="00AF3ACA">
        <w:rPr>
          <w:rFonts w:ascii="Arial" w:hAnsi="Arial" w:cs="Arial"/>
          <w:sz w:val="22"/>
          <w:szCs w:val="22"/>
        </w:rPr>
        <w:t xml:space="preserve"> de.</w:t>
      </w:r>
      <w:r w:rsidRPr="00AF3ACA">
        <w:rPr>
          <w:rFonts w:ascii="Arial" w:hAnsi="Arial" w:cs="Arial"/>
          <w:b/>
          <w:sz w:val="22"/>
          <w:szCs w:val="22"/>
        </w:rPr>
        <w:t xml:space="preserve"> Taxa de câmbio e determinantes da balança comercial de produtos agrícolas e agroindustriais do Brasil</w:t>
      </w:r>
      <w:r w:rsidRPr="00AF3ACA">
        <w:rPr>
          <w:rFonts w:ascii="Arial" w:hAnsi="Arial" w:cs="Arial"/>
          <w:sz w:val="22"/>
          <w:szCs w:val="22"/>
        </w:rPr>
        <w:t xml:space="preserve">: 1961 a 1995. 1998. </w:t>
      </w:r>
      <w:r w:rsidR="00D62412" w:rsidRPr="00AF3ACA">
        <w:rPr>
          <w:rFonts w:ascii="Arial" w:hAnsi="Arial" w:cs="Arial"/>
          <w:sz w:val="22"/>
          <w:szCs w:val="22"/>
        </w:rPr>
        <w:t xml:space="preserve">119 f. </w:t>
      </w:r>
      <w:r w:rsidRPr="00AF3ACA">
        <w:rPr>
          <w:rFonts w:ascii="Arial" w:hAnsi="Arial" w:cs="Arial"/>
          <w:sz w:val="22"/>
          <w:szCs w:val="22"/>
        </w:rPr>
        <w:t xml:space="preserve">Tese </w:t>
      </w:r>
      <w:r w:rsidR="00D62412" w:rsidRPr="00AF3ACA">
        <w:rPr>
          <w:rFonts w:ascii="Arial" w:hAnsi="Arial" w:cs="Arial"/>
          <w:sz w:val="22"/>
          <w:szCs w:val="22"/>
        </w:rPr>
        <w:t>(</w:t>
      </w:r>
      <w:r w:rsidRPr="00AF3ACA">
        <w:rPr>
          <w:rFonts w:ascii="Arial" w:hAnsi="Arial" w:cs="Arial"/>
          <w:sz w:val="22"/>
          <w:szCs w:val="22"/>
        </w:rPr>
        <w:t>Doutorado</w:t>
      </w:r>
      <w:r w:rsidR="00BE062D" w:rsidRPr="00AF3ACA">
        <w:rPr>
          <w:rFonts w:ascii="Arial" w:hAnsi="Arial" w:cs="Arial"/>
          <w:sz w:val="22"/>
          <w:szCs w:val="22"/>
        </w:rPr>
        <w:t xml:space="preserve"> </w:t>
      </w:r>
      <w:r w:rsidR="00D62412" w:rsidRPr="00AF3ACA">
        <w:rPr>
          <w:rFonts w:ascii="Arial" w:hAnsi="Arial" w:cs="Arial"/>
          <w:sz w:val="22"/>
          <w:szCs w:val="22"/>
        </w:rPr>
        <w:t xml:space="preserve">em Economia Aplicada) – </w:t>
      </w:r>
      <w:r w:rsidRPr="00AF3ACA">
        <w:rPr>
          <w:rFonts w:ascii="Arial" w:hAnsi="Arial" w:cs="Arial"/>
          <w:sz w:val="22"/>
          <w:szCs w:val="22"/>
        </w:rPr>
        <w:t>Universidade de São Paulo</w:t>
      </w:r>
      <w:r w:rsidR="00BE062D" w:rsidRPr="00AF3ACA">
        <w:rPr>
          <w:rFonts w:ascii="Arial" w:hAnsi="Arial" w:cs="Arial"/>
          <w:sz w:val="22"/>
          <w:szCs w:val="22"/>
        </w:rPr>
        <w:t xml:space="preserve">, São Paulo, SP, 1998. Disponível em: </w:t>
      </w:r>
      <w:r w:rsidR="00BE062D" w:rsidRPr="00AF3ACA">
        <w:rPr>
          <w:rFonts w:ascii="Arial" w:hAnsi="Arial" w:cs="Arial"/>
          <w:sz w:val="22"/>
          <w:szCs w:val="22"/>
        </w:rPr>
        <w:lastRenderedPageBreak/>
        <w:t>https://www.teses.usp.br/teses/disponiveis/11/11132/tde-20191220-112303/publico/AlmeidaClovisOliveira.pdf. Acesso em: 13 maio 2022.</w:t>
      </w:r>
    </w:p>
    <w:p w14:paraId="26C9551E" w14:textId="77777777" w:rsidR="00093392" w:rsidRPr="00AF3ACA" w:rsidRDefault="00093392" w:rsidP="00B70E76">
      <w:pPr>
        <w:spacing w:after="0" w:line="240" w:lineRule="auto"/>
        <w:jc w:val="both"/>
        <w:rPr>
          <w:rFonts w:ascii="Arial" w:hAnsi="Arial" w:cs="Arial"/>
          <w:sz w:val="22"/>
          <w:szCs w:val="22"/>
        </w:rPr>
      </w:pPr>
    </w:p>
    <w:p w14:paraId="3399D581" w14:textId="70177536"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lang w:val="en-US"/>
        </w:rPr>
        <w:t>ARI, A</w:t>
      </w:r>
      <w:r w:rsidR="00B70E76" w:rsidRPr="00AF3ACA">
        <w:rPr>
          <w:rFonts w:ascii="Arial" w:hAnsi="Arial" w:cs="Arial"/>
          <w:sz w:val="22"/>
          <w:szCs w:val="22"/>
          <w:lang w:val="en-US"/>
        </w:rPr>
        <w:t>.</w:t>
      </w:r>
      <w:r w:rsidRPr="00AF3ACA">
        <w:rPr>
          <w:rFonts w:ascii="Arial" w:hAnsi="Arial" w:cs="Arial"/>
          <w:sz w:val="22"/>
          <w:szCs w:val="22"/>
          <w:lang w:val="en-US"/>
        </w:rPr>
        <w:t xml:space="preserve">; CERGIBOZAN, </w:t>
      </w:r>
      <w:r w:rsidR="00B70E76" w:rsidRPr="00AF3ACA">
        <w:rPr>
          <w:rFonts w:ascii="Arial" w:hAnsi="Arial" w:cs="Arial"/>
          <w:sz w:val="22"/>
          <w:szCs w:val="22"/>
          <w:lang w:val="en-US"/>
        </w:rPr>
        <w:t>R</w:t>
      </w:r>
      <w:r w:rsidRPr="00AF3ACA">
        <w:rPr>
          <w:rFonts w:ascii="Arial" w:hAnsi="Arial" w:cs="Arial"/>
          <w:sz w:val="22"/>
          <w:szCs w:val="22"/>
          <w:lang w:val="en-US"/>
        </w:rPr>
        <w:t xml:space="preserve">. </w:t>
      </w:r>
      <w:r w:rsidRPr="00AF3ACA">
        <w:rPr>
          <w:rFonts w:ascii="Arial" w:hAnsi="Arial" w:cs="Arial"/>
          <w:bCs/>
          <w:sz w:val="22"/>
          <w:szCs w:val="22"/>
          <w:lang w:val="en-US"/>
        </w:rPr>
        <w:t>Determinants of the trade balance in the Turkish economy</w:t>
      </w:r>
      <w:r w:rsidRPr="00AF3ACA">
        <w:rPr>
          <w:rFonts w:ascii="Arial" w:hAnsi="Arial" w:cs="Arial"/>
          <w:sz w:val="22"/>
          <w:szCs w:val="22"/>
          <w:lang w:val="en-US"/>
        </w:rPr>
        <w:t xml:space="preserve">. </w:t>
      </w:r>
      <w:r w:rsidR="0031250B" w:rsidRPr="00AF3ACA">
        <w:rPr>
          <w:rFonts w:ascii="Arial" w:hAnsi="Arial" w:cs="Arial"/>
          <w:sz w:val="22"/>
          <w:szCs w:val="22"/>
          <w:lang w:val="en-US"/>
        </w:rPr>
        <w:t xml:space="preserve">In: </w:t>
      </w:r>
      <w:r w:rsidR="00CB23A4" w:rsidRPr="00AF3ACA">
        <w:rPr>
          <w:rFonts w:ascii="Arial" w:hAnsi="Arial" w:cs="Arial"/>
          <w:sz w:val="22"/>
          <w:szCs w:val="22"/>
          <w:lang w:val="en-US"/>
        </w:rPr>
        <w:t xml:space="preserve">EBEEC </w:t>
      </w:r>
      <w:r w:rsidR="0031250B" w:rsidRPr="00AF3ACA">
        <w:rPr>
          <w:rFonts w:ascii="Arial" w:hAnsi="Arial" w:cs="Arial"/>
          <w:sz w:val="22"/>
          <w:szCs w:val="22"/>
          <w:lang w:val="en-US"/>
        </w:rPr>
        <w:t xml:space="preserve">CONFERENCE: </w:t>
      </w:r>
      <w:r w:rsidR="00CB23A4" w:rsidRPr="00AF3ACA">
        <w:rPr>
          <w:rFonts w:ascii="Arial" w:hAnsi="Arial" w:cs="Arial"/>
          <w:sz w:val="22"/>
          <w:szCs w:val="22"/>
          <w:lang w:val="en-US"/>
        </w:rPr>
        <w:t xml:space="preserve">The Economies of Balkan and Eastern Europe Countries in the Changed </w:t>
      </w:r>
      <w:proofErr w:type="spellStart"/>
      <w:r w:rsidR="00CB23A4" w:rsidRPr="00AF3ACA">
        <w:rPr>
          <w:rFonts w:ascii="Arial" w:hAnsi="Arial" w:cs="Arial"/>
          <w:sz w:val="22"/>
          <w:szCs w:val="22"/>
          <w:lang w:val="en-US"/>
        </w:rPr>
        <w:t>Workd</w:t>
      </w:r>
      <w:proofErr w:type="spellEnd"/>
      <w:r w:rsidR="00CB23A4" w:rsidRPr="00AF3ACA">
        <w:rPr>
          <w:rFonts w:ascii="Arial" w:hAnsi="Arial" w:cs="Arial"/>
          <w:sz w:val="22"/>
          <w:szCs w:val="22"/>
          <w:lang w:val="en-US"/>
        </w:rPr>
        <w:t>,</w:t>
      </w:r>
      <w:r w:rsidR="0031250B" w:rsidRPr="00AF3ACA">
        <w:rPr>
          <w:rFonts w:ascii="Arial" w:hAnsi="Arial" w:cs="Arial"/>
          <w:sz w:val="22"/>
          <w:szCs w:val="22"/>
          <w:lang w:val="en-US"/>
        </w:rPr>
        <w:t xml:space="preserve"> </w:t>
      </w:r>
      <w:r w:rsidR="0031250B" w:rsidRPr="00AF3ACA">
        <w:rPr>
          <w:rFonts w:ascii="Arial" w:hAnsi="Arial" w:cs="Arial"/>
          <w:b/>
          <w:bCs/>
          <w:sz w:val="22"/>
          <w:szCs w:val="22"/>
          <w:lang w:val="en-US"/>
        </w:rPr>
        <w:t>Proceedings</w:t>
      </w:r>
      <w:r w:rsidR="0031250B" w:rsidRPr="00AF3ACA">
        <w:rPr>
          <w:rFonts w:ascii="Arial" w:hAnsi="Arial" w:cs="Arial"/>
          <w:sz w:val="22"/>
          <w:szCs w:val="22"/>
          <w:lang w:val="en-US"/>
        </w:rPr>
        <w:t xml:space="preserve">... </w:t>
      </w:r>
      <w:r w:rsidR="00CB23A4" w:rsidRPr="00AF3ACA">
        <w:rPr>
          <w:rFonts w:ascii="Arial" w:hAnsi="Arial" w:cs="Arial"/>
          <w:sz w:val="22"/>
          <w:szCs w:val="22"/>
          <w:lang w:val="en-US"/>
        </w:rPr>
        <w:t xml:space="preserve"> </w:t>
      </w:r>
      <w:proofErr w:type="spellStart"/>
      <w:r w:rsidRPr="00AF3ACA">
        <w:rPr>
          <w:rFonts w:ascii="Arial" w:hAnsi="Arial" w:cs="Arial"/>
          <w:sz w:val="22"/>
          <w:szCs w:val="22"/>
        </w:rPr>
        <w:t>KnE</w:t>
      </w:r>
      <w:proofErr w:type="spellEnd"/>
      <w:r w:rsidRPr="00AF3ACA">
        <w:rPr>
          <w:rFonts w:ascii="Arial" w:hAnsi="Arial" w:cs="Arial"/>
          <w:sz w:val="22"/>
          <w:szCs w:val="22"/>
        </w:rPr>
        <w:t xml:space="preserve"> Social </w:t>
      </w:r>
      <w:proofErr w:type="spellStart"/>
      <w:r w:rsidRPr="00AF3ACA">
        <w:rPr>
          <w:rFonts w:ascii="Arial" w:hAnsi="Arial" w:cs="Arial"/>
          <w:sz w:val="22"/>
          <w:szCs w:val="22"/>
        </w:rPr>
        <w:t>Sciences</w:t>
      </w:r>
      <w:proofErr w:type="spellEnd"/>
      <w:r w:rsidRPr="00AF3ACA">
        <w:rPr>
          <w:rFonts w:ascii="Arial" w:hAnsi="Arial" w:cs="Arial"/>
          <w:sz w:val="22"/>
          <w:szCs w:val="22"/>
        </w:rPr>
        <w:t>, p. 160-169, 2017.</w:t>
      </w:r>
      <w:r w:rsidR="00CB23A4" w:rsidRPr="00AF3ACA">
        <w:rPr>
          <w:rFonts w:ascii="Arial" w:hAnsi="Arial" w:cs="Arial"/>
          <w:sz w:val="22"/>
          <w:szCs w:val="22"/>
        </w:rPr>
        <w:t xml:space="preserve"> Disponível em: https://www.knepublishing.com/index.php/KnE-Social/article/view/654. Acesso em: 17 jun. 2022.</w:t>
      </w:r>
    </w:p>
    <w:p w14:paraId="031C1EB6" w14:textId="77777777" w:rsidR="00093392" w:rsidRPr="00AF3ACA" w:rsidRDefault="00093392" w:rsidP="00B70E76">
      <w:pPr>
        <w:spacing w:after="0" w:line="240" w:lineRule="auto"/>
        <w:jc w:val="both"/>
        <w:rPr>
          <w:rFonts w:ascii="Arial" w:hAnsi="Arial" w:cs="Arial"/>
          <w:sz w:val="22"/>
          <w:szCs w:val="22"/>
        </w:rPr>
      </w:pPr>
    </w:p>
    <w:p w14:paraId="6B4671EC"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BARROS, </w:t>
      </w:r>
      <w:r w:rsidR="00B70E76" w:rsidRPr="00AF3ACA">
        <w:rPr>
          <w:rFonts w:ascii="Arial" w:hAnsi="Arial" w:cs="Arial"/>
          <w:sz w:val="22"/>
          <w:szCs w:val="22"/>
        </w:rPr>
        <w:t>G.S.de C.</w:t>
      </w:r>
      <w:r w:rsidR="002F4B92" w:rsidRPr="00AF3ACA">
        <w:rPr>
          <w:rFonts w:ascii="Arial" w:hAnsi="Arial" w:cs="Arial"/>
          <w:sz w:val="22"/>
          <w:szCs w:val="22"/>
        </w:rPr>
        <w:t>;</w:t>
      </w:r>
      <w:r w:rsidRPr="00AF3ACA">
        <w:rPr>
          <w:rFonts w:ascii="Arial" w:hAnsi="Arial" w:cs="Arial"/>
          <w:sz w:val="22"/>
          <w:szCs w:val="22"/>
        </w:rPr>
        <w:t xml:space="preserve"> SILVA</w:t>
      </w:r>
      <w:r w:rsidR="00B70E76" w:rsidRPr="00AF3ACA">
        <w:rPr>
          <w:rFonts w:ascii="Arial" w:hAnsi="Arial" w:cs="Arial"/>
          <w:sz w:val="22"/>
          <w:szCs w:val="22"/>
        </w:rPr>
        <w:t xml:space="preserve">S, S. </w:t>
      </w:r>
      <w:proofErr w:type="gramStart"/>
      <w:r w:rsidR="00B70E76" w:rsidRPr="00AF3ACA">
        <w:rPr>
          <w:rFonts w:ascii="Arial" w:hAnsi="Arial" w:cs="Arial"/>
          <w:sz w:val="22"/>
          <w:szCs w:val="22"/>
        </w:rPr>
        <w:t>F.</w:t>
      </w:r>
      <w:r w:rsidRPr="00AF3ACA">
        <w:rPr>
          <w:rFonts w:ascii="Arial" w:hAnsi="Arial" w:cs="Arial"/>
          <w:sz w:val="22"/>
          <w:szCs w:val="22"/>
        </w:rPr>
        <w:t>.</w:t>
      </w:r>
      <w:proofErr w:type="gramEnd"/>
      <w:r w:rsidRPr="00AF3ACA">
        <w:rPr>
          <w:rFonts w:ascii="Arial" w:hAnsi="Arial" w:cs="Arial"/>
          <w:sz w:val="22"/>
          <w:szCs w:val="22"/>
        </w:rPr>
        <w:t xml:space="preserve"> </w:t>
      </w:r>
      <w:r w:rsidRPr="00AF3ACA">
        <w:rPr>
          <w:rFonts w:ascii="Arial" w:hAnsi="Arial" w:cs="Arial"/>
          <w:bCs/>
          <w:sz w:val="22"/>
          <w:szCs w:val="22"/>
        </w:rPr>
        <w:t>A balança comercial do agronegócio brasileiro de 1989 a 2005</w:t>
      </w:r>
      <w:r w:rsidRPr="00AF3ACA">
        <w:rPr>
          <w:rFonts w:ascii="Arial" w:hAnsi="Arial" w:cs="Arial"/>
          <w:sz w:val="22"/>
          <w:szCs w:val="22"/>
        </w:rPr>
        <w:t xml:space="preserve">. </w:t>
      </w:r>
      <w:r w:rsidRPr="00AF3ACA">
        <w:rPr>
          <w:rFonts w:ascii="Arial" w:hAnsi="Arial" w:cs="Arial"/>
          <w:b/>
          <w:bCs/>
          <w:sz w:val="22"/>
          <w:szCs w:val="22"/>
        </w:rPr>
        <w:t>Revista de Economia e Sociologia Rural</w:t>
      </w:r>
      <w:r w:rsidRPr="00AF3ACA">
        <w:rPr>
          <w:rFonts w:ascii="Arial" w:hAnsi="Arial" w:cs="Arial"/>
          <w:sz w:val="22"/>
          <w:szCs w:val="22"/>
        </w:rPr>
        <w:t>, v. 46, n. 4, p. 905-935, 2008.</w:t>
      </w:r>
      <w:r w:rsidR="00CB23A4" w:rsidRPr="00AF3ACA">
        <w:rPr>
          <w:rFonts w:ascii="Arial" w:hAnsi="Arial" w:cs="Arial"/>
          <w:sz w:val="22"/>
          <w:szCs w:val="22"/>
        </w:rPr>
        <w:t xml:space="preserve"> Disponível em:</w:t>
      </w:r>
      <w:r w:rsidR="002F4B92" w:rsidRPr="00AF3ACA">
        <w:rPr>
          <w:rFonts w:ascii="Arial" w:hAnsi="Arial" w:cs="Arial"/>
          <w:sz w:val="22"/>
          <w:szCs w:val="22"/>
        </w:rPr>
        <w:t xml:space="preserve"> </w:t>
      </w:r>
    </w:p>
    <w:p w14:paraId="2FA07674" w14:textId="0EEB130C" w:rsidR="00004AD8" w:rsidRPr="00AF3ACA" w:rsidRDefault="002F4B92" w:rsidP="00B70E76">
      <w:pPr>
        <w:spacing w:after="0" w:line="240" w:lineRule="auto"/>
        <w:jc w:val="both"/>
        <w:rPr>
          <w:rFonts w:ascii="Arial" w:hAnsi="Arial" w:cs="Arial"/>
          <w:sz w:val="22"/>
          <w:szCs w:val="22"/>
          <w:lang w:val="en-US"/>
        </w:rPr>
      </w:pPr>
      <w:r w:rsidRPr="00AF3ACA">
        <w:rPr>
          <w:rFonts w:ascii="Arial" w:hAnsi="Arial" w:cs="Arial"/>
          <w:sz w:val="22"/>
          <w:szCs w:val="22"/>
        </w:rPr>
        <w:t xml:space="preserve">https://www.scielo.br/j/resr/a/9hVtyBVQZg8tJnSb5hSJjsP/?lang=pt&amp;format=pdf. </w:t>
      </w:r>
      <w:proofErr w:type="spellStart"/>
      <w:r w:rsidRPr="00AF3ACA">
        <w:rPr>
          <w:rFonts w:ascii="Arial" w:hAnsi="Arial" w:cs="Arial"/>
          <w:sz w:val="22"/>
          <w:szCs w:val="22"/>
          <w:lang w:val="en-US"/>
        </w:rPr>
        <w:t>Acesso</w:t>
      </w:r>
      <w:proofErr w:type="spellEnd"/>
      <w:r w:rsidRPr="00AF3ACA">
        <w:rPr>
          <w:rFonts w:ascii="Arial" w:hAnsi="Arial" w:cs="Arial"/>
          <w:sz w:val="22"/>
          <w:szCs w:val="22"/>
          <w:lang w:val="en-US"/>
        </w:rPr>
        <w:t xml:space="preserve"> </w:t>
      </w:r>
      <w:proofErr w:type="spellStart"/>
      <w:r w:rsidRPr="00AF3ACA">
        <w:rPr>
          <w:rFonts w:ascii="Arial" w:hAnsi="Arial" w:cs="Arial"/>
          <w:sz w:val="22"/>
          <w:szCs w:val="22"/>
          <w:lang w:val="en-US"/>
        </w:rPr>
        <w:t>em</w:t>
      </w:r>
      <w:proofErr w:type="spellEnd"/>
      <w:r w:rsidRPr="00AF3ACA">
        <w:rPr>
          <w:rFonts w:ascii="Arial" w:hAnsi="Arial" w:cs="Arial"/>
          <w:sz w:val="22"/>
          <w:szCs w:val="22"/>
          <w:lang w:val="en-US"/>
        </w:rPr>
        <w:t xml:space="preserve">: 16 </w:t>
      </w:r>
      <w:proofErr w:type="spellStart"/>
      <w:r w:rsidRPr="00AF3ACA">
        <w:rPr>
          <w:rFonts w:ascii="Arial" w:hAnsi="Arial" w:cs="Arial"/>
          <w:sz w:val="22"/>
          <w:szCs w:val="22"/>
          <w:lang w:val="en-US"/>
        </w:rPr>
        <w:t>jul.</w:t>
      </w:r>
      <w:proofErr w:type="spellEnd"/>
      <w:r w:rsidRPr="00AF3ACA">
        <w:rPr>
          <w:rFonts w:ascii="Arial" w:hAnsi="Arial" w:cs="Arial"/>
          <w:sz w:val="22"/>
          <w:szCs w:val="22"/>
          <w:lang w:val="en-US"/>
        </w:rPr>
        <w:t xml:space="preserve"> 2022</w:t>
      </w:r>
    </w:p>
    <w:p w14:paraId="7D0979B1" w14:textId="77777777" w:rsidR="00093392" w:rsidRPr="00AF3ACA" w:rsidRDefault="00093392" w:rsidP="00B70E76">
      <w:pPr>
        <w:spacing w:after="0" w:line="240" w:lineRule="auto"/>
        <w:jc w:val="both"/>
        <w:rPr>
          <w:rFonts w:ascii="Arial" w:hAnsi="Arial" w:cs="Arial"/>
          <w:sz w:val="22"/>
          <w:szCs w:val="22"/>
          <w:lang w:val="en-US"/>
        </w:rPr>
      </w:pPr>
    </w:p>
    <w:p w14:paraId="326680DE" w14:textId="4C694E0E"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lang w:val="en-US"/>
        </w:rPr>
        <w:t>ENGLE, R</w:t>
      </w:r>
      <w:r w:rsidR="00B70E76" w:rsidRPr="00AF3ACA">
        <w:rPr>
          <w:rFonts w:ascii="Arial" w:hAnsi="Arial" w:cs="Arial"/>
          <w:sz w:val="22"/>
          <w:szCs w:val="22"/>
          <w:lang w:val="en-US"/>
        </w:rPr>
        <w:t>.</w:t>
      </w:r>
      <w:r w:rsidRPr="00AF3ACA">
        <w:rPr>
          <w:rFonts w:ascii="Arial" w:hAnsi="Arial" w:cs="Arial"/>
          <w:sz w:val="22"/>
          <w:szCs w:val="22"/>
          <w:lang w:val="en-US"/>
        </w:rPr>
        <w:t xml:space="preserve"> F.; GRANGER, C</w:t>
      </w:r>
      <w:r w:rsidR="00B70E76" w:rsidRPr="00AF3ACA">
        <w:rPr>
          <w:rFonts w:ascii="Arial" w:hAnsi="Arial" w:cs="Arial"/>
          <w:sz w:val="22"/>
          <w:szCs w:val="22"/>
          <w:lang w:val="en-US"/>
        </w:rPr>
        <w:t>. W.</w:t>
      </w:r>
      <w:r w:rsidRPr="00AF3ACA">
        <w:rPr>
          <w:rFonts w:ascii="Arial" w:hAnsi="Arial" w:cs="Arial"/>
          <w:sz w:val="22"/>
          <w:szCs w:val="22"/>
          <w:lang w:val="en-US"/>
        </w:rPr>
        <w:t xml:space="preserve"> Co-integration and error-correction: representation, estimation and testing. </w:t>
      </w:r>
      <w:proofErr w:type="spellStart"/>
      <w:r w:rsidRPr="00AF3ACA">
        <w:rPr>
          <w:rFonts w:ascii="Arial" w:hAnsi="Arial" w:cs="Arial"/>
          <w:b/>
          <w:bCs/>
          <w:sz w:val="22"/>
          <w:szCs w:val="22"/>
        </w:rPr>
        <w:t>Econometrica</w:t>
      </w:r>
      <w:proofErr w:type="spellEnd"/>
      <w:r w:rsidRPr="00AF3ACA">
        <w:rPr>
          <w:rFonts w:ascii="Arial" w:hAnsi="Arial" w:cs="Arial"/>
          <w:sz w:val="22"/>
          <w:szCs w:val="22"/>
        </w:rPr>
        <w:t xml:space="preserve">, New York, </w:t>
      </w:r>
      <w:r w:rsidR="0031250B" w:rsidRPr="00AF3ACA">
        <w:rPr>
          <w:rFonts w:ascii="Arial" w:hAnsi="Arial" w:cs="Arial"/>
          <w:sz w:val="22"/>
          <w:szCs w:val="22"/>
        </w:rPr>
        <w:t>v</w:t>
      </w:r>
      <w:r w:rsidRPr="00AF3ACA">
        <w:rPr>
          <w:rFonts w:ascii="Arial" w:hAnsi="Arial" w:cs="Arial"/>
          <w:sz w:val="22"/>
          <w:szCs w:val="22"/>
        </w:rPr>
        <w:t xml:space="preserve">. 55, </w:t>
      </w:r>
      <w:proofErr w:type="spellStart"/>
      <w:r w:rsidRPr="00AF3ACA">
        <w:rPr>
          <w:rFonts w:ascii="Arial" w:hAnsi="Arial" w:cs="Arial"/>
          <w:sz w:val="22"/>
          <w:szCs w:val="22"/>
        </w:rPr>
        <w:t>Issue</w:t>
      </w:r>
      <w:proofErr w:type="spellEnd"/>
      <w:r w:rsidRPr="00AF3ACA">
        <w:rPr>
          <w:rFonts w:ascii="Arial" w:hAnsi="Arial" w:cs="Arial"/>
          <w:sz w:val="22"/>
          <w:szCs w:val="22"/>
        </w:rPr>
        <w:t xml:space="preserve"> 2, p. 251-276, 1987.</w:t>
      </w:r>
      <w:r w:rsidR="002F4B92" w:rsidRPr="00AF3ACA">
        <w:rPr>
          <w:rFonts w:ascii="Arial" w:hAnsi="Arial" w:cs="Arial"/>
          <w:sz w:val="22"/>
          <w:szCs w:val="22"/>
        </w:rPr>
        <w:t xml:space="preserve"> </w:t>
      </w:r>
    </w:p>
    <w:p w14:paraId="39ED09A5" w14:textId="088D5E47" w:rsidR="00004AD8" w:rsidRPr="00AF3ACA" w:rsidRDefault="002F4B92" w:rsidP="00B70E76">
      <w:pPr>
        <w:spacing w:after="0" w:line="240" w:lineRule="auto"/>
        <w:jc w:val="both"/>
        <w:rPr>
          <w:rFonts w:ascii="Arial" w:hAnsi="Arial" w:cs="Arial"/>
          <w:sz w:val="22"/>
          <w:szCs w:val="22"/>
        </w:rPr>
      </w:pPr>
      <w:r w:rsidRPr="00AF3ACA">
        <w:rPr>
          <w:rFonts w:ascii="Arial" w:hAnsi="Arial" w:cs="Arial"/>
          <w:sz w:val="22"/>
          <w:szCs w:val="22"/>
        </w:rPr>
        <w:t>Disponível em: http://www.ntuzov.com/Nik_Site/Niks_files/Research/papers/stat_arb/</w:t>
      </w:r>
      <w:r w:rsidR="0031250B" w:rsidRPr="00AF3ACA">
        <w:rPr>
          <w:rFonts w:ascii="Arial" w:hAnsi="Arial" w:cs="Arial"/>
          <w:sz w:val="22"/>
          <w:szCs w:val="22"/>
        </w:rPr>
        <w:br/>
      </w:r>
      <w:r w:rsidRPr="00AF3ACA">
        <w:rPr>
          <w:rFonts w:ascii="Arial" w:hAnsi="Arial" w:cs="Arial"/>
          <w:sz w:val="22"/>
          <w:szCs w:val="22"/>
        </w:rPr>
        <w:t>EG_1987.pdf. Acesso em: 16 jul. 2022.</w:t>
      </w:r>
    </w:p>
    <w:p w14:paraId="46C62563" w14:textId="77777777" w:rsidR="00093392" w:rsidRPr="00AF3ACA" w:rsidRDefault="00093392" w:rsidP="00B70E76">
      <w:pPr>
        <w:spacing w:after="0" w:line="240" w:lineRule="auto"/>
        <w:jc w:val="both"/>
        <w:rPr>
          <w:rFonts w:ascii="Arial" w:hAnsi="Arial" w:cs="Arial"/>
          <w:sz w:val="22"/>
          <w:szCs w:val="22"/>
        </w:rPr>
      </w:pPr>
    </w:p>
    <w:p w14:paraId="5DDA2AB9"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lang w:val="en-US"/>
        </w:rPr>
        <w:t>FALK, M</w:t>
      </w:r>
      <w:r w:rsidR="002F4B92" w:rsidRPr="00AF3ACA">
        <w:rPr>
          <w:rFonts w:ascii="Arial" w:hAnsi="Arial" w:cs="Arial"/>
          <w:sz w:val="22"/>
          <w:szCs w:val="22"/>
          <w:lang w:val="en-US"/>
        </w:rPr>
        <w:t>.</w:t>
      </w:r>
      <w:r w:rsidRPr="00AF3ACA">
        <w:rPr>
          <w:rFonts w:ascii="Arial" w:hAnsi="Arial" w:cs="Arial"/>
          <w:sz w:val="22"/>
          <w:szCs w:val="22"/>
          <w:lang w:val="en-US"/>
        </w:rPr>
        <w:t xml:space="preserve"> </w:t>
      </w:r>
      <w:r w:rsidRPr="00AF3ACA">
        <w:rPr>
          <w:rFonts w:ascii="Arial" w:hAnsi="Arial" w:cs="Arial"/>
          <w:bCs/>
          <w:sz w:val="22"/>
          <w:szCs w:val="22"/>
          <w:lang w:val="en-US"/>
        </w:rPr>
        <w:t>Determinants of the Trade Balance in Industrialized Countries</w:t>
      </w:r>
      <w:r w:rsidR="0039548B" w:rsidRPr="00AF3ACA">
        <w:rPr>
          <w:rFonts w:ascii="Arial" w:hAnsi="Arial" w:cs="Arial"/>
          <w:sz w:val="22"/>
          <w:szCs w:val="22"/>
          <w:lang w:val="en-US"/>
        </w:rPr>
        <w:t>.</w:t>
      </w:r>
      <w:r w:rsidRPr="00AF3ACA">
        <w:rPr>
          <w:rFonts w:ascii="Arial" w:hAnsi="Arial" w:cs="Arial"/>
          <w:sz w:val="22"/>
          <w:szCs w:val="22"/>
          <w:lang w:val="en-US"/>
        </w:rPr>
        <w:t xml:space="preserve"> </w:t>
      </w:r>
      <w:r w:rsidRPr="00AF3ACA">
        <w:rPr>
          <w:rFonts w:ascii="Arial" w:hAnsi="Arial" w:cs="Arial"/>
          <w:b/>
          <w:bCs/>
          <w:sz w:val="22"/>
          <w:szCs w:val="22"/>
        </w:rPr>
        <w:t>FIW-</w:t>
      </w:r>
      <w:proofErr w:type="spellStart"/>
      <w:r w:rsidRPr="00AF3ACA">
        <w:rPr>
          <w:rFonts w:ascii="Arial" w:hAnsi="Arial" w:cs="Arial"/>
          <w:b/>
          <w:bCs/>
          <w:sz w:val="22"/>
          <w:szCs w:val="22"/>
        </w:rPr>
        <w:t>Research</w:t>
      </w:r>
      <w:proofErr w:type="spellEnd"/>
      <w:r w:rsidRPr="00AF3ACA">
        <w:rPr>
          <w:rFonts w:ascii="Arial" w:hAnsi="Arial" w:cs="Arial"/>
          <w:b/>
          <w:bCs/>
          <w:sz w:val="22"/>
          <w:szCs w:val="22"/>
        </w:rPr>
        <w:t xml:space="preserve"> Reports</w:t>
      </w:r>
      <w:r w:rsidRPr="00AF3ACA">
        <w:rPr>
          <w:rFonts w:ascii="Arial" w:hAnsi="Arial" w:cs="Arial"/>
          <w:sz w:val="22"/>
          <w:szCs w:val="22"/>
        </w:rPr>
        <w:t>,</w:t>
      </w:r>
      <w:r w:rsidR="0039548B" w:rsidRPr="00AF3ACA">
        <w:rPr>
          <w:rFonts w:ascii="Arial" w:hAnsi="Arial" w:cs="Arial"/>
          <w:sz w:val="22"/>
          <w:szCs w:val="22"/>
        </w:rPr>
        <w:t xml:space="preserve"> Viena,</w:t>
      </w:r>
      <w:r w:rsidRPr="00AF3ACA">
        <w:rPr>
          <w:rFonts w:ascii="Arial" w:hAnsi="Arial" w:cs="Arial"/>
          <w:sz w:val="22"/>
          <w:szCs w:val="22"/>
        </w:rPr>
        <w:t xml:space="preserve"> </w:t>
      </w:r>
      <w:r w:rsidR="0039548B" w:rsidRPr="00AF3ACA">
        <w:rPr>
          <w:rFonts w:ascii="Arial" w:hAnsi="Arial" w:cs="Arial"/>
          <w:sz w:val="22"/>
          <w:szCs w:val="22"/>
        </w:rPr>
        <w:t>n</w:t>
      </w:r>
      <w:r w:rsidRPr="00AF3ACA">
        <w:rPr>
          <w:rFonts w:ascii="Arial" w:hAnsi="Arial" w:cs="Arial"/>
          <w:sz w:val="22"/>
          <w:szCs w:val="22"/>
        </w:rPr>
        <w:t xml:space="preserve">. 13, </w:t>
      </w:r>
      <w:r w:rsidR="002F4B92" w:rsidRPr="00AF3ACA">
        <w:rPr>
          <w:rFonts w:ascii="Arial" w:hAnsi="Arial" w:cs="Arial"/>
          <w:sz w:val="22"/>
          <w:szCs w:val="22"/>
        </w:rPr>
        <w:t xml:space="preserve">2008. Disponível em: </w:t>
      </w:r>
    </w:p>
    <w:p w14:paraId="5597E00C" w14:textId="09961617" w:rsidR="00004AD8" w:rsidRPr="00AF3ACA" w:rsidRDefault="002F4B92" w:rsidP="00B70E76">
      <w:pPr>
        <w:spacing w:after="0" w:line="240" w:lineRule="auto"/>
        <w:jc w:val="both"/>
        <w:rPr>
          <w:rFonts w:ascii="Arial" w:hAnsi="Arial" w:cs="Arial"/>
          <w:sz w:val="22"/>
          <w:szCs w:val="22"/>
        </w:rPr>
      </w:pPr>
      <w:r w:rsidRPr="00AF3ACA">
        <w:rPr>
          <w:rFonts w:ascii="Arial" w:hAnsi="Arial" w:cs="Arial"/>
          <w:sz w:val="22"/>
          <w:szCs w:val="22"/>
        </w:rPr>
        <w:t>https://www.econstor.eu/bitstream/10419/121195/1/fiw-rp_013.pdf. Acesso em: 21 ago. 2022.</w:t>
      </w:r>
    </w:p>
    <w:p w14:paraId="07B07E26" w14:textId="77777777" w:rsidR="00093392" w:rsidRPr="00AF3ACA" w:rsidRDefault="00093392" w:rsidP="00B70E76">
      <w:pPr>
        <w:spacing w:after="0" w:line="240" w:lineRule="auto"/>
        <w:jc w:val="both"/>
        <w:rPr>
          <w:rFonts w:ascii="Arial" w:hAnsi="Arial" w:cs="Arial"/>
          <w:sz w:val="22"/>
          <w:szCs w:val="22"/>
        </w:rPr>
      </w:pPr>
    </w:p>
    <w:p w14:paraId="3E7B15C9" w14:textId="0B0B28C5"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FLORÊNCIO, </w:t>
      </w:r>
      <w:r w:rsidR="00B70E76" w:rsidRPr="00AF3ACA">
        <w:rPr>
          <w:rFonts w:ascii="Arial" w:hAnsi="Arial" w:cs="Arial"/>
          <w:sz w:val="22"/>
          <w:szCs w:val="22"/>
        </w:rPr>
        <w:t>M.C.</w:t>
      </w:r>
      <w:r w:rsidRPr="00AF3ACA">
        <w:rPr>
          <w:rFonts w:ascii="Arial" w:hAnsi="Arial" w:cs="Arial"/>
          <w:sz w:val="22"/>
          <w:szCs w:val="22"/>
        </w:rPr>
        <w:t xml:space="preserve"> F. L; MELO, </w:t>
      </w:r>
      <w:r w:rsidR="00B70E76" w:rsidRPr="00AF3ACA">
        <w:rPr>
          <w:rFonts w:ascii="Arial" w:hAnsi="Arial" w:cs="Arial"/>
          <w:sz w:val="22"/>
          <w:szCs w:val="22"/>
        </w:rPr>
        <w:t>A. S</w:t>
      </w:r>
      <w:r w:rsidRPr="00AF3ACA">
        <w:rPr>
          <w:rFonts w:ascii="Arial" w:hAnsi="Arial" w:cs="Arial"/>
          <w:sz w:val="22"/>
          <w:szCs w:val="22"/>
        </w:rPr>
        <w:t xml:space="preserve">. </w:t>
      </w:r>
      <w:r w:rsidRPr="00AF3ACA">
        <w:rPr>
          <w:rFonts w:ascii="Arial" w:hAnsi="Arial" w:cs="Arial"/>
          <w:bCs/>
          <w:sz w:val="22"/>
          <w:szCs w:val="22"/>
        </w:rPr>
        <w:t>Exportações de milho do Brasil</w:t>
      </w:r>
      <w:r w:rsidRPr="00AF3ACA">
        <w:rPr>
          <w:rFonts w:ascii="Arial" w:hAnsi="Arial" w:cs="Arial"/>
          <w:sz w:val="22"/>
          <w:szCs w:val="22"/>
        </w:rPr>
        <w:t xml:space="preserve">: o papel da taxa de câmbio. </w:t>
      </w:r>
      <w:r w:rsidRPr="00AF3ACA">
        <w:rPr>
          <w:rFonts w:ascii="Arial" w:hAnsi="Arial" w:cs="Arial"/>
          <w:b/>
          <w:bCs/>
          <w:sz w:val="22"/>
          <w:szCs w:val="22"/>
        </w:rPr>
        <w:t>Revista em Agronegócio e Meio Ambiente</w:t>
      </w:r>
      <w:r w:rsidRPr="00AF3ACA">
        <w:rPr>
          <w:rFonts w:ascii="Arial" w:hAnsi="Arial" w:cs="Arial"/>
          <w:sz w:val="22"/>
          <w:szCs w:val="22"/>
        </w:rPr>
        <w:t>, v. 15, n. 2, p. 1-17, 2022.</w:t>
      </w:r>
      <w:r w:rsidR="002F4B92" w:rsidRPr="00AF3ACA">
        <w:rPr>
          <w:rFonts w:ascii="Arial" w:hAnsi="Arial" w:cs="Arial"/>
          <w:sz w:val="22"/>
          <w:szCs w:val="22"/>
        </w:rPr>
        <w:t xml:space="preserve"> </w:t>
      </w:r>
      <w:r w:rsidR="0039548B" w:rsidRPr="00AF3ACA">
        <w:rPr>
          <w:rFonts w:ascii="Arial" w:hAnsi="Arial" w:cs="Arial"/>
          <w:sz w:val="22"/>
          <w:szCs w:val="22"/>
        </w:rPr>
        <w:t>Disponível</w:t>
      </w:r>
      <w:r w:rsidR="002F4B92" w:rsidRPr="00AF3ACA">
        <w:rPr>
          <w:rFonts w:ascii="Arial" w:hAnsi="Arial" w:cs="Arial"/>
          <w:sz w:val="22"/>
          <w:szCs w:val="22"/>
        </w:rPr>
        <w:t xml:space="preserve"> em: https://periodicos.unicesumar.edu.br/index.php/rama/article/view/9402. Acesso e</w:t>
      </w:r>
      <w:r w:rsidR="0039548B" w:rsidRPr="00AF3ACA">
        <w:rPr>
          <w:rFonts w:ascii="Arial" w:hAnsi="Arial" w:cs="Arial"/>
          <w:sz w:val="22"/>
          <w:szCs w:val="22"/>
        </w:rPr>
        <w:t>m</w:t>
      </w:r>
      <w:r w:rsidR="002F4B92" w:rsidRPr="00AF3ACA">
        <w:rPr>
          <w:rFonts w:ascii="Arial" w:hAnsi="Arial" w:cs="Arial"/>
          <w:sz w:val="22"/>
          <w:szCs w:val="22"/>
        </w:rPr>
        <w:t>: 03 jul. 2022.</w:t>
      </w:r>
    </w:p>
    <w:p w14:paraId="02D64C6C" w14:textId="77777777" w:rsidR="00093392" w:rsidRPr="00AF3ACA" w:rsidRDefault="00093392" w:rsidP="00B70E76">
      <w:pPr>
        <w:spacing w:after="0" w:line="240" w:lineRule="auto"/>
        <w:jc w:val="both"/>
        <w:rPr>
          <w:rFonts w:ascii="Arial" w:hAnsi="Arial" w:cs="Arial"/>
          <w:sz w:val="22"/>
          <w:szCs w:val="22"/>
        </w:rPr>
      </w:pPr>
    </w:p>
    <w:p w14:paraId="2FE63276"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FIGUEIREDO, </w:t>
      </w:r>
      <w:r w:rsidR="00B70E76" w:rsidRPr="00AF3ACA">
        <w:rPr>
          <w:rFonts w:ascii="Arial" w:hAnsi="Arial" w:cs="Arial"/>
          <w:sz w:val="22"/>
          <w:szCs w:val="22"/>
        </w:rPr>
        <w:t>A. M.</w:t>
      </w:r>
      <w:r w:rsidRPr="00AF3ACA">
        <w:rPr>
          <w:rFonts w:ascii="Arial" w:hAnsi="Arial" w:cs="Arial"/>
          <w:sz w:val="22"/>
          <w:szCs w:val="22"/>
        </w:rPr>
        <w:t xml:space="preserve">; SANTOS, </w:t>
      </w:r>
      <w:r w:rsidR="00B70E76" w:rsidRPr="00AF3ACA">
        <w:rPr>
          <w:rFonts w:ascii="Arial" w:hAnsi="Arial" w:cs="Arial"/>
          <w:sz w:val="22"/>
          <w:szCs w:val="22"/>
        </w:rPr>
        <w:t>M. L.</w:t>
      </w:r>
      <w:r w:rsidR="002F4B92" w:rsidRPr="00AF3ACA">
        <w:rPr>
          <w:rFonts w:ascii="Arial" w:hAnsi="Arial" w:cs="Arial"/>
          <w:sz w:val="22"/>
          <w:szCs w:val="22"/>
        </w:rPr>
        <w:t xml:space="preserve"> dos; </w:t>
      </w:r>
      <w:r w:rsidRPr="00AF3ACA">
        <w:rPr>
          <w:rFonts w:ascii="Arial" w:hAnsi="Arial" w:cs="Arial"/>
          <w:sz w:val="22"/>
          <w:szCs w:val="22"/>
        </w:rPr>
        <w:t xml:space="preserve">LIMA, </w:t>
      </w:r>
      <w:r w:rsidR="00B70E76" w:rsidRPr="00AF3ACA">
        <w:rPr>
          <w:rFonts w:ascii="Arial" w:hAnsi="Arial" w:cs="Arial"/>
          <w:sz w:val="22"/>
          <w:szCs w:val="22"/>
        </w:rPr>
        <w:t>J. F. de</w:t>
      </w:r>
      <w:r w:rsidRPr="00AF3ACA">
        <w:rPr>
          <w:rFonts w:ascii="Arial" w:hAnsi="Arial" w:cs="Arial"/>
          <w:sz w:val="22"/>
          <w:szCs w:val="22"/>
        </w:rPr>
        <w:t xml:space="preserve">. </w:t>
      </w:r>
      <w:r w:rsidRPr="00AF3ACA">
        <w:rPr>
          <w:rFonts w:ascii="Arial" w:hAnsi="Arial" w:cs="Arial"/>
          <w:bCs/>
          <w:sz w:val="22"/>
          <w:szCs w:val="22"/>
        </w:rPr>
        <w:t>Importância do agronegócio para o crescimento econômico de Brasil e Estados Unidos.</w:t>
      </w:r>
      <w:r w:rsidRPr="00AF3ACA">
        <w:rPr>
          <w:rFonts w:ascii="Arial" w:hAnsi="Arial" w:cs="Arial"/>
          <w:sz w:val="22"/>
          <w:szCs w:val="22"/>
        </w:rPr>
        <w:t xml:space="preserve"> </w:t>
      </w:r>
      <w:r w:rsidRPr="00AF3ACA">
        <w:rPr>
          <w:rFonts w:ascii="Arial" w:hAnsi="Arial" w:cs="Arial"/>
          <w:b/>
          <w:bCs/>
          <w:sz w:val="22"/>
          <w:szCs w:val="22"/>
        </w:rPr>
        <w:t>Gestão &amp; Regionalidade</w:t>
      </w:r>
      <w:r w:rsidRPr="00AF3ACA">
        <w:rPr>
          <w:rFonts w:ascii="Arial" w:hAnsi="Arial" w:cs="Arial"/>
          <w:sz w:val="22"/>
          <w:szCs w:val="22"/>
        </w:rPr>
        <w:t>, v. 28, n. 82, 2012.</w:t>
      </w:r>
      <w:r w:rsidR="002F4B92" w:rsidRPr="00AF3ACA">
        <w:rPr>
          <w:rFonts w:ascii="Arial" w:hAnsi="Arial" w:cs="Arial"/>
          <w:sz w:val="22"/>
          <w:szCs w:val="22"/>
        </w:rPr>
        <w:t xml:space="preserve"> Disponível em:</w:t>
      </w:r>
    </w:p>
    <w:p w14:paraId="12FF894D" w14:textId="57CB5E1C" w:rsidR="00004AD8" w:rsidRPr="00AF3ACA" w:rsidRDefault="002F4B92" w:rsidP="00B70E76">
      <w:pPr>
        <w:spacing w:after="0" w:line="240" w:lineRule="auto"/>
        <w:jc w:val="both"/>
        <w:rPr>
          <w:rFonts w:ascii="Arial" w:hAnsi="Arial" w:cs="Arial"/>
          <w:sz w:val="22"/>
          <w:szCs w:val="22"/>
        </w:rPr>
      </w:pPr>
      <w:r w:rsidRPr="00AF3ACA">
        <w:rPr>
          <w:rFonts w:ascii="Arial" w:hAnsi="Arial" w:cs="Arial"/>
          <w:sz w:val="22"/>
          <w:szCs w:val="22"/>
        </w:rPr>
        <w:t xml:space="preserve"> https://seer.uscs.edu.br/index.php/revista_gestao/article/view/402. Acesso em: 05 jun. 2022.</w:t>
      </w:r>
    </w:p>
    <w:p w14:paraId="603FB86E" w14:textId="77777777" w:rsidR="00093392" w:rsidRPr="00AF3ACA" w:rsidRDefault="00093392" w:rsidP="00B70E76">
      <w:pPr>
        <w:spacing w:after="0" w:line="240" w:lineRule="auto"/>
        <w:jc w:val="both"/>
        <w:rPr>
          <w:rFonts w:ascii="Arial" w:hAnsi="Arial" w:cs="Arial"/>
          <w:sz w:val="22"/>
          <w:szCs w:val="22"/>
        </w:rPr>
      </w:pPr>
    </w:p>
    <w:p w14:paraId="70431B2C" w14:textId="79DA1A45"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GASQUES, J</w:t>
      </w:r>
      <w:r w:rsidR="00B70E76" w:rsidRPr="00AF3ACA">
        <w:rPr>
          <w:rFonts w:ascii="Arial" w:hAnsi="Arial" w:cs="Arial"/>
          <w:sz w:val="22"/>
          <w:szCs w:val="22"/>
        </w:rPr>
        <w:t>. G.</w:t>
      </w:r>
      <w:r w:rsidRPr="00AF3ACA">
        <w:rPr>
          <w:rFonts w:ascii="Arial" w:hAnsi="Arial" w:cs="Arial"/>
          <w:sz w:val="22"/>
          <w:szCs w:val="22"/>
        </w:rPr>
        <w:t xml:space="preserve"> </w:t>
      </w:r>
      <w:r w:rsidRPr="00AF3ACA">
        <w:rPr>
          <w:rFonts w:ascii="Arial" w:hAnsi="Arial" w:cs="Arial"/>
          <w:i/>
          <w:iCs/>
          <w:sz w:val="22"/>
          <w:szCs w:val="22"/>
        </w:rPr>
        <w:t>et al</w:t>
      </w:r>
      <w:r w:rsidRPr="00AF3ACA">
        <w:rPr>
          <w:rFonts w:ascii="Arial" w:hAnsi="Arial" w:cs="Arial"/>
          <w:sz w:val="22"/>
          <w:szCs w:val="22"/>
        </w:rPr>
        <w:t xml:space="preserve">. </w:t>
      </w:r>
      <w:r w:rsidRPr="00AF3ACA">
        <w:rPr>
          <w:rFonts w:ascii="Arial" w:hAnsi="Arial" w:cs="Arial"/>
          <w:b/>
          <w:sz w:val="22"/>
          <w:szCs w:val="22"/>
        </w:rPr>
        <w:t>Desempenho e crescimento do agronegócio no Brasil</w:t>
      </w:r>
      <w:r w:rsidRPr="00AF3ACA">
        <w:rPr>
          <w:rFonts w:ascii="Arial" w:hAnsi="Arial" w:cs="Arial"/>
          <w:sz w:val="22"/>
          <w:szCs w:val="22"/>
        </w:rPr>
        <w:t xml:space="preserve">. </w:t>
      </w:r>
      <w:r w:rsidR="005B4B6F" w:rsidRPr="00AF3ACA">
        <w:rPr>
          <w:rFonts w:ascii="Arial" w:hAnsi="Arial" w:cs="Arial"/>
          <w:sz w:val="22"/>
          <w:szCs w:val="22"/>
        </w:rPr>
        <w:t xml:space="preserve">Texto para discussão nº 1009, Brasília, </w:t>
      </w:r>
      <w:r w:rsidRPr="00AF3ACA">
        <w:rPr>
          <w:rFonts w:ascii="Arial" w:hAnsi="Arial" w:cs="Arial"/>
          <w:sz w:val="22"/>
          <w:szCs w:val="22"/>
        </w:rPr>
        <w:t>2004.</w:t>
      </w:r>
      <w:r w:rsidR="005B4B6F" w:rsidRPr="00AF3ACA">
        <w:rPr>
          <w:rFonts w:ascii="Arial" w:hAnsi="Arial" w:cs="Arial"/>
          <w:sz w:val="22"/>
          <w:szCs w:val="22"/>
        </w:rPr>
        <w:t xml:space="preserve"> Disponível em: https://repositorio.ipea.gov.br/bitstream/11058/2701/1/TD_1009.pdf. Acesso em: 05 jun. 2022.</w:t>
      </w:r>
    </w:p>
    <w:p w14:paraId="3872B38E" w14:textId="77777777" w:rsidR="00093392" w:rsidRPr="00AF3ACA" w:rsidRDefault="00093392" w:rsidP="00B70E76">
      <w:pPr>
        <w:spacing w:after="0" w:line="240" w:lineRule="auto"/>
        <w:jc w:val="both"/>
        <w:rPr>
          <w:rFonts w:ascii="Arial" w:hAnsi="Arial" w:cs="Arial"/>
          <w:sz w:val="22"/>
          <w:szCs w:val="22"/>
        </w:rPr>
      </w:pPr>
    </w:p>
    <w:p w14:paraId="68D978FF"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GUJARATI</w:t>
      </w:r>
      <w:r w:rsidR="00B70E76" w:rsidRPr="00AF3ACA">
        <w:rPr>
          <w:rFonts w:ascii="Arial" w:hAnsi="Arial" w:cs="Arial"/>
          <w:sz w:val="22"/>
          <w:szCs w:val="22"/>
        </w:rPr>
        <w:t>, D.</w:t>
      </w:r>
      <w:r w:rsidRPr="00AF3ACA">
        <w:rPr>
          <w:rFonts w:ascii="Arial" w:hAnsi="Arial" w:cs="Arial"/>
          <w:sz w:val="22"/>
          <w:szCs w:val="22"/>
        </w:rPr>
        <w:t xml:space="preserve"> N.; PORTER, D</w:t>
      </w:r>
      <w:r w:rsidR="00B70E76" w:rsidRPr="00AF3ACA">
        <w:rPr>
          <w:rFonts w:ascii="Arial" w:hAnsi="Arial" w:cs="Arial"/>
          <w:sz w:val="22"/>
          <w:szCs w:val="22"/>
        </w:rPr>
        <w:t>.</w:t>
      </w:r>
      <w:r w:rsidRPr="00AF3ACA">
        <w:rPr>
          <w:rFonts w:ascii="Arial" w:hAnsi="Arial" w:cs="Arial"/>
          <w:sz w:val="22"/>
          <w:szCs w:val="22"/>
        </w:rPr>
        <w:t xml:space="preserve"> C. </w:t>
      </w:r>
      <w:r w:rsidRPr="00AF3ACA">
        <w:rPr>
          <w:rFonts w:ascii="Arial" w:hAnsi="Arial" w:cs="Arial"/>
          <w:b/>
          <w:bCs/>
          <w:sz w:val="22"/>
          <w:szCs w:val="22"/>
        </w:rPr>
        <w:t>Econometria Básica</w:t>
      </w:r>
      <w:r w:rsidRPr="00AF3ACA">
        <w:rPr>
          <w:rFonts w:ascii="Arial" w:hAnsi="Arial" w:cs="Arial"/>
          <w:sz w:val="22"/>
          <w:szCs w:val="22"/>
        </w:rPr>
        <w:t xml:space="preserve">. </w:t>
      </w:r>
      <w:r w:rsidR="005B4B6F" w:rsidRPr="00AF3ACA">
        <w:rPr>
          <w:rFonts w:ascii="Arial" w:hAnsi="Arial" w:cs="Arial"/>
          <w:sz w:val="22"/>
          <w:szCs w:val="22"/>
        </w:rPr>
        <w:t>5</w:t>
      </w:r>
      <w:r w:rsidR="00A67387" w:rsidRPr="00AF3ACA">
        <w:rPr>
          <w:rFonts w:ascii="Arial" w:hAnsi="Arial" w:cs="Arial"/>
          <w:sz w:val="22"/>
          <w:szCs w:val="22"/>
        </w:rPr>
        <w:t>.</w:t>
      </w:r>
      <w:r w:rsidR="005B4B6F" w:rsidRPr="00AF3ACA">
        <w:rPr>
          <w:rFonts w:ascii="Arial" w:hAnsi="Arial" w:cs="Arial"/>
          <w:sz w:val="22"/>
          <w:szCs w:val="22"/>
        </w:rPr>
        <w:t xml:space="preserve"> ed. </w:t>
      </w:r>
      <w:r w:rsidR="00A67387" w:rsidRPr="00AF3ACA">
        <w:rPr>
          <w:rFonts w:ascii="Arial" w:hAnsi="Arial" w:cs="Arial"/>
          <w:sz w:val="22"/>
          <w:szCs w:val="22"/>
        </w:rPr>
        <w:t xml:space="preserve">Porto Alegre: </w:t>
      </w:r>
      <w:r w:rsidR="005B4B6F" w:rsidRPr="00AF3ACA">
        <w:rPr>
          <w:rFonts w:ascii="Arial" w:hAnsi="Arial" w:cs="Arial"/>
          <w:sz w:val="22"/>
          <w:szCs w:val="22"/>
        </w:rPr>
        <w:t>AMGH Editora</w:t>
      </w:r>
      <w:r w:rsidR="00A67387" w:rsidRPr="00AF3ACA">
        <w:rPr>
          <w:rFonts w:ascii="Arial" w:hAnsi="Arial" w:cs="Arial"/>
          <w:sz w:val="22"/>
          <w:szCs w:val="22"/>
        </w:rPr>
        <w:t>,</w:t>
      </w:r>
      <w:r w:rsidR="005B4B6F" w:rsidRPr="00AF3ACA">
        <w:rPr>
          <w:rFonts w:ascii="Arial" w:hAnsi="Arial" w:cs="Arial"/>
          <w:sz w:val="22"/>
          <w:szCs w:val="22"/>
        </w:rPr>
        <w:t xml:space="preserve"> 2011</w:t>
      </w:r>
      <w:r w:rsidRPr="00AF3ACA">
        <w:rPr>
          <w:rFonts w:ascii="Arial" w:hAnsi="Arial" w:cs="Arial"/>
          <w:sz w:val="22"/>
          <w:szCs w:val="22"/>
        </w:rPr>
        <w:t xml:space="preserve">. Disponível em: </w:t>
      </w:r>
    </w:p>
    <w:p w14:paraId="59765CC5" w14:textId="1B3F5CD8"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https://integrada.minhabiblioteca.com.br/#/books/9788580550511/. Acesso em: 30 jul. 2022.</w:t>
      </w:r>
    </w:p>
    <w:p w14:paraId="46B258B9" w14:textId="77777777" w:rsidR="00BE062D" w:rsidRPr="00AF3ACA" w:rsidRDefault="00BE062D" w:rsidP="00B70E76">
      <w:pPr>
        <w:spacing w:after="0" w:line="240" w:lineRule="auto"/>
        <w:jc w:val="both"/>
        <w:rPr>
          <w:rFonts w:ascii="Arial" w:hAnsi="Arial" w:cs="Arial"/>
          <w:sz w:val="22"/>
          <w:szCs w:val="22"/>
        </w:rPr>
      </w:pPr>
    </w:p>
    <w:p w14:paraId="2CD1E016" w14:textId="1212F890" w:rsidR="00004AD8" w:rsidRPr="00AF3ACA" w:rsidRDefault="00E543BD" w:rsidP="00B70E76">
      <w:pPr>
        <w:spacing w:after="0" w:line="240" w:lineRule="auto"/>
        <w:jc w:val="both"/>
        <w:rPr>
          <w:rFonts w:ascii="Arial" w:hAnsi="Arial" w:cs="Arial"/>
          <w:sz w:val="22"/>
          <w:szCs w:val="22"/>
        </w:rPr>
      </w:pPr>
      <w:r w:rsidRPr="00AF3ACA">
        <w:rPr>
          <w:rFonts w:ascii="Arial" w:hAnsi="Arial" w:cs="Arial"/>
          <w:bCs/>
          <w:sz w:val="22"/>
          <w:szCs w:val="22"/>
        </w:rPr>
        <w:t>INSTITUTO DE PESQUISA ECONÔMICA APLICADA (Ipea)</w:t>
      </w:r>
      <w:r w:rsidRPr="00AF3ACA">
        <w:rPr>
          <w:rFonts w:ascii="Arial" w:hAnsi="Arial" w:cs="Arial"/>
          <w:sz w:val="22"/>
          <w:szCs w:val="22"/>
        </w:rPr>
        <w:t xml:space="preserve">. </w:t>
      </w:r>
      <w:r w:rsidRPr="00AF3ACA">
        <w:rPr>
          <w:rFonts w:ascii="Arial" w:hAnsi="Arial" w:cs="Arial"/>
          <w:b/>
          <w:bCs/>
          <w:sz w:val="22"/>
          <w:szCs w:val="22"/>
        </w:rPr>
        <w:t>Homepage</w:t>
      </w:r>
      <w:r w:rsidRPr="00AF3ACA">
        <w:rPr>
          <w:rFonts w:ascii="Arial" w:hAnsi="Arial" w:cs="Arial"/>
          <w:sz w:val="22"/>
          <w:szCs w:val="22"/>
        </w:rPr>
        <w:t>.</w:t>
      </w:r>
      <w:r w:rsidR="00F50B11" w:rsidRPr="00AF3ACA">
        <w:rPr>
          <w:rFonts w:ascii="Arial" w:hAnsi="Arial" w:cs="Arial"/>
          <w:sz w:val="22"/>
          <w:szCs w:val="22"/>
        </w:rPr>
        <w:t xml:space="preserve"> 2022</w:t>
      </w:r>
      <w:r w:rsidR="00552C35" w:rsidRPr="00AF3ACA">
        <w:rPr>
          <w:rFonts w:ascii="Arial" w:hAnsi="Arial" w:cs="Arial"/>
          <w:sz w:val="22"/>
          <w:szCs w:val="22"/>
        </w:rPr>
        <w:t>.</w:t>
      </w:r>
      <w:r w:rsidR="00F50B11" w:rsidRPr="00AF3ACA">
        <w:rPr>
          <w:rFonts w:ascii="Arial" w:hAnsi="Arial" w:cs="Arial"/>
          <w:sz w:val="22"/>
          <w:szCs w:val="22"/>
        </w:rPr>
        <w:t xml:space="preserve"> Disponível em: </w:t>
      </w:r>
      <w:r w:rsidR="00EB0152" w:rsidRPr="00AF3ACA">
        <w:rPr>
          <w:rFonts w:ascii="Arial" w:hAnsi="Arial" w:cs="Arial"/>
          <w:sz w:val="22"/>
          <w:szCs w:val="22"/>
        </w:rPr>
        <w:t>http://www.ipeadata.gov.br/Default.aspx</w:t>
      </w:r>
      <w:r w:rsidR="00552C35" w:rsidRPr="00AF3ACA">
        <w:rPr>
          <w:rFonts w:ascii="Arial" w:hAnsi="Arial" w:cs="Arial"/>
          <w:sz w:val="22"/>
          <w:szCs w:val="22"/>
        </w:rPr>
        <w:t>. Acesso em: 13 out. 2022.</w:t>
      </w:r>
    </w:p>
    <w:p w14:paraId="5654BDBC" w14:textId="77777777" w:rsidR="00BE062D" w:rsidRPr="00AF3ACA" w:rsidRDefault="00BE062D" w:rsidP="00B70E76">
      <w:pPr>
        <w:spacing w:after="0" w:line="240" w:lineRule="auto"/>
        <w:jc w:val="both"/>
        <w:rPr>
          <w:rFonts w:ascii="Arial" w:hAnsi="Arial" w:cs="Arial"/>
          <w:sz w:val="22"/>
          <w:szCs w:val="22"/>
        </w:rPr>
      </w:pPr>
    </w:p>
    <w:p w14:paraId="597B8647"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JUNIOR, </w:t>
      </w:r>
      <w:r w:rsidR="00B70E76" w:rsidRPr="00AF3ACA">
        <w:rPr>
          <w:rFonts w:ascii="Arial" w:hAnsi="Arial" w:cs="Arial"/>
          <w:sz w:val="22"/>
          <w:szCs w:val="22"/>
        </w:rPr>
        <w:t>O.G</w:t>
      </w:r>
      <w:r w:rsidR="00552C35" w:rsidRPr="00AF3ACA">
        <w:rPr>
          <w:rFonts w:ascii="Arial" w:hAnsi="Arial" w:cs="Arial"/>
          <w:sz w:val="22"/>
          <w:szCs w:val="22"/>
        </w:rPr>
        <w:t xml:space="preserve">; FERREIRA, </w:t>
      </w:r>
      <w:r w:rsidR="00B70E76" w:rsidRPr="00AF3ACA">
        <w:rPr>
          <w:rFonts w:ascii="Arial" w:hAnsi="Arial" w:cs="Arial"/>
          <w:sz w:val="22"/>
          <w:szCs w:val="22"/>
        </w:rPr>
        <w:t>L. da R.</w:t>
      </w:r>
      <w:r w:rsidR="00552C35" w:rsidRPr="00AF3ACA">
        <w:rPr>
          <w:rFonts w:ascii="Arial" w:hAnsi="Arial" w:cs="Arial"/>
          <w:sz w:val="22"/>
          <w:szCs w:val="22"/>
        </w:rPr>
        <w:t xml:space="preserve">, ARAÚJO, </w:t>
      </w:r>
      <w:r w:rsidR="00B70E76" w:rsidRPr="00AF3ACA">
        <w:rPr>
          <w:rFonts w:ascii="Arial" w:hAnsi="Arial" w:cs="Arial"/>
          <w:sz w:val="22"/>
          <w:szCs w:val="22"/>
        </w:rPr>
        <w:t>P. F. C. de.</w:t>
      </w:r>
      <w:r w:rsidRPr="00AF3ACA">
        <w:rPr>
          <w:rFonts w:ascii="Arial" w:hAnsi="Arial" w:cs="Arial"/>
          <w:sz w:val="22"/>
          <w:szCs w:val="22"/>
        </w:rPr>
        <w:t xml:space="preserve"> </w:t>
      </w:r>
      <w:r w:rsidRPr="00AF3ACA">
        <w:rPr>
          <w:rFonts w:ascii="Arial" w:hAnsi="Arial" w:cs="Arial"/>
          <w:bCs/>
          <w:sz w:val="22"/>
          <w:szCs w:val="22"/>
        </w:rPr>
        <w:t>Determinantes da balança comercial do complexo agroindustrial brasileiro</w:t>
      </w:r>
      <w:r w:rsidR="00872FE8" w:rsidRPr="00AF3ACA">
        <w:rPr>
          <w:rFonts w:ascii="Arial" w:hAnsi="Arial" w:cs="Arial"/>
          <w:sz w:val="22"/>
          <w:szCs w:val="22"/>
        </w:rPr>
        <w:t xml:space="preserve">. </w:t>
      </w:r>
      <w:r w:rsidR="00872FE8" w:rsidRPr="00AF3ACA">
        <w:rPr>
          <w:rFonts w:ascii="Arial" w:hAnsi="Arial" w:cs="Arial"/>
          <w:b/>
          <w:bCs/>
          <w:sz w:val="22"/>
          <w:szCs w:val="22"/>
        </w:rPr>
        <w:t>(</w:t>
      </w:r>
      <w:proofErr w:type="spellStart"/>
      <w:r w:rsidR="00872FE8" w:rsidRPr="00AF3ACA">
        <w:rPr>
          <w:rFonts w:ascii="Arial" w:hAnsi="Arial" w:cs="Arial"/>
          <w:b/>
          <w:bCs/>
          <w:sz w:val="22"/>
          <w:szCs w:val="22"/>
        </w:rPr>
        <w:t>Syn</w:t>
      </w:r>
      <w:proofErr w:type="spellEnd"/>
      <w:r w:rsidR="00872FE8" w:rsidRPr="00AF3ACA">
        <w:rPr>
          <w:rFonts w:ascii="Arial" w:hAnsi="Arial" w:cs="Arial"/>
          <w:b/>
          <w:bCs/>
          <w:sz w:val="22"/>
          <w:szCs w:val="22"/>
        </w:rPr>
        <w:t>)</w:t>
      </w:r>
      <w:proofErr w:type="spellStart"/>
      <w:r w:rsidR="00872FE8" w:rsidRPr="00AF3ACA">
        <w:rPr>
          <w:rFonts w:ascii="Arial" w:hAnsi="Arial" w:cs="Arial"/>
          <w:b/>
          <w:bCs/>
          <w:sz w:val="22"/>
          <w:szCs w:val="22"/>
        </w:rPr>
        <w:t>thesis</w:t>
      </w:r>
      <w:proofErr w:type="spellEnd"/>
      <w:r w:rsidR="00872FE8" w:rsidRPr="00AF3ACA">
        <w:rPr>
          <w:rFonts w:ascii="Arial" w:hAnsi="Arial" w:cs="Arial"/>
          <w:sz w:val="22"/>
          <w:szCs w:val="22"/>
        </w:rPr>
        <w:t>, v. 5, n. 2, 2012</w:t>
      </w:r>
      <w:r w:rsidRPr="00AF3ACA">
        <w:rPr>
          <w:rFonts w:ascii="Arial" w:hAnsi="Arial" w:cs="Arial"/>
          <w:sz w:val="22"/>
          <w:szCs w:val="22"/>
        </w:rPr>
        <w:t>.</w:t>
      </w:r>
      <w:r w:rsidR="00552C35" w:rsidRPr="00AF3ACA">
        <w:rPr>
          <w:rFonts w:ascii="Arial" w:hAnsi="Arial" w:cs="Arial"/>
          <w:sz w:val="22"/>
          <w:szCs w:val="22"/>
        </w:rPr>
        <w:t xml:space="preserve"> Disponível em: </w:t>
      </w:r>
    </w:p>
    <w:p w14:paraId="0A8E82C3" w14:textId="16C688D1" w:rsidR="00004AD8" w:rsidRPr="00AF3ACA" w:rsidRDefault="00552C35" w:rsidP="00B70E76">
      <w:pPr>
        <w:spacing w:after="0" w:line="240" w:lineRule="auto"/>
        <w:jc w:val="both"/>
        <w:rPr>
          <w:rFonts w:ascii="Arial" w:hAnsi="Arial" w:cs="Arial"/>
          <w:sz w:val="22"/>
          <w:szCs w:val="22"/>
        </w:rPr>
      </w:pPr>
      <w:r w:rsidRPr="00AF3ACA">
        <w:rPr>
          <w:rFonts w:ascii="Arial" w:hAnsi="Arial" w:cs="Arial"/>
          <w:sz w:val="22"/>
          <w:szCs w:val="22"/>
        </w:rPr>
        <w:t>https://www.e-publicacoes.uerj.br/index.php/synthesis/article/view/7245/5240. Acesso em</w:t>
      </w:r>
      <w:r w:rsidR="00872FE8" w:rsidRPr="00AF3ACA">
        <w:rPr>
          <w:rFonts w:ascii="Arial" w:hAnsi="Arial" w:cs="Arial"/>
          <w:sz w:val="22"/>
          <w:szCs w:val="22"/>
        </w:rPr>
        <w:t>: 31 jan. 2023.</w:t>
      </w:r>
    </w:p>
    <w:p w14:paraId="6BE133C5" w14:textId="77777777" w:rsidR="00BE062D" w:rsidRPr="00AF3ACA" w:rsidRDefault="00BE062D" w:rsidP="00B70E76">
      <w:pPr>
        <w:spacing w:after="0" w:line="240" w:lineRule="auto"/>
        <w:jc w:val="both"/>
        <w:rPr>
          <w:rFonts w:ascii="Arial" w:hAnsi="Arial" w:cs="Arial"/>
          <w:sz w:val="22"/>
          <w:szCs w:val="22"/>
        </w:rPr>
      </w:pPr>
    </w:p>
    <w:p w14:paraId="183B335B" w14:textId="46022D91"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KICH, </w:t>
      </w:r>
      <w:r w:rsidR="00B70E76" w:rsidRPr="00AF3ACA">
        <w:rPr>
          <w:rFonts w:ascii="Arial" w:hAnsi="Arial" w:cs="Arial"/>
          <w:sz w:val="22"/>
          <w:szCs w:val="22"/>
        </w:rPr>
        <w:t>T</w:t>
      </w:r>
      <w:r w:rsidRPr="00AF3ACA">
        <w:rPr>
          <w:rFonts w:ascii="Arial" w:hAnsi="Arial" w:cs="Arial"/>
          <w:sz w:val="22"/>
          <w:szCs w:val="22"/>
        </w:rPr>
        <w:t xml:space="preserve">; CORONEL, </w:t>
      </w:r>
      <w:r w:rsidR="00B70E76" w:rsidRPr="00AF3ACA">
        <w:rPr>
          <w:rFonts w:ascii="Arial" w:hAnsi="Arial" w:cs="Arial"/>
          <w:sz w:val="22"/>
          <w:szCs w:val="22"/>
        </w:rPr>
        <w:t>D.A.</w:t>
      </w:r>
      <w:r w:rsidRPr="00AF3ACA">
        <w:rPr>
          <w:rFonts w:ascii="Arial" w:hAnsi="Arial" w:cs="Arial"/>
          <w:sz w:val="22"/>
          <w:szCs w:val="22"/>
        </w:rPr>
        <w:t xml:space="preserve">; VIEIRA, </w:t>
      </w:r>
      <w:r w:rsidR="00B70E76" w:rsidRPr="00AF3ACA">
        <w:rPr>
          <w:rFonts w:ascii="Arial" w:hAnsi="Arial" w:cs="Arial"/>
          <w:sz w:val="22"/>
          <w:szCs w:val="22"/>
        </w:rPr>
        <w:t>K. M.</w:t>
      </w:r>
      <w:r w:rsidRPr="00AF3ACA">
        <w:rPr>
          <w:rFonts w:ascii="Arial" w:hAnsi="Arial" w:cs="Arial"/>
          <w:sz w:val="22"/>
          <w:szCs w:val="22"/>
        </w:rPr>
        <w:t xml:space="preserve"> </w:t>
      </w:r>
      <w:r w:rsidRPr="00AF3ACA">
        <w:rPr>
          <w:rFonts w:ascii="Arial" w:hAnsi="Arial" w:cs="Arial"/>
          <w:bCs/>
          <w:sz w:val="22"/>
          <w:szCs w:val="22"/>
        </w:rPr>
        <w:t>Determinantes da balança comercial do agronegócio brasileiro</w:t>
      </w:r>
      <w:r w:rsidRPr="00AF3ACA">
        <w:rPr>
          <w:rFonts w:ascii="Arial" w:hAnsi="Arial" w:cs="Arial"/>
          <w:sz w:val="22"/>
          <w:szCs w:val="22"/>
        </w:rPr>
        <w:t xml:space="preserve">: análise da influência das variáveis macroeconômicas no período de 1997 a 2009. </w:t>
      </w:r>
      <w:r w:rsidRPr="00AF3ACA">
        <w:rPr>
          <w:rFonts w:ascii="Arial" w:hAnsi="Arial" w:cs="Arial"/>
          <w:b/>
          <w:bCs/>
          <w:sz w:val="22"/>
          <w:szCs w:val="22"/>
        </w:rPr>
        <w:t>Informações Econômicas</w:t>
      </w:r>
      <w:r w:rsidRPr="00AF3ACA">
        <w:rPr>
          <w:rFonts w:ascii="Arial" w:hAnsi="Arial" w:cs="Arial"/>
          <w:sz w:val="22"/>
          <w:szCs w:val="22"/>
        </w:rPr>
        <w:t>, São Paulo, v. 42, n. 4, p. 54-67, 2012.</w:t>
      </w:r>
      <w:r w:rsidR="009700A1" w:rsidRPr="00AF3ACA">
        <w:rPr>
          <w:rFonts w:ascii="Arial" w:hAnsi="Arial" w:cs="Arial"/>
          <w:sz w:val="22"/>
          <w:szCs w:val="22"/>
        </w:rPr>
        <w:t xml:space="preserve"> Disponível em: http://www.iea.sp.gov.br/ftpiea/publicacoes/ie/2012/tec5-4-12.pdf. Acesso em: 20 abr. 2022.</w:t>
      </w:r>
    </w:p>
    <w:p w14:paraId="4EE8FA9C" w14:textId="77777777" w:rsidR="00BE062D" w:rsidRPr="00AF3ACA" w:rsidRDefault="00BE062D" w:rsidP="00B70E76">
      <w:pPr>
        <w:spacing w:after="0" w:line="240" w:lineRule="auto"/>
        <w:jc w:val="both"/>
        <w:rPr>
          <w:rFonts w:ascii="Arial" w:hAnsi="Arial" w:cs="Arial"/>
          <w:sz w:val="22"/>
          <w:szCs w:val="22"/>
        </w:rPr>
      </w:pPr>
    </w:p>
    <w:p w14:paraId="26DA6873" w14:textId="001F02C7"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NASCIMENTO</w:t>
      </w:r>
      <w:r w:rsidR="00B70E76" w:rsidRPr="00AF3ACA">
        <w:rPr>
          <w:rFonts w:ascii="Arial" w:hAnsi="Arial" w:cs="Arial"/>
          <w:sz w:val="22"/>
          <w:szCs w:val="22"/>
        </w:rPr>
        <w:t>, K.</w:t>
      </w:r>
      <w:r w:rsidRPr="00AF3ACA">
        <w:rPr>
          <w:rFonts w:ascii="Arial" w:hAnsi="Arial" w:cs="Arial"/>
          <w:sz w:val="22"/>
          <w:szCs w:val="22"/>
        </w:rPr>
        <w:t>; NASCIMENTO</w:t>
      </w:r>
      <w:r w:rsidR="00B70E76" w:rsidRPr="00AF3ACA">
        <w:rPr>
          <w:rFonts w:ascii="Arial" w:hAnsi="Arial" w:cs="Arial"/>
          <w:sz w:val="22"/>
          <w:szCs w:val="22"/>
        </w:rPr>
        <w:t>, C. A.</w:t>
      </w:r>
      <w:r w:rsidRPr="00AF3ACA">
        <w:rPr>
          <w:rFonts w:ascii="Arial" w:hAnsi="Arial" w:cs="Arial"/>
          <w:sz w:val="22"/>
          <w:szCs w:val="22"/>
        </w:rPr>
        <w:t xml:space="preserve">; CARDOZO, </w:t>
      </w:r>
      <w:r w:rsidR="00B70E76" w:rsidRPr="00AF3ACA">
        <w:rPr>
          <w:rFonts w:ascii="Arial" w:hAnsi="Arial" w:cs="Arial"/>
          <w:sz w:val="22"/>
          <w:szCs w:val="22"/>
        </w:rPr>
        <w:t>S</w:t>
      </w:r>
      <w:r w:rsidRPr="00AF3ACA">
        <w:rPr>
          <w:rFonts w:ascii="Arial" w:hAnsi="Arial" w:cs="Arial"/>
          <w:sz w:val="22"/>
          <w:szCs w:val="22"/>
        </w:rPr>
        <w:t xml:space="preserve">. </w:t>
      </w:r>
      <w:r w:rsidRPr="00AF3ACA">
        <w:rPr>
          <w:rFonts w:ascii="Arial" w:hAnsi="Arial" w:cs="Arial"/>
          <w:bCs/>
          <w:sz w:val="22"/>
          <w:szCs w:val="22"/>
        </w:rPr>
        <w:t>A dependência crescente do agronegócio para os saldos de comércio exterior brasileiro</w:t>
      </w:r>
      <w:r w:rsidRPr="00AF3ACA">
        <w:rPr>
          <w:rFonts w:ascii="Arial" w:hAnsi="Arial" w:cs="Arial"/>
          <w:sz w:val="22"/>
          <w:szCs w:val="22"/>
        </w:rPr>
        <w:t xml:space="preserve">, 1998 a 2007. </w:t>
      </w:r>
      <w:r w:rsidRPr="00AF3ACA">
        <w:rPr>
          <w:rFonts w:ascii="Arial" w:hAnsi="Arial" w:cs="Arial"/>
          <w:i/>
          <w:iCs/>
          <w:sz w:val="22"/>
          <w:szCs w:val="22"/>
        </w:rPr>
        <w:t>In</w:t>
      </w:r>
      <w:r w:rsidRPr="00AF3ACA">
        <w:rPr>
          <w:rFonts w:ascii="Arial" w:hAnsi="Arial" w:cs="Arial"/>
          <w:sz w:val="22"/>
          <w:szCs w:val="22"/>
        </w:rPr>
        <w:t xml:space="preserve">: CONGRESSO DA SOCIEDADE BRASILEIRA DE ECONOMIA, ADMINISTRAÇÃO E SOCIOLOGIA RURAL, 46., 2008, Rio Branco. </w:t>
      </w:r>
      <w:r w:rsidRPr="00AF3ACA">
        <w:rPr>
          <w:rFonts w:ascii="Arial" w:hAnsi="Arial" w:cs="Arial"/>
          <w:b/>
          <w:bCs/>
          <w:sz w:val="22"/>
          <w:szCs w:val="22"/>
        </w:rPr>
        <w:t>Anais</w:t>
      </w:r>
      <w:r w:rsidRPr="00AF3ACA">
        <w:rPr>
          <w:rFonts w:ascii="Arial" w:hAnsi="Arial" w:cs="Arial"/>
          <w:sz w:val="22"/>
          <w:szCs w:val="22"/>
        </w:rPr>
        <w:t>... Brasília: SOBER, 2008.</w:t>
      </w:r>
      <w:r w:rsidR="00C44357" w:rsidRPr="00AF3ACA">
        <w:rPr>
          <w:rFonts w:ascii="Arial" w:hAnsi="Arial" w:cs="Arial"/>
          <w:sz w:val="22"/>
          <w:szCs w:val="22"/>
        </w:rPr>
        <w:t xml:space="preserve"> Disponível em: https://econpapers.repec.org/paper/agssbrfsr/102554.htm. Acesso em: 12 maio 2022.</w:t>
      </w:r>
    </w:p>
    <w:p w14:paraId="53F0A8EC" w14:textId="77777777" w:rsidR="00BE062D" w:rsidRPr="00AF3ACA" w:rsidRDefault="00BE062D" w:rsidP="00B70E76">
      <w:pPr>
        <w:spacing w:after="0" w:line="240" w:lineRule="auto"/>
        <w:jc w:val="both"/>
        <w:rPr>
          <w:rFonts w:ascii="Arial" w:hAnsi="Arial" w:cs="Arial"/>
          <w:sz w:val="22"/>
          <w:szCs w:val="22"/>
        </w:rPr>
      </w:pPr>
    </w:p>
    <w:p w14:paraId="23E5C677" w14:textId="44882590"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lang w:val="en-US"/>
        </w:rPr>
        <w:t>PHILLIPS, P</w:t>
      </w:r>
      <w:r w:rsidR="00B70E76" w:rsidRPr="00AF3ACA">
        <w:rPr>
          <w:rFonts w:ascii="Arial" w:hAnsi="Arial" w:cs="Arial"/>
          <w:sz w:val="22"/>
          <w:szCs w:val="22"/>
          <w:lang w:val="en-US"/>
        </w:rPr>
        <w:t>.</w:t>
      </w:r>
      <w:r w:rsidRPr="00AF3ACA">
        <w:rPr>
          <w:rFonts w:ascii="Arial" w:hAnsi="Arial" w:cs="Arial"/>
          <w:sz w:val="22"/>
          <w:szCs w:val="22"/>
          <w:lang w:val="en-US"/>
        </w:rPr>
        <w:t xml:space="preserve"> C. B.; PERRON, P. </w:t>
      </w:r>
      <w:r w:rsidRPr="00AF3ACA">
        <w:rPr>
          <w:rFonts w:ascii="Arial" w:hAnsi="Arial" w:cs="Arial"/>
          <w:b/>
          <w:sz w:val="22"/>
          <w:szCs w:val="22"/>
          <w:lang w:val="en-US"/>
        </w:rPr>
        <w:t>Testing for a unit root in time series regression.</w:t>
      </w:r>
      <w:r w:rsidRPr="00AF3ACA">
        <w:rPr>
          <w:rFonts w:ascii="Arial" w:hAnsi="Arial" w:cs="Arial"/>
          <w:sz w:val="22"/>
          <w:szCs w:val="22"/>
          <w:lang w:val="en-US"/>
        </w:rPr>
        <w:t xml:space="preserve"> </w:t>
      </w:r>
      <w:proofErr w:type="spellStart"/>
      <w:r w:rsidRPr="00AF3ACA">
        <w:rPr>
          <w:rFonts w:ascii="Arial" w:hAnsi="Arial" w:cs="Arial"/>
          <w:b/>
          <w:bCs/>
          <w:sz w:val="22"/>
          <w:szCs w:val="22"/>
        </w:rPr>
        <w:t>Biometrika</w:t>
      </w:r>
      <w:proofErr w:type="spellEnd"/>
      <w:r w:rsidRPr="00AF3ACA">
        <w:rPr>
          <w:rFonts w:ascii="Arial" w:hAnsi="Arial" w:cs="Arial"/>
          <w:sz w:val="22"/>
          <w:szCs w:val="22"/>
        </w:rPr>
        <w:t xml:space="preserve">, Oxford, </w:t>
      </w:r>
      <w:r w:rsidR="00992AAB" w:rsidRPr="00AF3ACA">
        <w:rPr>
          <w:rFonts w:ascii="Arial" w:hAnsi="Arial" w:cs="Arial"/>
          <w:sz w:val="22"/>
          <w:szCs w:val="22"/>
        </w:rPr>
        <w:t>v</w:t>
      </w:r>
      <w:r w:rsidRPr="00AF3ACA">
        <w:rPr>
          <w:rFonts w:ascii="Arial" w:hAnsi="Arial" w:cs="Arial"/>
          <w:sz w:val="22"/>
          <w:szCs w:val="22"/>
        </w:rPr>
        <w:t xml:space="preserve">. 75, </w:t>
      </w:r>
      <w:proofErr w:type="spellStart"/>
      <w:r w:rsidRPr="00AF3ACA">
        <w:rPr>
          <w:rFonts w:ascii="Arial" w:hAnsi="Arial" w:cs="Arial"/>
          <w:sz w:val="22"/>
          <w:szCs w:val="22"/>
        </w:rPr>
        <w:t>Issue</w:t>
      </w:r>
      <w:proofErr w:type="spellEnd"/>
      <w:r w:rsidRPr="00AF3ACA">
        <w:rPr>
          <w:rFonts w:ascii="Arial" w:hAnsi="Arial" w:cs="Arial"/>
          <w:sz w:val="22"/>
          <w:szCs w:val="22"/>
        </w:rPr>
        <w:t xml:space="preserve"> 2, p. 335-346, 1988.</w:t>
      </w:r>
      <w:r w:rsidR="00027AF0" w:rsidRPr="00AF3ACA">
        <w:rPr>
          <w:rFonts w:ascii="Arial" w:hAnsi="Arial" w:cs="Arial"/>
          <w:sz w:val="22"/>
          <w:szCs w:val="22"/>
        </w:rPr>
        <w:t xml:space="preserve"> </w:t>
      </w:r>
      <w:r w:rsidR="00C44357" w:rsidRPr="00AF3ACA">
        <w:rPr>
          <w:rFonts w:ascii="Arial" w:hAnsi="Arial" w:cs="Arial"/>
          <w:sz w:val="22"/>
          <w:szCs w:val="22"/>
        </w:rPr>
        <w:t>Disponível em: http://www.u.arizona.edu/~rlo/readings/279194.pdf. Acesso em: 20 ago. 2022.</w:t>
      </w:r>
    </w:p>
    <w:p w14:paraId="13F72C19" w14:textId="77777777" w:rsidR="00BE062D" w:rsidRPr="00AF3ACA" w:rsidRDefault="00BE062D" w:rsidP="00B70E76">
      <w:pPr>
        <w:spacing w:after="0" w:line="240" w:lineRule="auto"/>
        <w:jc w:val="both"/>
        <w:rPr>
          <w:rFonts w:ascii="Arial" w:hAnsi="Arial" w:cs="Arial"/>
          <w:sz w:val="22"/>
          <w:szCs w:val="22"/>
        </w:rPr>
      </w:pPr>
    </w:p>
    <w:p w14:paraId="6886493E" w14:textId="23E0F4AA" w:rsidR="00BE062D" w:rsidRPr="00AF3ACA" w:rsidRDefault="005E1B45" w:rsidP="00B70E76">
      <w:pPr>
        <w:spacing w:after="0" w:line="240" w:lineRule="auto"/>
        <w:jc w:val="both"/>
        <w:rPr>
          <w:rFonts w:ascii="Arial" w:hAnsi="Arial" w:cs="Arial"/>
          <w:sz w:val="22"/>
          <w:szCs w:val="22"/>
        </w:rPr>
      </w:pPr>
      <w:r w:rsidRPr="00AF3ACA">
        <w:rPr>
          <w:rFonts w:ascii="Arial" w:hAnsi="Arial" w:cs="Arial"/>
          <w:sz w:val="22"/>
          <w:szCs w:val="22"/>
        </w:rPr>
        <w:t>ROCHA, L</w:t>
      </w:r>
      <w:r w:rsidR="00B70E76" w:rsidRPr="00AF3ACA">
        <w:rPr>
          <w:rFonts w:ascii="Arial" w:hAnsi="Arial" w:cs="Arial"/>
          <w:sz w:val="22"/>
          <w:szCs w:val="22"/>
        </w:rPr>
        <w:t>.</w:t>
      </w:r>
      <w:r w:rsidRPr="00AF3ACA">
        <w:rPr>
          <w:rFonts w:ascii="Arial" w:hAnsi="Arial" w:cs="Arial"/>
          <w:sz w:val="22"/>
          <w:szCs w:val="22"/>
        </w:rPr>
        <w:t xml:space="preserve"> E de V</w:t>
      </w:r>
      <w:r w:rsidR="00B70E76" w:rsidRPr="00AF3ACA">
        <w:rPr>
          <w:rFonts w:ascii="Arial" w:hAnsi="Arial" w:cs="Arial"/>
          <w:sz w:val="22"/>
          <w:szCs w:val="22"/>
        </w:rPr>
        <w:t>.</w:t>
      </w:r>
      <w:r w:rsidRPr="00AF3ACA">
        <w:rPr>
          <w:rFonts w:ascii="Arial" w:hAnsi="Arial" w:cs="Arial"/>
          <w:sz w:val="22"/>
          <w:szCs w:val="22"/>
        </w:rPr>
        <w:t>; LEITE, W</w:t>
      </w:r>
      <w:r w:rsidR="00B70E76" w:rsidRPr="00AF3ACA">
        <w:rPr>
          <w:rFonts w:ascii="Arial" w:hAnsi="Arial" w:cs="Arial"/>
          <w:sz w:val="22"/>
          <w:szCs w:val="22"/>
        </w:rPr>
        <w:t>;</w:t>
      </w:r>
      <w:r w:rsidRPr="00AF3ACA">
        <w:rPr>
          <w:rFonts w:ascii="Arial" w:hAnsi="Arial" w:cs="Arial"/>
          <w:sz w:val="22"/>
          <w:szCs w:val="22"/>
        </w:rPr>
        <w:t xml:space="preserve"> T</w:t>
      </w:r>
      <w:r w:rsidR="00B70E76" w:rsidRPr="00AF3ACA">
        <w:rPr>
          <w:rFonts w:ascii="Arial" w:hAnsi="Arial" w:cs="Arial"/>
          <w:sz w:val="22"/>
          <w:szCs w:val="22"/>
        </w:rPr>
        <w:t>.</w:t>
      </w:r>
      <w:r w:rsidRPr="00AF3ACA">
        <w:rPr>
          <w:rFonts w:ascii="Arial" w:hAnsi="Arial" w:cs="Arial"/>
          <w:sz w:val="22"/>
          <w:szCs w:val="22"/>
        </w:rPr>
        <w:t xml:space="preserve"> de A. Transformações recentes do agronegócio mineiro: uma análise de indicadores de comércio exterior no período de 1996 a 2006. </w:t>
      </w:r>
      <w:r w:rsidRPr="00AF3ACA">
        <w:rPr>
          <w:rFonts w:ascii="Arial" w:hAnsi="Arial" w:cs="Arial"/>
          <w:b/>
          <w:bCs/>
          <w:sz w:val="22"/>
          <w:szCs w:val="22"/>
        </w:rPr>
        <w:t>Revista de Economia e Agronegócio</w:t>
      </w:r>
      <w:r w:rsidRPr="00AF3ACA">
        <w:rPr>
          <w:rFonts w:ascii="Arial" w:hAnsi="Arial" w:cs="Arial"/>
          <w:sz w:val="22"/>
          <w:szCs w:val="22"/>
        </w:rPr>
        <w:t>, v. 5, n. 822-2016-54188, p. 425-451, 200</w:t>
      </w:r>
      <w:r w:rsidR="00C44357" w:rsidRPr="00AF3ACA">
        <w:rPr>
          <w:rFonts w:ascii="Arial" w:hAnsi="Arial" w:cs="Arial"/>
          <w:sz w:val="22"/>
          <w:szCs w:val="22"/>
        </w:rPr>
        <w:t>7. Disponível em: https://periodicos.ufv.br/rea/article/view/7436/3026. Acesso em 30 maio 2022.</w:t>
      </w:r>
    </w:p>
    <w:p w14:paraId="6A02AD3C" w14:textId="77777777" w:rsidR="00BE062D" w:rsidRPr="00AF3ACA" w:rsidRDefault="00BE062D" w:rsidP="00B70E76">
      <w:pPr>
        <w:spacing w:after="0" w:line="240" w:lineRule="auto"/>
        <w:jc w:val="both"/>
        <w:rPr>
          <w:rFonts w:ascii="Arial" w:hAnsi="Arial" w:cs="Arial"/>
          <w:sz w:val="22"/>
          <w:szCs w:val="22"/>
        </w:rPr>
      </w:pPr>
    </w:p>
    <w:p w14:paraId="7B175DBC" w14:textId="77777777" w:rsidR="00B70E76"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SCHWANTES, F</w:t>
      </w:r>
      <w:r w:rsidR="00B70E76" w:rsidRPr="00AF3ACA">
        <w:rPr>
          <w:rFonts w:ascii="Arial" w:hAnsi="Arial" w:cs="Arial"/>
          <w:sz w:val="22"/>
          <w:szCs w:val="22"/>
        </w:rPr>
        <w:t>.</w:t>
      </w:r>
      <w:r w:rsidRPr="00AF3ACA">
        <w:rPr>
          <w:rFonts w:ascii="Arial" w:hAnsi="Arial" w:cs="Arial"/>
          <w:sz w:val="22"/>
          <w:szCs w:val="22"/>
        </w:rPr>
        <w:t>; FRE</w:t>
      </w:r>
      <w:r w:rsidR="0015786C" w:rsidRPr="00AF3ACA">
        <w:rPr>
          <w:rFonts w:ascii="Arial" w:hAnsi="Arial" w:cs="Arial"/>
          <w:sz w:val="22"/>
          <w:szCs w:val="22"/>
        </w:rPr>
        <w:t>IT</w:t>
      </w:r>
      <w:r w:rsidRPr="00AF3ACA">
        <w:rPr>
          <w:rFonts w:ascii="Arial" w:hAnsi="Arial" w:cs="Arial"/>
          <w:sz w:val="22"/>
          <w:szCs w:val="22"/>
        </w:rPr>
        <w:t>AS</w:t>
      </w:r>
      <w:r w:rsidR="00B70E76" w:rsidRPr="00AF3ACA">
        <w:rPr>
          <w:rFonts w:ascii="Arial" w:hAnsi="Arial" w:cs="Arial"/>
          <w:sz w:val="22"/>
          <w:szCs w:val="22"/>
        </w:rPr>
        <w:t>;</w:t>
      </w:r>
      <w:r w:rsidRPr="00AF3ACA">
        <w:rPr>
          <w:rFonts w:ascii="Arial" w:hAnsi="Arial" w:cs="Arial"/>
          <w:sz w:val="22"/>
          <w:szCs w:val="22"/>
        </w:rPr>
        <w:t xml:space="preserve"> C</w:t>
      </w:r>
      <w:r w:rsidR="00B70E76" w:rsidRPr="00AF3ACA">
        <w:rPr>
          <w:rFonts w:ascii="Arial" w:hAnsi="Arial" w:cs="Arial"/>
          <w:sz w:val="22"/>
          <w:szCs w:val="22"/>
        </w:rPr>
        <w:t>.</w:t>
      </w:r>
      <w:r w:rsidR="0015786C" w:rsidRPr="00AF3ACA">
        <w:rPr>
          <w:rFonts w:ascii="Arial" w:hAnsi="Arial" w:cs="Arial"/>
          <w:sz w:val="22"/>
          <w:szCs w:val="22"/>
        </w:rPr>
        <w:t xml:space="preserve"> A</w:t>
      </w:r>
      <w:r w:rsidR="00B70E76" w:rsidRPr="00AF3ACA">
        <w:rPr>
          <w:rFonts w:ascii="Arial" w:hAnsi="Arial" w:cs="Arial"/>
          <w:sz w:val="22"/>
          <w:szCs w:val="22"/>
        </w:rPr>
        <w:t>.</w:t>
      </w:r>
      <w:r w:rsidR="0015786C" w:rsidRPr="00AF3ACA">
        <w:rPr>
          <w:rFonts w:ascii="Arial" w:hAnsi="Arial" w:cs="Arial"/>
          <w:sz w:val="22"/>
          <w:szCs w:val="22"/>
        </w:rPr>
        <w:t xml:space="preserve"> de</w:t>
      </w:r>
      <w:r w:rsidRPr="00AF3ACA">
        <w:rPr>
          <w:rFonts w:ascii="Arial" w:hAnsi="Arial" w:cs="Arial"/>
          <w:sz w:val="22"/>
          <w:szCs w:val="22"/>
        </w:rPr>
        <w:t>; ZANCHI, V</w:t>
      </w:r>
      <w:r w:rsidR="00B70E76" w:rsidRPr="00AF3ACA">
        <w:rPr>
          <w:rFonts w:ascii="Arial" w:hAnsi="Arial" w:cs="Arial"/>
          <w:sz w:val="22"/>
          <w:szCs w:val="22"/>
        </w:rPr>
        <w:t xml:space="preserve">. </w:t>
      </w:r>
      <w:r w:rsidR="0015786C" w:rsidRPr="00AF3ACA">
        <w:rPr>
          <w:rFonts w:ascii="Arial" w:hAnsi="Arial" w:cs="Arial"/>
          <w:sz w:val="22"/>
          <w:szCs w:val="22"/>
        </w:rPr>
        <w:t>V</w:t>
      </w:r>
      <w:r w:rsidR="00B70E76" w:rsidRPr="00AF3ACA">
        <w:rPr>
          <w:rFonts w:ascii="Arial" w:hAnsi="Arial" w:cs="Arial"/>
          <w:sz w:val="22"/>
          <w:szCs w:val="22"/>
        </w:rPr>
        <w:t>.</w:t>
      </w:r>
      <w:r w:rsidRPr="00AF3ACA">
        <w:rPr>
          <w:rFonts w:ascii="Arial" w:hAnsi="Arial" w:cs="Arial"/>
          <w:sz w:val="22"/>
          <w:szCs w:val="22"/>
        </w:rPr>
        <w:t xml:space="preserve"> </w:t>
      </w:r>
      <w:r w:rsidRPr="00AF3ACA">
        <w:rPr>
          <w:rFonts w:ascii="Arial" w:hAnsi="Arial" w:cs="Arial"/>
          <w:bCs/>
          <w:sz w:val="22"/>
          <w:szCs w:val="22"/>
        </w:rPr>
        <w:t>Determinantes da balança comercial brasileira do agronegócio brasileiro do período de 1990 a 2007</w:t>
      </w:r>
      <w:r w:rsidRPr="00AF3ACA">
        <w:rPr>
          <w:rFonts w:ascii="Arial" w:hAnsi="Arial" w:cs="Arial"/>
          <w:sz w:val="22"/>
          <w:szCs w:val="22"/>
        </w:rPr>
        <w:t xml:space="preserve">. </w:t>
      </w:r>
      <w:r w:rsidRPr="00AF3ACA">
        <w:rPr>
          <w:rFonts w:ascii="Arial" w:hAnsi="Arial" w:cs="Arial"/>
          <w:b/>
          <w:bCs/>
          <w:sz w:val="22"/>
          <w:szCs w:val="22"/>
        </w:rPr>
        <w:t>Revista Econômica do Noroeste</w:t>
      </w:r>
      <w:r w:rsidRPr="00AF3ACA">
        <w:rPr>
          <w:rFonts w:ascii="Arial" w:hAnsi="Arial" w:cs="Arial"/>
          <w:sz w:val="22"/>
          <w:szCs w:val="22"/>
        </w:rPr>
        <w:t>,</w:t>
      </w:r>
      <w:r w:rsidRPr="00AF3ACA">
        <w:rPr>
          <w:rFonts w:ascii="Arial" w:hAnsi="Arial" w:cs="Arial"/>
          <w:b/>
          <w:sz w:val="22"/>
          <w:szCs w:val="22"/>
        </w:rPr>
        <w:t xml:space="preserve"> </w:t>
      </w:r>
      <w:r w:rsidRPr="00AF3ACA">
        <w:rPr>
          <w:rFonts w:ascii="Arial" w:hAnsi="Arial" w:cs="Arial"/>
          <w:sz w:val="22"/>
          <w:szCs w:val="22"/>
        </w:rPr>
        <w:t>Fortaleza, v. 41, n. 2, p. 249-265, abr./jun. 2010.</w:t>
      </w:r>
      <w:r w:rsidR="0015786C" w:rsidRPr="00AF3ACA">
        <w:rPr>
          <w:rFonts w:ascii="Arial" w:hAnsi="Arial" w:cs="Arial"/>
          <w:sz w:val="22"/>
          <w:szCs w:val="22"/>
        </w:rPr>
        <w:t xml:space="preserve"> </w:t>
      </w:r>
    </w:p>
    <w:p w14:paraId="5AFD5F82" w14:textId="77777777" w:rsidR="00B70E76" w:rsidRPr="00AF3ACA" w:rsidRDefault="0015786C" w:rsidP="00B70E76">
      <w:pPr>
        <w:spacing w:after="0" w:line="240" w:lineRule="auto"/>
        <w:jc w:val="both"/>
        <w:rPr>
          <w:rFonts w:ascii="Arial" w:hAnsi="Arial" w:cs="Arial"/>
          <w:sz w:val="22"/>
          <w:szCs w:val="22"/>
        </w:rPr>
      </w:pPr>
      <w:r w:rsidRPr="00AF3ACA">
        <w:rPr>
          <w:rFonts w:ascii="Arial" w:hAnsi="Arial" w:cs="Arial"/>
          <w:sz w:val="22"/>
          <w:szCs w:val="22"/>
        </w:rPr>
        <w:t xml:space="preserve">Disponível em: </w:t>
      </w:r>
    </w:p>
    <w:p w14:paraId="27F4B9D2" w14:textId="4A73E3F7" w:rsidR="0015786C" w:rsidRPr="00AF3ACA" w:rsidRDefault="0015786C" w:rsidP="00B70E76">
      <w:pPr>
        <w:spacing w:after="0" w:line="240" w:lineRule="auto"/>
        <w:jc w:val="both"/>
        <w:rPr>
          <w:rFonts w:ascii="Arial" w:hAnsi="Arial" w:cs="Arial"/>
          <w:sz w:val="22"/>
          <w:szCs w:val="22"/>
        </w:rPr>
      </w:pPr>
      <w:r w:rsidRPr="00AF3ACA">
        <w:rPr>
          <w:rFonts w:ascii="Arial" w:hAnsi="Arial" w:cs="Arial"/>
          <w:sz w:val="22"/>
          <w:szCs w:val="22"/>
        </w:rPr>
        <w:t>https://g20mais20.bnb.gov.br/revista/index.php/ren/article/viewFile/308/261. Acesso em: 30 maio 2022.</w:t>
      </w:r>
    </w:p>
    <w:p w14:paraId="7ECD60F5" w14:textId="77777777" w:rsidR="00BE062D" w:rsidRPr="00AF3ACA" w:rsidRDefault="00BE062D" w:rsidP="00B70E76">
      <w:pPr>
        <w:spacing w:after="0" w:line="240" w:lineRule="auto"/>
        <w:jc w:val="both"/>
        <w:rPr>
          <w:rFonts w:ascii="Arial" w:hAnsi="Arial" w:cs="Arial"/>
          <w:sz w:val="22"/>
          <w:szCs w:val="22"/>
        </w:rPr>
      </w:pPr>
    </w:p>
    <w:p w14:paraId="5DB0B58A" w14:textId="3F0C0FD7" w:rsidR="0015786C" w:rsidRPr="00AF3ACA" w:rsidRDefault="0015786C" w:rsidP="00B70E76">
      <w:pPr>
        <w:spacing w:after="0" w:line="240" w:lineRule="auto"/>
        <w:jc w:val="both"/>
        <w:rPr>
          <w:rFonts w:ascii="Arial" w:hAnsi="Arial" w:cs="Arial"/>
          <w:sz w:val="22"/>
          <w:szCs w:val="22"/>
        </w:rPr>
      </w:pPr>
      <w:r w:rsidRPr="00AF3ACA">
        <w:rPr>
          <w:rFonts w:ascii="Arial" w:hAnsi="Arial" w:cs="Arial"/>
          <w:sz w:val="22"/>
          <w:szCs w:val="22"/>
        </w:rPr>
        <w:t xml:space="preserve">SISCOMEX, </w:t>
      </w:r>
      <w:r w:rsidRPr="00AF3ACA">
        <w:rPr>
          <w:rFonts w:ascii="Arial" w:hAnsi="Arial" w:cs="Arial"/>
          <w:b/>
          <w:bCs/>
          <w:sz w:val="22"/>
          <w:szCs w:val="22"/>
        </w:rPr>
        <w:t>Portal Único</w:t>
      </w:r>
      <w:r w:rsidRPr="00AF3ACA">
        <w:rPr>
          <w:rFonts w:ascii="Arial" w:hAnsi="Arial" w:cs="Arial"/>
          <w:sz w:val="22"/>
          <w:szCs w:val="22"/>
        </w:rPr>
        <w:t xml:space="preserve">. </w:t>
      </w:r>
      <w:r w:rsidR="00992AAB" w:rsidRPr="00AF3ACA">
        <w:rPr>
          <w:rFonts w:ascii="Arial" w:hAnsi="Arial" w:cs="Arial"/>
          <w:sz w:val="22"/>
          <w:szCs w:val="22"/>
        </w:rPr>
        <w:t>Governo Federal, 2022</w:t>
      </w:r>
      <w:r w:rsidRPr="00AF3ACA">
        <w:rPr>
          <w:rFonts w:ascii="Arial" w:hAnsi="Arial" w:cs="Arial"/>
          <w:sz w:val="22"/>
          <w:szCs w:val="22"/>
        </w:rPr>
        <w:t>. Disponível em: https://portalunico.siscomex.gov.br/classif/#/sumario?perfil=publico. Acesso em: 30 nov. 2022.</w:t>
      </w:r>
    </w:p>
    <w:p w14:paraId="050AB91E" w14:textId="6B96B737" w:rsidR="0015786C" w:rsidRPr="00AF3ACA" w:rsidRDefault="0015786C" w:rsidP="00B70E76">
      <w:pPr>
        <w:spacing w:after="0" w:line="240" w:lineRule="auto"/>
        <w:jc w:val="both"/>
        <w:rPr>
          <w:rFonts w:ascii="Arial" w:hAnsi="Arial" w:cs="Arial"/>
          <w:sz w:val="22"/>
          <w:szCs w:val="22"/>
        </w:rPr>
      </w:pPr>
    </w:p>
    <w:p w14:paraId="10F3825B" w14:textId="77777777" w:rsidR="00B70E76" w:rsidRPr="00AF3ACA" w:rsidRDefault="00300BDD" w:rsidP="00B70E76">
      <w:pPr>
        <w:spacing w:after="0" w:line="240" w:lineRule="auto"/>
        <w:jc w:val="both"/>
        <w:rPr>
          <w:rFonts w:ascii="Arial" w:hAnsi="Arial" w:cs="Arial"/>
          <w:sz w:val="22"/>
          <w:szCs w:val="22"/>
        </w:rPr>
      </w:pPr>
      <w:r w:rsidRPr="00AF3ACA">
        <w:rPr>
          <w:rFonts w:ascii="Arial" w:hAnsi="Arial" w:cs="Arial"/>
          <w:sz w:val="22"/>
          <w:szCs w:val="22"/>
        </w:rPr>
        <w:t>SILVA, N</w:t>
      </w:r>
      <w:r w:rsidR="00B70E76" w:rsidRPr="00AF3ACA">
        <w:rPr>
          <w:rFonts w:ascii="Arial" w:hAnsi="Arial" w:cs="Arial"/>
          <w:sz w:val="22"/>
          <w:szCs w:val="22"/>
        </w:rPr>
        <w:t xml:space="preserve">. </w:t>
      </w:r>
      <w:r w:rsidRPr="00AF3ACA">
        <w:rPr>
          <w:rFonts w:ascii="Arial" w:hAnsi="Arial" w:cs="Arial"/>
          <w:sz w:val="22"/>
          <w:szCs w:val="22"/>
        </w:rPr>
        <w:t>M</w:t>
      </w:r>
      <w:r w:rsidR="00B70E76" w:rsidRPr="00AF3ACA">
        <w:rPr>
          <w:rFonts w:ascii="Arial" w:hAnsi="Arial" w:cs="Arial"/>
          <w:sz w:val="22"/>
          <w:szCs w:val="22"/>
        </w:rPr>
        <w:t xml:space="preserve">. </w:t>
      </w:r>
      <w:r w:rsidRPr="00AF3ACA">
        <w:rPr>
          <w:rFonts w:ascii="Arial" w:hAnsi="Arial" w:cs="Arial"/>
          <w:sz w:val="22"/>
          <w:szCs w:val="22"/>
        </w:rPr>
        <w:t>G</w:t>
      </w:r>
      <w:r w:rsidR="00B70E76" w:rsidRPr="00AF3ACA">
        <w:rPr>
          <w:rFonts w:ascii="Arial" w:hAnsi="Arial" w:cs="Arial"/>
          <w:sz w:val="22"/>
          <w:szCs w:val="22"/>
        </w:rPr>
        <w:t xml:space="preserve">. </w:t>
      </w:r>
      <w:proofErr w:type="spellStart"/>
      <w:r w:rsidRPr="00AF3ACA">
        <w:rPr>
          <w:rFonts w:ascii="Arial" w:hAnsi="Arial" w:cs="Arial"/>
          <w:sz w:val="22"/>
          <w:szCs w:val="22"/>
        </w:rPr>
        <w:t>da</w:t>
      </w:r>
      <w:proofErr w:type="spellEnd"/>
      <w:r w:rsidRPr="00AF3ACA">
        <w:rPr>
          <w:rFonts w:ascii="Arial" w:hAnsi="Arial" w:cs="Arial"/>
          <w:sz w:val="22"/>
          <w:szCs w:val="22"/>
        </w:rPr>
        <w:t xml:space="preserve">; CESARIO, </w:t>
      </w:r>
      <w:r w:rsidR="00B70E76" w:rsidRPr="00AF3ACA">
        <w:rPr>
          <w:rFonts w:ascii="Arial" w:hAnsi="Arial" w:cs="Arial"/>
          <w:sz w:val="22"/>
          <w:szCs w:val="22"/>
        </w:rPr>
        <w:t>A.</w:t>
      </w:r>
      <w:r w:rsidRPr="00AF3ACA">
        <w:rPr>
          <w:rFonts w:ascii="Arial" w:hAnsi="Arial" w:cs="Arial"/>
          <w:sz w:val="22"/>
          <w:szCs w:val="22"/>
        </w:rPr>
        <w:t xml:space="preserve"> V; CAVALCANTI, I</w:t>
      </w:r>
      <w:r w:rsidR="00B70E76" w:rsidRPr="00AF3ACA">
        <w:rPr>
          <w:rFonts w:ascii="Arial" w:hAnsi="Arial" w:cs="Arial"/>
          <w:sz w:val="22"/>
          <w:szCs w:val="22"/>
        </w:rPr>
        <w:t>. R</w:t>
      </w:r>
      <w:r w:rsidR="00C26567" w:rsidRPr="00AF3ACA">
        <w:rPr>
          <w:rFonts w:ascii="Arial" w:hAnsi="Arial" w:cs="Arial"/>
          <w:sz w:val="22"/>
          <w:szCs w:val="22"/>
        </w:rPr>
        <w:t xml:space="preserve"> </w:t>
      </w:r>
      <w:r w:rsidR="00C26567" w:rsidRPr="00AF3ACA">
        <w:rPr>
          <w:rFonts w:ascii="Arial" w:hAnsi="Arial" w:cs="Arial"/>
          <w:b/>
          <w:bCs/>
          <w:sz w:val="22"/>
          <w:szCs w:val="22"/>
        </w:rPr>
        <w:t>Relevância do Agronegócio Para Economia Brasileira Atual.</w:t>
      </w:r>
      <w:r w:rsidR="00C26567" w:rsidRPr="00AF3ACA">
        <w:rPr>
          <w:rFonts w:ascii="Arial" w:hAnsi="Arial" w:cs="Arial"/>
          <w:sz w:val="22"/>
          <w:szCs w:val="22"/>
        </w:rPr>
        <w:t xml:space="preserve"> UFPB – PRG. Apresentado em X ENCONTRO DE INICIAÇÃO À DOCÊNCIA, UNIVERSIDADE FEDERAL DA PARAÍBA. 2013. Disponível em: </w:t>
      </w:r>
    </w:p>
    <w:p w14:paraId="0FFF9ED0" w14:textId="4E0E2D7A" w:rsidR="00300BDD" w:rsidRPr="00AF3ACA" w:rsidRDefault="00C26567" w:rsidP="00B70E76">
      <w:pPr>
        <w:spacing w:after="0" w:line="240" w:lineRule="auto"/>
        <w:jc w:val="both"/>
        <w:rPr>
          <w:rFonts w:ascii="Arial" w:hAnsi="Arial" w:cs="Arial"/>
          <w:sz w:val="22"/>
          <w:szCs w:val="22"/>
        </w:rPr>
      </w:pPr>
      <w:r w:rsidRPr="00AF3ACA">
        <w:rPr>
          <w:rFonts w:ascii="Arial" w:hAnsi="Arial" w:cs="Arial"/>
          <w:sz w:val="22"/>
          <w:szCs w:val="22"/>
        </w:rPr>
        <w:t>http://www.prac.ufpb.br/anais/IXEnex/iniciacao/documentos/anais/8.TRABALHO/8CCSADAMT01.pdf. Acesso em: 30 maio 2022.</w:t>
      </w:r>
    </w:p>
    <w:p w14:paraId="018FB4E4" w14:textId="77777777" w:rsidR="00C26567" w:rsidRPr="00AF3ACA" w:rsidRDefault="00C26567" w:rsidP="00B70E76">
      <w:pPr>
        <w:spacing w:after="0" w:line="240" w:lineRule="auto"/>
        <w:jc w:val="both"/>
        <w:rPr>
          <w:rFonts w:ascii="Arial" w:hAnsi="Arial" w:cs="Arial"/>
          <w:sz w:val="22"/>
          <w:szCs w:val="22"/>
        </w:rPr>
      </w:pPr>
    </w:p>
    <w:p w14:paraId="0DD163B8" w14:textId="226E2CFB" w:rsidR="00004AD8" w:rsidRPr="00AF3ACA" w:rsidRDefault="00F50B11" w:rsidP="00B70E76">
      <w:pPr>
        <w:spacing w:after="0" w:line="240" w:lineRule="auto"/>
        <w:jc w:val="both"/>
        <w:rPr>
          <w:rFonts w:ascii="Arial" w:hAnsi="Arial" w:cs="Arial"/>
          <w:sz w:val="22"/>
          <w:szCs w:val="22"/>
          <w:lang w:val="en-US"/>
        </w:rPr>
      </w:pPr>
      <w:r w:rsidRPr="00AF3ACA">
        <w:rPr>
          <w:rFonts w:ascii="Arial" w:hAnsi="Arial" w:cs="Arial"/>
          <w:sz w:val="22"/>
          <w:szCs w:val="22"/>
          <w:lang w:val="en-US"/>
        </w:rPr>
        <w:t>SUGEMA, I</w:t>
      </w:r>
      <w:r w:rsidR="00B70E76" w:rsidRPr="00AF3ACA">
        <w:rPr>
          <w:rFonts w:ascii="Arial" w:hAnsi="Arial" w:cs="Arial"/>
          <w:sz w:val="22"/>
          <w:szCs w:val="22"/>
          <w:lang w:val="en-US"/>
        </w:rPr>
        <w:t>.</w:t>
      </w:r>
      <w:r w:rsidRPr="00AF3ACA">
        <w:rPr>
          <w:rFonts w:ascii="Arial" w:hAnsi="Arial" w:cs="Arial"/>
          <w:sz w:val="22"/>
          <w:szCs w:val="22"/>
          <w:lang w:val="en-US"/>
        </w:rPr>
        <w:t xml:space="preserve"> </w:t>
      </w:r>
      <w:r w:rsidRPr="00AF3ACA">
        <w:rPr>
          <w:rFonts w:ascii="Arial" w:hAnsi="Arial" w:cs="Arial"/>
          <w:b/>
          <w:bCs/>
          <w:sz w:val="22"/>
          <w:szCs w:val="22"/>
          <w:lang w:val="en-US"/>
        </w:rPr>
        <w:t>T</w:t>
      </w:r>
      <w:r w:rsidRPr="00AF3ACA">
        <w:rPr>
          <w:rFonts w:ascii="Arial" w:hAnsi="Arial" w:cs="Arial"/>
          <w:b/>
          <w:sz w:val="22"/>
          <w:szCs w:val="22"/>
          <w:lang w:val="en-US"/>
        </w:rPr>
        <w:t>he determinants of trade balance and adjustment to the crisis in Indonesia</w:t>
      </w:r>
      <w:r w:rsidRPr="00AF3ACA">
        <w:rPr>
          <w:rFonts w:ascii="Arial" w:hAnsi="Arial" w:cs="Arial"/>
          <w:sz w:val="22"/>
          <w:szCs w:val="22"/>
          <w:lang w:val="en-US"/>
        </w:rPr>
        <w:t>. Adelaide: Centre for International Economic Studies, University of Adelaide, 2005.</w:t>
      </w:r>
      <w:r w:rsidR="0015786C" w:rsidRPr="00AF3ACA">
        <w:rPr>
          <w:rFonts w:ascii="Arial" w:hAnsi="Arial" w:cs="Arial"/>
          <w:sz w:val="22"/>
          <w:szCs w:val="22"/>
          <w:lang w:val="en-US"/>
        </w:rPr>
        <w:t xml:space="preserve"> </w:t>
      </w:r>
      <w:proofErr w:type="spellStart"/>
      <w:r w:rsidR="0015786C" w:rsidRPr="00AF3ACA">
        <w:rPr>
          <w:rFonts w:ascii="Arial" w:hAnsi="Arial" w:cs="Arial"/>
          <w:sz w:val="22"/>
          <w:szCs w:val="22"/>
          <w:lang w:val="en-US"/>
        </w:rPr>
        <w:t>Disponível</w:t>
      </w:r>
      <w:proofErr w:type="spellEnd"/>
      <w:r w:rsidR="0015786C" w:rsidRPr="00AF3ACA">
        <w:rPr>
          <w:rFonts w:ascii="Arial" w:hAnsi="Arial" w:cs="Arial"/>
          <w:sz w:val="22"/>
          <w:szCs w:val="22"/>
          <w:lang w:val="en-US"/>
        </w:rPr>
        <w:t xml:space="preserve"> </w:t>
      </w:r>
      <w:proofErr w:type="spellStart"/>
      <w:r w:rsidR="0015786C" w:rsidRPr="00AF3ACA">
        <w:rPr>
          <w:rFonts w:ascii="Arial" w:hAnsi="Arial" w:cs="Arial"/>
          <w:sz w:val="22"/>
          <w:szCs w:val="22"/>
          <w:lang w:val="en-US"/>
        </w:rPr>
        <w:t>em</w:t>
      </w:r>
      <w:proofErr w:type="spellEnd"/>
      <w:r w:rsidR="0015786C" w:rsidRPr="00AF3ACA">
        <w:rPr>
          <w:rFonts w:ascii="Arial" w:hAnsi="Arial" w:cs="Arial"/>
          <w:sz w:val="22"/>
          <w:szCs w:val="22"/>
          <w:lang w:val="en-US"/>
        </w:rPr>
        <w:t xml:space="preserve">: https://core.ac.uk/download/pdf/6764246.pdf. </w:t>
      </w:r>
      <w:proofErr w:type="spellStart"/>
      <w:r w:rsidR="0015786C" w:rsidRPr="00AF3ACA">
        <w:rPr>
          <w:rFonts w:ascii="Arial" w:hAnsi="Arial" w:cs="Arial"/>
          <w:sz w:val="22"/>
          <w:szCs w:val="22"/>
          <w:lang w:val="en-US"/>
        </w:rPr>
        <w:t>Acesso</w:t>
      </w:r>
      <w:proofErr w:type="spellEnd"/>
      <w:r w:rsidR="0015786C" w:rsidRPr="00AF3ACA">
        <w:rPr>
          <w:rFonts w:ascii="Arial" w:hAnsi="Arial" w:cs="Arial"/>
          <w:sz w:val="22"/>
          <w:szCs w:val="22"/>
          <w:lang w:val="en-US"/>
        </w:rPr>
        <w:t xml:space="preserve"> </w:t>
      </w:r>
      <w:proofErr w:type="spellStart"/>
      <w:r w:rsidR="0015786C" w:rsidRPr="00AF3ACA">
        <w:rPr>
          <w:rFonts w:ascii="Arial" w:hAnsi="Arial" w:cs="Arial"/>
          <w:sz w:val="22"/>
          <w:szCs w:val="22"/>
          <w:lang w:val="en-US"/>
        </w:rPr>
        <w:t>em</w:t>
      </w:r>
      <w:proofErr w:type="spellEnd"/>
      <w:r w:rsidR="0015786C" w:rsidRPr="00AF3ACA">
        <w:rPr>
          <w:rFonts w:ascii="Arial" w:hAnsi="Arial" w:cs="Arial"/>
          <w:sz w:val="22"/>
          <w:szCs w:val="22"/>
          <w:lang w:val="en-US"/>
        </w:rPr>
        <w:t xml:space="preserve">: 04 </w:t>
      </w:r>
      <w:proofErr w:type="spellStart"/>
      <w:r w:rsidR="0015786C" w:rsidRPr="00AF3ACA">
        <w:rPr>
          <w:rFonts w:ascii="Arial" w:hAnsi="Arial" w:cs="Arial"/>
          <w:sz w:val="22"/>
          <w:szCs w:val="22"/>
          <w:lang w:val="en-US"/>
        </w:rPr>
        <w:t>jun</w:t>
      </w:r>
      <w:proofErr w:type="spellEnd"/>
      <w:r w:rsidR="0015786C" w:rsidRPr="00AF3ACA">
        <w:rPr>
          <w:rFonts w:ascii="Arial" w:hAnsi="Arial" w:cs="Arial"/>
          <w:sz w:val="22"/>
          <w:szCs w:val="22"/>
          <w:lang w:val="en-US"/>
        </w:rPr>
        <w:t xml:space="preserve"> 2022.</w:t>
      </w:r>
    </w:p>
    <w:p w14:paraId="2988FF5E" w14:textId="77777777" w:rsidR="00BE062D" w:rsidRPr="00AF3ACA" w:rsidRDefault="00BE062D" w:rsidP="00B70E76">
      <w:pPr>
        <w:spacing w:after="0" w:line="240" w:lineRule="auto"/>
        <w:jc w:val="both"/>
        <w:rPr>
          <w:rFonts w:ascii="Arial" w:hAnsi="Arial" w:cs="Arial"/>
          <w:sz w:val="22"/>
          <w:szCs w:val="22"/>
          <w:lang w:val="en-US"/>
        </w:rPr>
      </w:pPr>
    </w:p>
    <w:p w14:paraId="43DF6630" w14:textId="722CFDCC" w:rsidR="00004AD8" w:rsidRPr="00AF3ACA" w:rsidRDefault="00F50B11" w:rsidP="00B70E76">
      <w:pPr>
        <w:spacing w:after="0" w:line="240" w:lineRule="auto"/>
        <w:jc w:val="both"/>
        <w:rPr>
          <w:rFonts w:ascii="Arial" w:hAnsi="Arial" w:cs="Arial"/>
          <w:sz w:val="22"/>
          <w:szCs w:val="22"/>
        </w:rPr>
      </w:pPr>
      <w:r w:rsidRPr="00AF3ACA">
        <w:rPr>
          <w:rFonts w:ascii="Arial" w:hAnsi="Arial" w:cs="Arial"/>
          <w:sz w:val="22"/>
          <w:szCs w:val="22"/>
        </w:rPr>
        <w:t xml:space="preserve">WOOLDRIDGE, J. M. </w:t>
      </w:r>
      <w:r w:rsidRPr="00AF3ACA">
        <w:rPr>
          <w:rFonts w:ascii="Arial" w:hAnsi="Arial" w:cs="Arial"/>
          <w:b/>
          <w:sz w:val="22"/>
          <w:szCs w:val="22"/>
        </w:rPr>
        <w:t xml:space="preserve">Introdução à econometria: </w:t>
      </w:r>
      <w:r w:rsidRPr="00AF3ACA">
        <w:rPr>
          <w:rFonts w:ascii="Arial" w:hAnsi="Arial" w:cs="Arial"/>
          <w:bCs/>
          <w:sz w:val="22"/>
          <w:szCs w:val="22"/>
        </w:rPr>
        <w:t>uma abordagem moderna</w:t>
      </w:r>
      <w:r w:rsidR="00683327" w:rsidRPr="00AF3ACA">
        <w:rPr>
          <w:rFonts w:ascii="Arial" w:hAnsi="Arial" w:cs="Arial"/>
          <w:sz w:val="22"/>
          <w:szCs w:val="22"/>
        </w:rPr>
        <w:t>.</w:t>
      </w:r>
      <w:r w:rsidRPr="00AF3ACA">
        <w:rPr>
          <w:rFonts w:ascii="Arial" w:hAnsi="Arial" w:cs="Arial"/>
          <w:sz w:val="22"/>
          <w:szCs w:val="22"/>
        </w:rPr>
        <w:t xml:space="preserve"> Tradução da 6ª edição norte-americana. </w:t>
      </w:r>
      <w:r w:rsidR="0015786C" w:rsidRPr="00AF3ACA">
        <w:rPr>
          <w:rFonts w:ascii="Arial" w:hAnsi="Arial" w:cs="Arial"/>
          <w:sz w:val="22"/>
          <w:szCs w:val="22"/>
        </w:rPr>
        <w:t>São Paulo</w:t>
      </w:r>
      <w:r w:rsidRPr="00AF3ACA">
        <w:rPr>
          <w:rFonts w:ascii="Arial" w:hAnsi="Arial" w:cs="Arial"/>
          <w:sz w:val="22"/>
          <w:szCs w:val="22"/>
        </w:rPr>
        <w:t xml:space="preserve">: </w:t>
      </w:r>
      <w:proofErr w:type="spellStart"/>
      <w:r w:rsidRPr="00AF3ACA">
        <w:rPr>
          <w:rFonts w:ascii="Arial" w:hAnsi="Arial" w:cs="Arial"/>
          <w:sz w:val="22"/>
          <w:szCs w:val="22"/>
        </w:rPr>
        <w:t>Cengage</w:t>
      </w:r>
      <w:proofErr w:type="spellEnd"/>
      <w:r w:rsidRPr="00AF3ACA">
        <w:rPr>
          <w:rFonts w:ascii="Arial" w:hAnsi="Arial" w:cs="Arial"/>
          <w:sz w:val="22"/>
          <w:szCs w:val="22"/>
        </w:rPr>
        <w:t xml:space="preserve"> Learning Brasil, 2018. Disponível em: https://integrada.minhabiblioteca.com.br/#/books/9788522126996/. Acesso em: 22 </w:t>
      </w:r>
      <w:r w:rsidR="0015786C" w:rsidRPr="00AF3ACA">
        <w:rPr>
          <w:rFonts w:ascii="Arial" w:hAnsi="Arial" w:cs="Arial"/>
          <w:sz w:val="22"/>
          <w:szCs w:val="22"/>
        </w:rPr>
        <w:t>ago.</w:t>
      </w:r>
      <w:r w:rsidRPr="00AF3ACA">
        <w:rPr>
          <w:rFonts w:ascii="Arial" w:hAnsi="Arial" w:cs="Arial"/>
          <w:sz w:val="22"/>
          <w:szCs w:val="22"/>
        </w:rPr>
        <w:t xml:space="preserve"> 2022</w:t>
      </w:r>
      <w:r w:rsidR="00B70E76" w:rsidRPr="00AF3ACA">
        <w:rPr>
          <w:rFonts w:ascii="Arial" w:hAnsi="Arial" w:cs="Arial"/>
          <w:sz w:val="22"/>
          <w:szCs w:val="22"/>
        </w:rPr>
        <w:t>.</w:t>
      </w:r>
    </w:p>
    <w:sectPr w:rsidR="00004AD8" w:rsidRPr="00AF3ACA" w:rsidSect="00AF3ACA">
      <w:headerReference w:type="default" r:id="rId10"/>
      <w:headerReference w:type="first" r:id="rId11"/>
      <w:pgSz w:w="11906" w:h="16838" w:code="9"/>
      <w:pgMar w:top="1701" w:right="1134" w:bottom="1134" w:left="170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CA0E" w14:textId="77777777" w:rsidR="00680790" w:rsidRDefault="00680790" w:rsidP="002A302A">
      <w:pPr>
        <w:spacing w:after="0" w:line="240" w:lineRule="auto"/>
      </w:pPr>
      <w:r>
        <w:separator/>
      </w:r>
    </w:p>
  </w:endnote>
  <w:endnote w:type="continuationSeparator" w:id="0">
    <w:p w14:paraId="17979034" w14:textId="77777777" w:rsidR="00680790" w:rsidRDefault="00680790" w:rsidP="002A3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94FD" w14:textId="77777777" w:rsidR="00680790" w:rsidRDefault="00680790" w:rsidP="002A302A">
      <w:pPr>
        <w:spacing w:after="0" w:line="240" w:lineRule="auto"/>
      </w:pPr>
      <w:r>
        <w:separator/>
      </w:r>
    </w:p>
  </w:footnote>
  <w:footnote w:type="continuationSeparator" w:id="0">
    <w:p w14:paraId="4300DD82" w14:textId="77777777" w:rsidR="00680790" w:rsidRDefault="00680790" w:rsidP="002A302A">
      <w:pPr>
        <w:spacing w:after="0" w:line="240" w:lineRule="auto"/>
      </w:pPr>
      <w:r>
        <w:continuationSeparator/>
      </w:r>
    </w:p>
  </w:footnote>
  <w:footnote w:id="1">
    <w:p w14:paraId="4568F95B" w14:textId="4A23FCBE" w:rsidR="00047AE7" w:rsidRPr="00AF3ACA" w:rsidRDefault="00047AE7" w:rsidP="00047AE7">
      <w:pPr>
        <w:pStyle w:val="Textodenotaderodap"/>
        <w:rPr>
          <w:rFonts w:ascii="Arial" w:hAnsi="Arial" w:cs="Arial"/>
        </w:rPr>
      </w:pPr>
      <w:r w:rsidRPr="00AF3ACA">
        <w:rPr>
          <w:rStyle w:val="Refdenotaderodap"/>
          <w:rFonts w:ascii="Arial" w:hAnsi="Arial" w:cs="Arial"/>
        </w:rPr>
        <w:footnoteRef/>
      </w:r>
      <w:r w:rsidR="002A2944" w:rsidRPr="00AF3ACA">
        <w:rPr>
          <w:rFonts w:ascii="Arial" w:hAnsi="Arial" w:cs="Arial"/>
        </w:rPr>
        <w:t>Economista pela UFSM. E</w:t>
      </w:r>
      <w:r w:rsidRPr="00AF3ACA">
        <w:rPr>
          <w:rFonts w:ascii="Arial" w:hAnsi="Arial" w:cs="Arial"/>
        </w:rPr>
        <w:t>-mail: josue.walhbrinck@gmai.com</w:t>
      </w:r>
      <w:r w:rsidR="002A2944" w:rsidRPr="00AF3ACA">
        <w:rPr>
          <w:rFonts w:ascii="Arial" w:hAnsi="Arial" w:cs="Arial"/>
        </w:rPr>
        <w:t xml:space="preserve"> </w:t>
      </w:r>
      <w:proofErr w:type="spellStart"/>
      <w:r w:rsidR="002A2944" w:rsidRPr="00AF3ACA">
        <w:rPr>
          <w:rFonts w:ascii="Arial" w:hAnsi="Arial" w:cs="Arial"/>
        </w:rPr>
        <w:t>Orcid</w:t>
      </w:r>
      <w:proofErr w:type="spellEnd"/>
      <w:r w:rsidR="002A2944" w:rsidRPr="00AF3ACA">
        <w:rPr>
          <w:rFonts w:ascii="Arial" w:hAnsi="Arial" w:cs="Arial"/>
        </w:rPr>
        <w:t>: https://orcid.org/0000-0002-8144-8709</w:t>
      </w:r>
    </w:p>
    <w:p w14:paraId="5123B8B5" w14:textId="367C2E01" w:rsidR="002A2944" w:rsidRPr="00AF3ACA" w:rsidRDefault="00047AE7" w:rsidP="002A2944">
      <w:pPr>
        <w:pStyle w:val="Textodenotaderodap"/>
        <w:jc w:val="both"/>
        <w:rPr>
          <w:rFonts w:ascii="Arial" w:hAnsi="Arial" w:cs="Arial"/>
        </w:rPr>
      </w:pPr>
      <w:r w:rsidRPr="00AF3ACA">
        <w:rPr>
          <w:rFonts w:ascii="Arial" w:hAnsi="Arial" w:cs="Arial"/>
          <w:vertAlign w:val="superscript"/>
        </w:rPr>
        <w:t>2</w:t>
      </w:r>
      <w:r w:rsidR="002A2944" w:rsidRPr="00AF3ACA">
        <w:rPr>
          <w:rFonts w:ascii="Arial" w:hAnsi="Arial" w:cs="Arial"/>
        </w:rPr>
        <w:t>Professor Associado do Departamento de Economia e Relações Internacionais da UFSM e Bolsista de Produtividade CNPq.</w:t>
      </w:r>
      <w:r w:rsidR="002A2944" w:rsidRPr="00AF3ACA">
        <w:rPr>
          <w:rFonts w:ascii="Arial" w:hAnsi="Arial" w:cs="Arial"/>
          <w:shd w:val="clear" w:color="auto" w:fill="FFFFFF"/>
        </w:rPr>
        <w:t xml:space="preserve"> </w:t>
      </w:r>
      <w:r w:rsidR="002A2944" w:rsidRPr="00AF3ACA">
        <w:rPr>
          <w:rFonts w:ascii="Arial" w:hAnsi="Arial" w:cs="Arial"/>
        </w:rPr>
        <w:t>E-mail: </w:t>
      </w:r>
      <w:hyperlink r:id="rId1" w:tgtFrame="_blank" w:history="1">
        <w:r w:rsidR="002A2944" w:rsidRPr="00AF3ACA">
          <w:rPr>
            <w:rStyle w:val="Hyperlink"/>
            <w:rFonts w:ascii="Arial" w:hAnsi="Arial" w:cs="Arial"/>
            <w:color w:val="auto"/>
            <w:u w:val="none"/>
          </w:rPr>
          <w:t>daniel.coronel@uol.com.br</w:t>
        </w:r>
      </w:hyperlink>
      <w:r w:rsidR="002A2944" w:rsidRPr="00AF3ACA">
        <w:rPr>
          <w:rFonts w:ascii="Arial" w:hAnsi="Arial" w:cs="Arial"/>
        </w:rPr>
        <w:t xml:space="preserve">. </w:t>
      </w:r>
      <w:proofErr w:type="spellStart"/>
      <w:r w:rsidR="002A2944" w:rsidRPr="00AF3ACA">
        <w:rPr>
          <w:rFonts w:ascii="Arial" w:hAnsi="Arial" w:cs="Arial"/>
        </w:rPr>
        <w:t>Orcid</w:t>
      </w:r>
      <w:proofErr w:type="spellEnd"/>
      <w:r w:rsidR="002A2944" w:rsidRPr="00AF3ACA">
        <w:rPr>
          <w:rFonts w:ascii="Arial" w:hAnsi="Arial" w:cs="Arial"/>
        </w:rPr>
        <w:t>: </w:t>
      </w:r>
      <w:hyperlink r:id="rId2" w:tgtFrame="_blank" w:history="1">
        <w:r w:rsidR="002A2944" w:rsidRPr="00AF3ACA">
          <w:rPr>
            <w:rStyle w:val="Hyperlink"/>
            <w:rFonts w:ascii="Arial" w:hAnsi="Arial" w:cs="Arial"/>
            <w:color w:val="auto"/>
            <w:u w:val="none"/>
          </w:rPr>
          <w:t>https://orcid.org/0000-0003-0264</w:t>
        </w:r>
      </w:hyperlink>
      <w:r w:rsidR="002A2944" w:rsidRPr="00AF3ACA">
        <w:rPr>
          <w:rFonts w:ascii="Arial" w:hAnsi="Arial" w:cs="Arial"/>
        </w:rPr>
        <w:t>.</w:t>
      </w:r>
    </w:p>
    <w:p w14:paraId="1CB8240B" w14:textId="6271DF14" w:rsidR="002A2944" w:rsidRPr="00047AE7" w:rsidRDefault="002A2944" w:rsidP="002A2944">
      <w:pPr>
        <w:autoSpaceDE w:val="0"/>
        <w:autoSpaceDN w:val="0"/>
        <w:adjustRightInd w:val="0"/>
        <w:spacing w:after="0" w:line="240" w:lineRule="auto"/>
      </w:pPr>
    </w:p>
    <w:p w14:paraId="4DE8C358" w14:textId="68AA99C1" w:rsidR="00047AE7" w:rsidRPr="00047AE7" w:rsidRDefault="00047AE7" w:rsidP="00047AE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154648"/>
      <w:docPartObj>
        <w:docPartGallery w:val="Page Numbers (Top of Page)"/>
        <w:docPartUnique/>
      </w:docPartObj>
    </w:sdtPr>
    <w:sdtContent>
      <w:p w14:paraId="3712E991" w14:textId="77777777" w:rsidR="00AD7D5C" w:rsidRDefault="00AD7D5C">
        <w:pPr>
          <w:pStyle w:val="Cabealho"/>
          <w:jc w:val="right"/>
        </w:pPr>
        <w:r>
          <w:fldChar w:fldCharType="begin"/>
        </w:r>
        <w:r>
          <w:instrText>PAGE   \* MERGEFORMAT</w:instrText>
        </w:r>
        <w:r>
          <w:fldChar w:fldCharType="separate"/>
        </w:r>
        <w:r>
          <w:t>2</w:t>
        </w:r>
        <w:r>
          <w:fldChar w:fldCharType="end"/>
        </w:r>
      </w:p>
    </w:sdtContent>
  </w:sdt>
  <w:p w14:paraId="6B973DDC" w14:textId="77777777" w:rsidR="00AD7D5C" w:rsidRPr="00717AA2" w:rsidRDefault="00AD7D5C" w:rsidP="00717A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529968"/>
      <w:docPartObj>
        <w:docPartGallery w:val="Page Numbers (Top of Page)"/>
        <w:docPartUnique/>
      </w:docPartObj>
    </w:sdtPr>
    <w:sdtEndPr>
      <w:rPr>
        <w:sz w:val="20"/>
        <w:szCs w:val="20"/>
      </w:rPr>
    </w:sdtEndPr>
    <w:sdtContent>
      <w:p w14:paraId="58920EDA" w14:textId="13950D49" w:rsidR="007B48C3" w:rsidRPr="00AD7D5C" w:rsidRDefault="007B48C3">
        <w:pPr>
          <w:pStyle w:val="Cabealho"/>
          <w:jc w:val="right"/>
          <w:rPr>
            <w:sz w:val="20"/>
            <w:szCs w:val="20"/>
          </w:rPr>
        </w:pPr>
        <w:r w:rsidRPr="00AD7D5C">
          <w:rPr>
            <w:sz w:val="20"/>
            <w:szCs w:val="20"/>
          </w:rPr>
          <w:fldChar w:fldCharType="begin"/>
        </w:r>
        <w:r w:rsidRPr="00AD7D5C">
          <w:rPr>
            <w:sz w:val="20"/>
            <w:szCs w:val="20"/>
          </w:rPr>
          <w:instrText>PAGE   \* MERGEFORMAT</w:instrText>
        </w:r>
        <w:r w:rsidRPr="00AD7D5C">
          <w:rPr>
            <w:sz w:val="20"/>
            <w:szCs w:val="20"/>
          </w:rPr>
          <w:fldChar w:fldCharType="separate"/>
        </w:r>
        <w:r w:rsidRPr="00AD7D5C">
          <w:rPr>
            <w:sz w:val="20"/>
            <w:szCs w:val="20"/>
          </w:rPr>
          <w:t>2</w:t>
        </w:r>
        <w:r w:rsidRPr="00AD7D5C">
          <w:rPr>
            <w:sz w:val="20"/>
            <w:szCs w:val="20"/>
          </w:rPr>
          <w:fldChar w:fldCharType="end"/>
        </w:r>
      </w:p>
    </w:sdtContent>
  </w:sdt>
  <w:p w14:paraId="0382945B" w14:textId="77777777" w:rsidR="007B48C3" w:rsidRDefault="007B48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822"/>
    <w:multiLevelType w:val="multilevel"/>
    <w:tmpl w:val="C25255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DA4DC0"/>
    <w:multiLevelType w:val="multilevel"/>
    <w:tmpl w:val="A148C576"/>
    <w:lvl w:ilvl="0">
      <w:start w:val="1"/>
      <w:numFmt w:val="decimal"/>
      <w:lvlText w:val="%1"/>
      <w:lvlJc w:val="left"/>
      <w:pPr>
        <w:ind w:left="13250" w:hanging="360"/>
      </w:pPr>
    </w:lvl>
    <w:lvl w:ilvl="1">
      <w:start w:val="1"/>
      <w:numFmt w:val="decimal"/>
      <w:pStyle w:val="Subcaptulo"/>
      <w:lvlText w:val="%1.%2"/>
      <w:lvlJc w:val="left"/>
      <w:pPr>
        <w:ind w:left="13250" w:hanging="360"/>
      </w:pPr>
    </w:lvl>
    <w:lvl w:ilvl="2">
      <w:start w:val="1"/>
      <w:numFmt w:val="decimal"/>
      <w:pStyle w:val="SubSubcaptulo"/>
      <w:lvlText w:val="%1.%2.%3"/>
      <w:lvlJc w:val="left"/>
      <w:pPr>
        <w:ind w:left="13610" w:hanging="720"/>
      </w:pPr>
    </w:lvl>
    <w:lvl w:ilvl="3">
      <w:start w:val="1"/>
      <w:numFmt w:val="decimal"/>
      <w:lvlText w:val="%1.%2.%3.%4"/>
      <w:lvlJc w:val="left"/>
      <w:pPr>
        <w:ind w:left="13610" w:hanging="720"/>
      </w:pPr>
    </w:lvl>
    <w:lvl w:ilvl="4">
      <w:start w:val="1"/>
      <w:numFmt w:val="decimal"/>
      <w:lvlText w:val="%1.%2.%3.%4.%5"/>
      <w:lvlJc w:val="left"/>
      <w:pPr>
        <w:ind w:left="13970" w:hanging="1080"/>
      </w:pPr>
    </w:lvl>
    <w:lvl w:ilvl="5">
      <w:start w:val="1"/>
      <w:numFmt w:val="decimal"/>
      <w:lvlText w:val="%1.%2.%3.%4.%5.%6"/>
      <w:lvlJc w:val="left"/>
      <w:pPr>
        <w:ind w:left="13970" w:hanging="1080"/>
      </w:pPr>
    </w:lvl>
    <w:lvl w:ilvl="6">
      <w:start w:val="1"/>
      <w:numFmt w:val="decimal"/>
      <w:lvlText w:val="%1.%2.%3.%4.%5.%6.%7"/>
      <w:lvlJc w:val="left"/>
      <w:pPr>
        <w:ind w:left="14330" w:hanging="1440"/>
      </w:pPr>
    </w:lvl>
    <w:lvl w:ilvl="7">
      <w:start w:val="1"/>
      <w:numFmt w:val="decimal"/>
      <w:lvlText w:val="%1.%2.%3.%4.%5.%6.%7.%8"/>
      <w:lvlJc w:val="left"/>
      <w:pPr>
        <w:ind w:left="14330" w:hanging="1440"/>
      </w:pPr>
    </w:lvl>
    <w:lvl w:ilvl="8">
      <w:start w:val="1"/>
      <w:numFmt w:val="decimal"/>
      <w:lvlText w:val="%1.%2.%3.%4.%5.%6.%7.%8.%9"/>
      <w:lvlJc w:val="left"/>
      <w:pPr>
        <w:ind w:left="14690" w:hanging="1800"/>
      </w:pPr>
    </w:lvl>
  </w:abstractNum>
  <w:abstractNum w:abstractNumId="2" w15:restartNumberingAfterBreak="0">
    <w:nsid w:val="13E61B32"/>
    <w:multiLevelType w:val="multilevel"/>
    <w:tmpl w:val="1AFA48CC"/>
    <w:lvl w:ilvl="0">
      <w:start w:val="1"/>
      <w:numFmt w:val="decimal"/>
      <w:lvlText w:val="%1."/>
      <w:lvlJc w:val="left"/>
      <w:pPr>
        <w:ind w:left="360" w:hanging="360"/>
      </w:pPr>
    </w:lvl>
    <w:lvl w:ilvl="1">
      <w:start w:val="1"/>
      <w:numFmt w:val="decimal"/>
      <w:pStyle w:val="Estilo2"/>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957F3B"/>
    <w:multiLevelType w:val="hybridMultilevel"/>
    <w:tmpl w:val="B57A9CD8"/>
    <w:lvl w:ilvl="0" w:tplc="DA9C4D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2F3E1A71"/>
    <w:multiLevelType w:val="multilevel"/>
    <w:tmpl w:val="689CA4A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5" w15:restartNumberingAfterBreak="0">
    <w:nsid w:val="37DB1B2E"/>
    <w:multiLevelType w:val="multilevel"/>
    <w:tmpl w:val="C49C227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B06C31"/>
    <w:multiLevelType w:val="multilevel"/>
    <w:tmpl w:val="EA5453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7C75E6"/>
    <w:multiLevelType w:val="multilevel"/>
    <w:tmpl w:val="9DCAE30A"/>
    <w:lvl w:ilvl="0">
      <w:start w:val="1"/>
      <w:numFmt w:val="decimal"/>
      <w:pStyle w:val="Estilo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FE80863"/>
    <w:multiLevelType w:val="multilevel"/>
    <w:tmpl w:val="3118EE38"/>
    <w:lvl w:ilvl="0">
      <w:start w:val="1"/>
      <w:numFmt w:val="decimal"/>
      <w:pStyle w:val="Captulo"/>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6C218D"/>
    <w:multiLevelType w:val="multilevel"/>
    <w:tmpl w:val="5610F4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3291" w:hanging="720"/>
      </w:pPr>
      <w:rPr>
        <w:rFonts w:hint="default"/>
      </w:rPr>
    </w:lvl>
    <w:lvl w:ilvl="4">
      <w:start w:val="1"/>
      <w:numFmt w:val="decimal"/>
      <w:isLgl/>
      <w:lvlText w:val="%1.%2.%3.%4.%5"/>
      <w:lvlJc w:val="left"/>
      <w:pPr>
        <w:ind w:left="4508" w:hanging="1080"/>
      </w:pPr>
      <w:rPr>
        <w:rFonts w:hint="default"/>
      </w:rPr>
    </w:lvl>
    <w:lvl w:ilvl="5">
      <w:start w:val="1"/>
      <w:numFmt w:val="decimal"/>
      <w:isLgl/>
      <w:lvlText w:val="%1.%2.%3.%4.%5.%6"/>
      <w:lvlJc w:val="left"/>
      <w:pPr>
        <w:ind w:left="5365" w:hanging="1080"/>
      </w:pPr>
      <w:rPr>
        <w:rFonts w:hint="default"/>
      </w:rPr>
    </w:lvl>
    <w:lvl w:ilvl="6">
      <w:start w:val="1"/>
      <w:numFmt w:val="decimal"/>
      <w:isLgl/>
      <w:lvlText w:val="%1.%2.%3.%4.%5.%6.%7"/>
      <w:lvlJc w:val="left"/>
      <w:pPr>
        <w:ind w:left="6582" w:hanging="1440"/>
      </w:pPr>
      <w:rPr>
        <w:rFonts w:hint="default"/>
      </w:rPr>
    </w:lvl>
    <w:lvl w:ilvl="7">
      <w:start w:val="1"/>
      <w:numFmt w:val="decimal"/>
      <w:isLgl/>
      <w:lvlText w:val="%1.%2.%3.%4.%5.%6.%7.%8"/>
      <w:lvlJc w:val="left"/>
      <w:pPr>
        <w:ind w:left="7439" w:hanging="1440"/>
      </w:pPr>
      <w:rPr>
        <w:rFonts w:hint="default"/>
      </w:rPr>
    </w:lvl>
    <w:lvl w:ilvl="8">
      <w:start w:val="1"/>
      <w:numFmt w:val="decimal"/>
      <w:isLgl/>
      <w:lvlText w:val="%1.%2.%3.%4.%5.%6.%7.%8.%9"/>
      <w:lvlJc w:val="left"/>
      <w:pPr>
        <w:ind w:left="8656" w:hanging="1800"/>
      </w:pPr>
      <w:rPr>
        <w:rFonts w:hint="default"/>
      </w:rPr>
    </w:lvl>
  </w:abstractNum>
  <w:num w:numId="1" w16cid:durableId="309753491">
    <w:abstractNumId w:val="5"/>
  </w:num>
  <w:num w:numId="2" w16cid:durableId="1086078616">
    <w:abstractNumId w:val="1"/>
  </w:num>
  <w:num w:numId="3" w16cid:durableId="2013877806">
    <w:abstractNumId w:val="8"/>
  </w:num>
  <w:num w:numId="4" w16cid:durableId="818765996">
    <w:abstractNumId w:val="7"/>
  </w:num>
  <w:num w:numId="5" w16cid:durableId="1376388827">
    <w:abstractNumId w:val="1"/>
  </w:num>
  <w:num w:numId="6" w16cid:durableId="1069381139">
    <w:abstractNumId w:val="2"/>
  </w:num>
  <w:num w:numId="7" w16cid:durableId="1535071312">
    <w:abstractNumId w:val="6"/>
  </w:num>
  <w:num w:numId="8" w16cid:durableId="141049387">
    <w:abstractNumId w:val="7"/>
  </w:num>
  <w:num w:numId="9" w16cid:durableId="1860436198">
    <w:abstractNumId w:val="2"/>
  </w:num>
  <w:num w:numId="10" w16cid:durableId="1975137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983700">
    <w:abstractNumId w:val="7"/>
  </w:num>
  <w:num w:numId="12" w16cid:durableId="550729303">
    <w:abstractNumId w:val="7"/>
  </w:num>
  <w:num w:numId="13" w16cid:durableId="576134509">
    <w:abstractNumId w:val="7"/>
  </w:num>
  <w:num w:numId="14" w16cid:durableId="1198927548">
    <w:abstractNumId w:val="7"/>
  </w:num>
  <w:num w:numId="15" w16cid:durableId="1950426505">
    <w:abstractNumId w:val="2"/>
  </w:num>
  <w:num w:numId="16" w16cid:durableId="1513762883">
    <w:abstractNumId w:val="2"/>
  </w:num>
  <w:num w:numId="17" w16cid:durableId="218976933">
    <w:abstractNumId w:val="2"/>
  </w:num>
  <w:num w:numId="18" w16cid:durableId="238902235">
    <w:abstractNumId w:val="2"/>
  </w:num>
  <w:num w:numId="19" w16cid:durableId="1495410025">
    <w:abstractNumId w:val="2"/>
  </w:num>
  <w:num w:numId="20" w16cid:durableId="1628852292">
    <w:abstractNumId w:val="2"/>
  </w:num>
  <w:num w:numId="21" w16cid:durableId="1986887377">
    <w:abstractNumId w:val="2"/>
  </w:num>
  <w:num w:numId="22" w16cid:durableId="1948542587">
    <w:abstractNumId w:val="2"/>
  </w:num>
  <w:num w:numId="23" w16cid:durableId="1205798646">
    <w:abstractNumId w:val="2"/>
  </w:num>
  <w:num w:numId="24" w16cid:durableId="1810249627">
    <w:abstractNumId w:val="3"/>
  </w:num>
  <w:num w:numId="25" w16cid:durableId="2140411316">
    <w:abstractNumId w:val="4"/>
  </w:num>
  <w:num w:numId="26" w16cid:durableId="951860352">
    <w:abstractNumId w:val="9"/>
  </w:num>
  <w:num w:numId="27" w16cid:durableId="101464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D8"/>
    <w:rsid w:val="000006DE"/>
    <w:rsid w:val="00001B7D"/>
    <w:rsid w:val="00004AD8"/>
    <w:rsid w:val="00013AB2"/>
    <w:rsid w:val="00020573"/>
    <w:rsid w:val="00021CE5"/>
    <w:rsid w:val="00027AF0"/>
    <w:rsid w:val="000302B5"/>
    <w:rsid w:val="00036FD1"/>
    <w:rsid w:val="00042C6E"/>
    <w:rsid w:val="00047AE7"/>
    <w:rsid w:val="00057A49"/>
    <w:rsid w:val="00066A64"/>
    <w:rsid w:val="000679D1"/>
    <w:rsid w:val="0007158A"/>
    <w:rsid w:val="00075430"/>
    <w:rsid w:val="0008113F"/>
    <w:rsid w:val="00083221"/>
    <w:rsid w:val="00092F47"/>
    <w:rsid w:val="00093392"/>
    <w:rsid w:val="000A02CE"/>
    <w:rsid w:val="000B4CD1"/>
    <w:rsid w:val="000B61B6"/>
    <w:rsid w:val="000C435F"/>
    <w:rsid w:val="000D5CA4"/>
    <w:rsid w:val="000D67A6"/>
    <w:rsid w:val="000D77B4"/>
    <w:rsid w:val="000F1383"/>
    <w:rsid w:val="000F2689"/>
    <w:rsid w:val="000F3111"/>
    <w:rsid w:val="000F4BF3"/>
    <w:rsid w:val="00110356"/>
    <w:rsid w:val="001311D0"/>
    <w:rsid w:val="00133CAB"/>
    <w:rsid w:val="00137518"/>
    <w:rsid w:val="00140D1E"/>
    <w:rsid w:val="0015786C"/>
    <w:rsid w:val="00165EB2"/>
    <w:rsid w:val="001663FC"/>
    <w:rsid w:val="001717F0"/>
    <w:rsid w:val="0017314F"/>
    <w:rsid w:val="001734E5"/>
    <w:rsid w:val="001816E7"/>
    <w:rsid w:val="001848C0"/>
    <w:rsid w:val="00191934"/>
    <w:rsid w:val="001924A6"/>
    <w:rsid w:val="001B29EC"/>
    <w:rsid w:val="001C5616"/>
    <w:rsid w:val="001C6AA0"/>
    <w:rsid w:val="001D7C11"/>
    <w:rsid w:val="001F6799"/>
    <w:rsid w:val="002060B8"/>
    <w:rsid w:val="00210599"/>
    <w:rsid w:val="002146E4"/>
    <w:rsid w:val="00227346"/>
    <w:rsid w:val="00251771"/>
    <w:rsid w:val="00256C56"/>
    <w:rsid w:val="00266186"/>
    <w:rsid w:val="00286624"/>
    <w:rsid w:val="002961A2"/>
    <w:rsid w:val="002A2944"/>
    <w:rsid w:val="002A302A"/>
    <w:rsid w:val="002A6C8B"/>
    <w:rsid w:val="002B08AA"/>
    <w:rsid w:val="002C7C11"/>
    <w:rsid w:val="002F12A8"/>
    <w:rsid w:val="002F3588"/>
    <w:rsid w:val="002F4B92"/>
    <w:rsid w:val="00300BDD"/>
    <w:rsid w:val="00300EE4"/>
    <w:rsid w:val="0031250B"/>
    <w:rsid w:val="0031551C"/>
    <w:rsid w:val="00331D7A"/>
    <w:rsid w:val="003352DA"/>
    <w:rsid w:val="00336303"/>
    <w:rsid w:val="00337703"/>
    <w:rsid w:val="003402D4"/>
    <w:rsid w:val="003403CA"/>
    <w:rsid w:val="0034138E"/>
    <w:rsid w:val="00345BBF"/>
    <w:rsid w:val="003505AA"/>
    <w:rsid w:val="0035366E"/>
    <w:rsid w:val="00354807"/>
    <w:rsid w:val="00374C1C"/>
    <w:rsid w:val="0037605F"/>
    <w:rsid w:val="0037666E"/>
    <w:rsid w:val="00382BB4"/>
    <w:rsid w:val="003846AF"/>
    <w:rsid w:val="0039548B"/>
    <w:rsid w:val="00397659"/>
    <w:rsid w:val="003A3596"/>
    <w:rsid w:val="003A4E7F"/>
    <w:rsid w:val="003B5AB8"/>
    <w:rsid w:val="003C6018"/>
    <w:rsid w:val="003D1339"/>
    <w:rsid w:val="003E1413"/>
    <w:rsid w:val="003E4305"/>
    <w:rsid w:val="003E7539"/>
    <w:rsid w:val="003F50AF"/>
    <w:rsid w:val="0040060D"/>
    <w:rsid w:val="00405F6B"/>
    <w:rsid w:val="004336D5"/>
    <w:rsid w:val="00454231"/>
    <w:rsid w:val="004554C9"/>
    <w:rsid w:val="00464160"/>
    <w:rsid w:val="00477614"/>
    <w:rsid w:val="00487056"/>
    <w:rsid w:val="004906ED"/>
    <w:rsid w:val="004972AE"/>
    <w:rsid w:val="004A055B"/>
    <w:rsid w:val="004A18BA"/>
    <w:rsid w:val="004A76D3"/>
    <w:rsid w:val="004B112A"/>
    <w:rsid w:val="004D361D"/>
    <w:rsid w:val="004E051C"/>
    <w:rsid w:val="00500688"/>
    <w:rsid w:val="00500799"/>
    <w:rsid w:val="00503CF1"/>
    <w:rsid w:val="005054C3"/>
    <w:rsid w:val="005073B6"/>
    <w:rsid w:val="005075B8"/>
    <w:rsid w:val="00516417"/>
    <w:rsid w:val="00522E93"/>
    <w:rsid w:val="00524ADB"/>
    <w:rsid w:val="005365BF"/>
    <w:rsid w:val="00552C35"/>
    <w:rsid w:val="005557E0"/>
    <w:rsid w:val="00556F15"/>
    <w:rsid w:val="00556FDE"/>
    <w:rsid w:val="00560C8D"/>
    <w:rsid w:val="00572987"/>
    <w:rsid w:val="005A15F0"/>
    <w:rsid w:val="005B1CBD"/>
    <w:rsid w:val="005B4B6F"/>
    <w:rsid w:val="005B6541"/>
    <w:rsid w:val="005B73ED"/>
    <w:rsid w:val="005C041A"/>
    <w:rsid w:val="005D6700"/>
    <w:rsid w:val="005E1A4B"/>
    <w:rsid w:val="005E1B45"/>
    <w:rsid w:val="005E606B"/>
    <w:rsid w:val="005E6745"/>
    <w:rsid w:val="005F058F"/>
    <w:rsid w:val="00612C30"/>
    <w:rsid w:val="0061439D"/>
    <w:rsid w:val="0061614D"/>
    <w:rsid w:val="00621AFD"/>
    <w:rsid w:val="0062769E"/>
    <w:rsid w:val="00632204"/>
    <w:rsid w:val="00637740"/>
    <w:rsid w:val="00637885"/>
    <w:rsid w:val="00637BD1"/>
    <w:rsid w:val="006417EE"/>
    <w:rsid w:val="00643935"/>
    <w:rsid w:val="00643E63"/>
    <w:rsid w:val="006572FA"/>
    <w:rsid w:val="00680790"/>
    <w:rsid w:val="00683327"/>
    <w:rsid w:val="00685620"/>
    <w:rsid w:val="00691414"/>
    <w:rsid w:val="006C178F"/>
    <w:rsid w:val="006D31DB"/>
    <w:rsid w:val="006E313A"/>
    <w:rsid w:val="006E6812"/>
    <w:rsid w:val="006F2546"/>
    <w:rsid w:val="006F5BC3"/>
    <w:rsid w:val="00706FA0"/>
    <w:rsid w:val="00717AA2"/>
    <w:rsid w:val="0072235E"/>
    <w:rsid w:val="00725D05"/>
    <w:rsid w:val="00727C08"/>
    <w:rsid w:val="007473B8"/>
    <w:rsid w:val="00752860"/>
    <w:rsid w:val="00755E8E"/>
    <w:rsid w:val="00765F56"/>
    <w:rsid w:val="00776C91"/>
    <w:rsid w:val="00777FFC"/>
    <w:rsid w:val="007872BC"/>
    <w:rsid w:val="007A4F04"/>
    <w:rsid w:val="007B4876"/>
    <w:rsid w:val="007B48C3"/>
    <w:rsid w:val="007B668E"/>
    <w:rsid w:val="007C6C8A"/>
    <w:rsid w:val="007C6E3B"/>
    <w:rsid w:val="007D694E"/>
    <w:rsid w:val="007E0BD1"/>
    <w:rsid w:val="007E1E2A"/>
    <w:rsid w:val="007E3948"/>
    <w:rsid w:val="007F0F2F"/>
    <w:rsid w:val="007F66DB"/>
    <w:rsid w:val="00802B54"/>
    <w:rsid w:val="008055A6"/>
    <w:rsid w:val="00814224"/>
    <w:rsid w:val="008427A3"/>
    <w:rsid w:val="00843493"/>
    <w:rsid w:val="008546C0"/>
    <w:rsid w:val="00855BA3"/>
    <w:rsid w:val="0085622F"/>
    <w:rsid w:val="008567F5"/>
    <w:rsid w:val="00864B32"/>
    <w:rsid w:val="00872FE8"/>
    <w:rsid w:val="008769A3"/>
    <w:rsid w:val="008A7A5D"/>
    <w:rsid w:val="008A7BC3"/>
    <w:rsid w:val="008B2754"/>
    <w:rsid w:val="008C69CE"/>
    <w:rsid w:val="008D0C07"/>
    <w:rsid w:val="008D359D"/>
    <w:rsid w:val="008D6E52"/>
    <w:rsid w:val="008E3CE9"/>
    <w:rsid w:val="008F4FF5"/>
    <w:rsid w:val="008F701E"/>
    <w:rsid w:val="00937200"/>
    <w:rsid w:val="00945EEE"/>
    <w:rsid w:val="00952842"/>
    <w:rsid w:val="00956E61"/>
    <w:rsid w:val="00957204"/>
    <w:rsid w:val="009677A5"/>
    <w:rsid w:val="009700A1"/>
    <w:rsid w:val="00992AAB"/>
    <w:rsid w:val="009944AF"/>
    <w:rsid w:val="009977FF"/>
    <w:rsid w:val="009A2A93"/>
    <w:rsid w:val="009A688A"/>
    <w:rsid w:val="009A7AC4"/>
    <w:rsid w:val="009A7D9E"/>
    <w:rsid w:val="009C4216"/>
    <w:rsid w:val="009C5B46"/>
    <w:rsid w:val="009F5FBD"/>
    <w:rsid w:val="00A15B01"/>
    <w:rsid w:val="00A31622"/>
    <w:rsid w:val="00A3775D"/>
    <w:rsid w:val="00A41A56"/>
    <w:rsid w:val="00A50FFA"/>
    <w:rsid w:val="00A67387"/>
    <w:rsid w:val="00A80788"/>
    <w:rsid w:val="00A830AD"/>
    <w:rsid w:val="00A96795"/>
    <w:rsid w:val="00AB1E6D"/>
    <w:rsid w:val="00AB5D13"/>
    <w:rsid w:val="00AC7E41"/>
    <w:rsid w:val="00AD0DF2"/>
    <w:rsid w:val="00AD7D5C"/>
    <w:rsid w:val="00AE4845"/>
    <w:rsid w:val="00AE5975"/>
    <w:rsid w:val="00AE72D0"/>
    <w:rsid w:val="00AF3ACA"/>
    <w:rsid w:val="00AF44CF"/>
    <w:rsid w:val="00AF7751"/>
    <w:rsid w:val="00B0481E"/>
    <w:rsid w:val="00B07B4B"/>
    <w:rsid w:val="00B41EF0"/>
    <w:rsid w:val="00B433A0"/>
    <w:rsid w:val="00B51072"/>
    <w:rsid w:val="00B6363D"/>
    <w:rsid w:val="00B70E76"/>
    <w:rsid w:val="00B772BB"/>
    <w:rsid w:val="00B96854"/>
    <w:rsid w:val="00BA0522"/>
    <w:rsid w:val="00BB448E"/>
    <w:rsid w:val="00BB55E1"/>
    <w:rsid w:val="00BB5D91"/>
    <w:rsid w:val="00BB7AFA"/>
    <w:rsid w:val="00BC24BC"/>
    <w:rsid w:val="00BC2E9F"/>
    <w:rsid w:val="00BE062D"/>
    <w:rsid w:val="00BE44A7"/>
    <w:rsid w:val="00BE78C1"/>
    <w:rsid w:val="00BE7E76"/>
    <w:rsid w:val="00BF2374"/>
    <w:rsid w:val="00C035CB"/>
    <w:rsid w:val="00C11C02"/>
    <w:rsid w:val="00C13EDA"/>
    <w:rsid w:val="00C150D9"/>
    <w:rsid w:val="00C16E6C"/>
    <w:rsid w:val="00C24496"/>
    <w:rsid w:val="00C25062"/>
    <w:rsid w:val="00C26567"/>
    <w:rsid w:val="00C44357"/>
    <w:rsid w:val="00C44AFF"/>
    <w:rsid w:val="00C44D49"/>
    <w:rsid w:val="00C518BC"/>
    <w:rsid w:val="00C53C03"/>
    <w:rsid w:val="00C5496D"/>
    <w:rsid w:val="00C61B84"/>
    <w:rsid w:val="00C61F57"/>
    <w:rsid w:val="00C75C16"/>
    <w:rsid w:val="00C874AF"/>
    <w:rsid w:val="00CA2071"/>
    <w:rsid w:val="00CB23A4"/>
    <w:rsid w:val="00CB2AE4"/>
    <w:rsid w:val="00CB76A8"/>
    <w:rsid w:val="00CC081F"/>
    <w:rsid w:val="00CC1FCE"/>
    <w:rsid w:val="00CD7019"/>
    <w:rsid w:val="00CE425D"/>
    <w:rsid w:val="00CF36B6"/>
    <w:rsid w:val="00CF75EA"/>
    <w:rsid w:val="00D10655"/>
    <w:rsid w:val="00D115CD"/>
    <w:rsid w:val="00D16EF9"/>
    <w:rsid w:val="00D262F3"/>
    <w:rsid w:val="00D36228"/>
    <w:rsid w:val="00D5289F"/>
    <w:rsid w:val="00D62412"/>
    <w:rsid w:val="00D700EF"/>
    <w:rsid w:val="00D97DAA"/>
    <w:rsid w:val="00DB0E5F"/>
    <w:rsid w:val="00DB587A"/>
    <w:rsid w:val="00DD59BD"/>
    <w:rsid w:val="00DE2115"/>
    <w:rsid w:val="00DE4E66"/>
    <w:rsid w:val="00DF250A"/>
    <w:rsid w:val="00DF5D81"/>
    <w:rsid w:val="00DF626E"/>
    <w:rsid w:val="00E10E87"/>
    <w:rsid w:val="00E20E30"/>
    <w:rsid w:val="00E310F2"/>
    <w:rsid w:val="00E52F65"/>
    <w:rsid w:val="00E543BD"/>
    <w:rsid w:val="00E55FC9"/>
    <w:rsid w:val="00E56FA6"/>
    <w:rsid w:val="00E640EE"/>
    <w:rsid w:val="00E81F81"/>
    <w:rsid w:val="00E946F8"/>
    <w:rsid w:val="00E9548C"/>
    <w:rsid w:val="00EA61F3"/>
    <w:rsid w:val="00EB0152"/>
    <w:rsid w:val="00EB7EC5"/>
    <w:rsid w:val="00ED221E"/>
    <w:rsid w:val="00EE608C"/>
    <w:rsid w:val="00EF4008"/>
    <w:rsid w:val="00F05058"/>
    <w:rsid w:val="00F12766"/>
    <w:rsid w:val="00F15C97"/>
    <w:rsid w:val="00F2094D"/>
    <w:rsid w:val="00F25AF8"/>
    <w:rsid w:val="00F31FD9"/>
    <w:rsid w:val="00F44E61"/>
    <w:rsid w:val="00F46C43"/>
    <w:rsid w:val="00F50B11"/>
    <w:rsid w:val="00F51E91"/>
    <w:rsid w:val="00F57ECB"/>
    <w:rsid w:val="00F6254C"/>
    <w:rsid w:val="00F64AF8"/>
    <w:rsid w:val="00F67DCC"/>
    <w:rsid w:val="00F7673F"/>
    <w:rsid w:val="00F8186E"/>
    <w:rsid w:val="00F83EF5"/>
    <w:rsid w:val="00F93A65"/>
    <w:rsid w:val="00FB0B03"/>
    <w:rsid w:val="00FB64F0"/>
    <w:rsid w:val="00FC7A67"/>
    <w:rsid w:val="00FD0E04"/>
    <w:rsid w:val="00FD336C"/>
    <w:rsid w:val="00FD3ED8"/>
    <w:rsid w:val="00FD4D57"/>
    <w:rsid w:val="00FE13FE"/>
    <w:rsid w:val="00FF7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D18D"/>
  <w15:docId w15:val="{F07E0596-FDE8-4485-84FF-E94AE145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00691414"/>
    <w:pPr>
      <w:keepNext/>
      <w:keepLines/>
      <w:spacing w:after="0" w:line="360" w:lineRule="auto"/>
      <w:outlineLvl w:val="0"/>
    </w:pPr>
    <w:rPr>
      <w:b/>
      <w:szCs w:val="48"/>
    </w:rPr>
  </w:style>
  <w:style w:type="paragraph" w:styleId="Ttulo2">
    <w:name w:val="heading 2"/>
    <w:basedOn w:val="Normal"/>
    <w:next w:val="Normal"/>
    <w:uiPriority w:val="9"/>
    <w:unhideWhenUsed/>
    <w:qFormat/>
    <w:rsid w:val="00691414"/>
    <w:pPr>
      <w:keepNext/>
      <w:keepLines/>
      <w:spacing w:after="0" w:line="360" w:lineRule="auto"/>
      <w:outlineLvl w:val="1"/>
    </w:pPr>
    <w:rPr>
      <w:szCs w:val="36"/>
    </w:rPr>
  </w:style>
  <w:style w:type="paragraph" w:styleId="Ttulo3">
    <w:name w:val="heading 3"/>
    <w:basedOn w:val="Normal"/>
    <w:next w:val="Normal"/>
    <w:uiPriority w:val="9"/>
    <w:unhideWhenUsed/>
    <w:qFormat/>
    <w:rsid w:val="00691414"/>
    <w:pPr>
      <w:keepNext/>
      <w:keepLines/>
      <w:spacing w:after="0" w:line="360" w:lineRule="auto"/>
      <w:outlineLvl w:val="2"/>
    </w:pPr>
    <w:rPr>
      <w:b/>
      <w:szCs w:val="28"/>
    </w:rPr>
  </w:style>
  <w:style w:type="paragraph" w:styleId="Ttulo4">
    <w:name w:val="heading 4"/>
    <w:basedOn w:val="Normal"/>
    <w:next w:val="Normal"/>
    <w:link w:val="Ttulo4Char"/>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spacing w:before="220" w:after="40"/>
      <w:outlineLvl w:val="4"/>
    </w:pPr>
    <w:rPr>
      <w:b/>
      <w:sz w:val="22"/>
      <w:szCs w:val="22"/>
    </w:rPr>
  </w:style>
  <w:style w:type="paragraph" w:styleId="Ttulo6">
    <w:name w:val="heading 6"/>
    <w:aliases w:val="Figura"/>
    <w:basedOn w:val="Normal"/>
    <w:next w:val="Ttulo8"/>
    <w:uiPriority w:val="9"/>
    <w:unhideWhenUsed/>
    <w:qFormat/>
    <w:rsid w:val="00C150D9"/>
    <w:pPr>
      <w:keepNext/>
      <w:keepLines/>
      <w:spacing w:after="80" w:line="240" w:lineRule="auto"/>
      <w:jc w:val="center"/>
      <w:outlineLvl w:val="5"/>
    </w:pPr>
    <w:rPr>
      <w:sz w:val="20"/>
      <w:szCs w:val="20"/>
    </w:rPr>
  </w:style>
  <w:style w:type="paragraph" w:styleId="Ttulo7">
    <w:name w:val="heading 7"/>
    <w:aliases w:val="Tabela"/>
    <w:basedOn w:val="Ttulo9"/>
    <w:next w:val="Normal"/>
    <w:link w:val="Ttulo7Char"/>
    <w:uiPriority w:val="9"/>
    <w:unhideWhenUsed/>
    <w:qFormat/>
    <w:rsid w:val="000F1383"/>
    <w:pPr>
      <w:spacing w:before="0" w:after="80" w:line="240" w:lineRule="auto"/>
      <w:jc w:val="center"/>
      <w:outlineLvl w:val="6"/>
    </w:pPr>
    <w:rPr>
      <w:rFonts w:ascii="Times New Roman" w:hAnsi="Times New Roman"/>
      <w:i w:val="0"/>
      <w:iCs w:val="0"/>
      <w:color w:val="000000" w:themeColor="text1"/>
      <w:sz w:val="20"/>
    </w:rPr>
  </w:style>
  <w:style w:type="paragraph" w:styleId="Ttulo8">
    <w:name w:val="heading 8"/>
    <w:basedOn w:val="Normal"/>
    <w:next w:val="Normal"/>
    <w:link w:val="Ttulo8Char"/>
    <w:uiPriority w:val="9"/>
    <w:semiHidden/>
    <w:unhideWhenUsed/>
    <w:qFormat/>
    <w:rsid w:val="008562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8562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5075B0"/>
    <w:rPr>
      <w:sz w:val="16"/>
      <w:szCs w:val="16"/>
    </w:rPr>
  </w:style>
  <w:style w:type="paragraph" w:styleId="Textodecomentrio">
    <w:name w:val="annotation text"/>
    <w:basedOn w:val="Normal"/>
    <w:link w:val="TextodecomentrioChar"/>
    <w:uiPriority w:val="99"/>
    <w:unhideWhenUsed/>
    <w:rsid w:val="005075B0"/>
    <w:pPr>
      <w:spacing w:line="240" w:lineRule="auto"/>
    </w:pPr>
    <w:rPr>
      <w:sz w:val="20"/>
      <w:szCs w:val="20"/>
    </w:rPr>
  </w:style>
  <w:style w:type="character" w:customStyle="1" w:styleId="TextodecomentrioChar">
    <w:name w:val="Texto de comentário Char"/>
    <w:basedOn w:val="Fontepargpadro"/>
    <w:link w:val="Textodecomentrio"/>
    <w:uiPriority w:val="99"/>
    <w:rsid w:val="005075B0"/>
    <w:rPr>
      <w:sz w:val="20"/>
      <w:szCs w:val="20"/>
    </w:rPr>
  </w:style>
  <w:style w:type="paragraph" w:styleId="Assuntodocomentrio">
    <w:name w:val="annotation subject"/>
    <w:basedOn w:val="Textodecomentrio"/>
    <w:next w:val="Textodecomentrio"/>
    <w:link w:val="AssuntodocomentrioChar"/>
    <w:uiPriority w:val="99"/>
    <w:semiHidden/>
    <w:unhideWhenUsed/>
    <w:rsid w:val="005075B0"/>
    <w:rPr>
      <w:b/>
      <w:bCs/>
    </w:rPr>
  </w:style>
  <w:style w:type="character" w:customStyle="1" w:styleId="AssuntodocomentrioChar">
    <w:name w:val="Assunto do comentário Char"/>
    <w:basedOn w:val="TextodecomentrioChar"/>
    <w:link w:val="Assuntodocomentrio"/>
    <w:uiPriority w:val="99"/>
    <w:semiHidden/>
    <w:rsid w:val="005075B0"/>
    <w:rPr>
      <w:b/>
      <w:bCs/>
      <w:sz w:val="20"/>
      <w:szCs w:val="20"/>
    </w:rPr>
  </w:style>
  <w:style w:type="character" w:styleId="Hyperlink">
    <w:name w:val="Hyperlink"/>
    <w:basedOn w:val="Fontepargpadro"/>
    <w:uiPriority w:val="99"/>
    <w:unhideWhenUsed/>
    <w:rsid w:val="005075B0"/>
    <w:rPr>
      <w:color w:val="0563C1" w:themeColor="hyperlink"/>
      <w:u w:val="single"/>
    </w:rPr>
  </w:style>
  <w:style w:type="character" w:styleId="MenoPendente">
    <w:name w:val="Unresolved Mention"/>
    <w:basedOn w:val="Fontepargpadro"/>
    <w:uiPriority w:val="99"/>
    <w:semiHidden/>
    <w:unhideWhenUsed/>
    <w:rsid w:val="005075B0"/>
    <w:rPr>
      <w:color w:val="605E5C"/>
      <w:shd w:val="clear" w:color="auto" w:fill="E1DFDD"/>
    </w:rPr>
  </w:style>
  <w:style w:type="paragraph" w:styleId="PargrafodaLista">
    <w:name w:val="List Paragraph"/>
    <w:basedOn w:val="Normal"/>
    <w:uiPriority w:val="34"/>
    <w:qFormat/>
    <w:rsid w:val="00807CB4"/>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egenda">
    <w:name w:val="caption"/>
    <w:basedOn w:val="Normal"/>
    <w:next w:val="Normal"/>
    <w:uiPriority w:val="35"/>
    <w:unhideWhenUsed/>
    <w:qFormat/>
    <w:rsid w:val="004336D5"/>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2A30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A302A"/>
  </w:style>
  <w:style w:type="paragraph" w:styleId="Rodap">
    <w:name w:val="footer"/>
    <w:basedOn w:val="Normal"/>
    <w:link w:val="RodapChar"/>
    <w:uiPriority w:val="99"/>
    <w:unhideWhenUsed/>
    <w:rsid w:val="002A302A"/>
    <w:pPr>
      <w:tabs>
        <w:tab w:val="center" w:pos="4252"/>
        <w:tab w:val="right" w:pos="8504"/>
      </w:tabs>
      <w:spacing w:after="0" w:line="240" w:lineRule="auto"/>
    </w:pPr>
  </w:style>
  <w:style w:type="character" w:customStyle="1" w:styleId="RodapChar">
    <w:name w:val="Rodapé Char"/>
    <w:basedOn w:val="Fontepargpadro"/>
    <w:link w:val="Rodap"/>
    <w:uiPriority w:val="99"/>
    <w:rsid w:val="002A302A"/>
  </w:style>
  <w:style w:type="paragraph" w:customStyle="1" w:styleId="Default">
    <w:name w:val="Default"/>
    <w:rsid w:val="00DE4E66"/>
    <w:pPr>
      <w:autoSpaceDE w:val="0"/>
      <w:autoSpaceDN w:val="0"/>
      <w:adjustRightInd w:val="0"/>
      <w:spacing w:after="0" w:line="240" w:lineRule="auto"/>
    </w:pPr>
    <w:rPr>
      <w:color w:val="000000"/>
    </w:rPr>
  </w:style>
  <w:style w:type="paragraph" w:customStyle="1" w:styleId="Captulo">
    <w:name w:val="Capítulo"/>
    <w:basedOn w:val="Normal"/>
    <w:link w:val="CaptuloChar"/>
    <w:rsid w:val="001F6799"/>
    <w:pPr>
      <w:numPr>
        <w:numId w:val="3"/>
      </w:numPr>
      <w:pBdr>
        <w:top w:val="nil"/>
        <w:left w:val="nil"/>
        <w:bottom w:val="nil"/>
        <w:right w:val="nil"/>
        <w:between w:val="nil"/>
      </w:pBdr>
      <w:spacing w:line="360" w:lineRule="auto"/>
      <w:jc w:val="both"/>
    </w:pPr>
    <w:rPr>
      <w:b/>
      <w:color w:val="000000"/>
    </w:rPr>
  </w:style>
  <w:style w:type="paragraph" w:customStyle="1" w:styleId="Subcaptulo">
    <w:name w:val="Subcapítulo"/>
    <w:basedOn w:val="Normal"/>
    <w:link w:val="SubcaptuloChar"/>
    <w:qFormat/>
    <w:rsid w:val="001F6799"/>
    <w:pPr>
      <w:numPr>
        <w:ilvl w:val="1"/>
        <w:numId w:val="2"/>
      </w:numPr>
      <w:pBdr>
        <w:top w:val="nil"/>
        <w:left w:val="nil"/>
        <w:bottom w:val="nil"/>
        <w:right w:val="nil"/>
        <w:between w:val="nil"/>
      </w:pBdr>
      <w:spacing w:line="360" w:lineRule="auto"/>
      <w:jc w:val="both"/>
    </w:pPr>
    <w:rPr>
      <w:color w:val="000000"/>
    </w:rPr>
  </w:style>
  <w:style w:type="character" w:customStyle="1" w:styleId="CaptuloChar">
    <w:name w:val="Capítulo Char"/>
    <w:basedOn w:val="Fontepargpadro"/>
    <w:link w:val="Captulo"/>
    <w:rsid w:val="001F6799"/>
    <w:rPr>
      <w:b/>
      <w:color w:val="000000"/>
    </w:rPr>
  </w:style>
  <w:style w:type="paragraph" w:customStyle="1" w:styleId="SubSubcaptulo">
    <w:name w:val="SubSubcapítulo"/>
    <w:basedOn w:val="Normal"/>
    <w:link w:val="SubSubcaptuloChar"/>
    <w:qFormat/>
    <w:rsid w:val="001F6799"/>
    <w:pPr>
      <w:numPr>
        <w:ilvl w:val="2"/>
        <w:numId w:val="2"/>
      </w:numPr>
      <w:pBdr>
        <w:top w:val="nil"/>
        <w:left w:val="nil"/>
        <w:bottom w:val="nil"/>
        <w:right w:val="nil"/>
        <w:between w:val="nil"/>
      </w:pBdr>
      <w:spacing w:line="360" w:lineRule="auto"/>
      <w:jc w:val="both"/>
    </w:pPr>
    <w:rPr>
      <w:color w:val="000000"/>
    </w:rPr>
  </w:style>
  <w:style w:type="character" w:customStyle="1" w:styleId="SubcaptuloChar">
    <w:name w:val="Subcapítulo Char"/>
    <w:basedOn w:val="Fontepargpadro"/>
    <w:link w:val="Subcaptulo"/>
    <w:rsid w:val="001F6799"/>
    <w:rPr>
      <w:color w:val="000000"/>
    </w:rPr>
  </w:style>
  <w:style w:type="paragraph" w:customStyle="1" w:styleId="Subcaptulo2">
    <w:name w:val="Subcapítulo 2"/>
    <w:basedOn w:val="Normal"/>
    <w:link w:val="Subcaptulo2Char"/>
    <w:qFormat/>
    <w:rsid w:val="001F6799"/>
    <w:pPr>
      <w:spacing w:line="360" w:lineRule="auto"/>
    </w:pPr>
  </w:style>
  <w:style w:type="character" w:customStyle="1" w:styleId="SubSubcaptuloChar">
    <w:name w:val="SubSubcapítulo Char"/>
    <w:basedOn w:val="Fontepargpadro"/>
    <w:link w:val="SubSubcaptulo"/>
    <w:rsid w:val="001F6799"/>
    <w:rPr>
      <w:color w:val="000000"/>
    </w:rPr>
  </w:style>
  <w:style w:type="paragraph" w:styleId="CabealhodoSumrio">
    <w:name w:val="TOC Heading"/>
    <w:basedOn w:val="Ttulo1"/>
    <w:next w:val="Normal"/>
    <w:uiPriority w:val="39"/>
    <w:unhideWhenUsed/>
    <w:qFormat/>
    <w:rsid w:val="00CC081F"/>
    <w:pPr>
      <w:spacing w:before="240"/>
      <w:outlineLvl w:val="9"/>
    </w:pPr>
    <w:rPr>
      <w:rFonts w:asciiTheme="majorHAnsi" w:eastAsiaTheme="majorEastAsia" w:hAnsiTheme="majorHAnsi" w:cstheme="majorBidi"/>
      <w:b w:val="0"/>
      <w:color w:val="2F5496" w:themeColor="accent1" w:themeShade="BF"/>
      <w:sz w:val="32"/>
      <w:szCs w:val="32"/>
    </w:rPr>
  </w:style>
  <w:style w:type="character" w:customStyle="1" w:styleId="Subcaptulo2Char">
    <w:name w:val="Subcapítulo 2 Char"/>
    <w:basedOn w:val="Fontepargpadro"/>
    <w:link w:val="Subcaptulo2"/>
    <w:rsid w:val="001F6799"/>
  </w:style>
  <w:style w:type="paragraph" w:styleId="Sumrio2">
    <w:name w:val="toc 2"/>
    <w:basedOn w:val="Normal"/>
    <w:next w:val="Normal"/>
    <w:autoRedefine/>
    <w:uiPriority w:val="39"/>
    <w:unhideWhenUsed/>
    <w:rsid w:val="00691414"/>
    <w:pPr>
      <w:spacing w:before="120" w:after="0"/>
      <w:ind w:left="240"/>
    </w:pPr>
    <w:rPr>
      <w:rFonts w:asciiTheme="minorHAnsi" w:hAnsiTheme="minorHAnsi" w:cstheme="minorHAnsi"/>
      <w:b/>
      <w:bCs/>
      <w:sz w:val="22"/>
      <w:szCs w:val="22"/>
    </w:rPr>
  </w:style>
  <w:style w:type="paragraph" w:styleId="Sumrio1">
    <w:name w:val="toc 1"/>
    <w:basedOn w:val="Normal"/>
    <w:next w:val="Normal"/>
    <w:autoRedefine/>
    <w:uiPriority w:val="39"/>
    <w:unhideWhenUsed/>
    <w:rsid w:val="00354807"/>
    <w:pPr>
      <w:tabs>
        <w:tab w:val="right" w:leader="dot" w:pos="9061"/>
      </w:tabs>
      <w:spacing w:before="120" w:after="0"/>
    </w:pPr>
    <w:rPr>
      <w:rFonts w:asciiTheme="minorHAnsi" w:hAnsiTheme="minorHAnsi" w:cstheme="minorHAnsi"/>
      <w:b/>
      <w:bCs/>
      <w:i/>
      <w:iCs/>
    </w:rPr>
  </w:style>
  <w:style w:type="paragraph" w:styleId="Sumrio3">
    <w:name w:val="toc 3"/>
    <w:basedOn w:val="Normal"/>
    <w:next w:val="Normal"/>
    <w:autoRedefine/>
    <w:uiPriority w:val="39"/>
    <w:unhideWhenUsed/>
    <w:rsid w:val="005073B6"/>
    <w:pPr>
      <w:spacing w:after="0"/>
      <w:ind w:left="480"/>
    </w:pPr>
    <w:rPr>
      <w:rFonts w:asciiTheme="minorHAnsi" w:hAnsiTheme="minorHAnsi" w:cstheme="minorHAnsi"/>
      <w:sz w:val="20"/>
      <w:szCs w:val="20"/>
    </w:rPr>
  </w:style>
  <w:style w:type="paragraph" w:customStyle="1" w:styleId="Estilo1">
    <w:name w:val="Estilo1"/>
    <w:basedOn w:val="Ttulo4"/>
    <w:link w:val="Estilo1Char"/>
    <w:rsid w:val="00691414"/>
    <w:pPr>
      <w:numPr>
        <w:numId w:val="4"/>
      </w:numPr>
      <w:spacing w:before="0" w:after="0" w:line="360" w:lineRule="auto"/>
      <w:ind w:left="0" w:firstLine="0"/>
      <w:outlineLvl w:val="0"/>
    </w:pPr>
  </w:style>
  <w:style w:type="paragraph" w:customStyle="1" w:styleId="Estilo2">
    <w:name w:val="Estilo2"/>
    <w:basedOn w:val="Ttulo4"/>
    <w:link w:val="Estilo2Char"/>
    <w:rsid w:val="003403CA"/>
    <w:pPr>
      <w:numPr>
        <w:ilvl w:val="1"/>
        <w:numId w:val="6"/>
      </w:numPr>
    </w:pPr>
  </w:style>
  <w:style w:type="character" w:customStyle="1" w:styleId="Ttulo4Char">
    <w:name w:val="Título 4 Char"/>
    <w:basedOn w:val="Fontepargpadro"/>
    <w:link w:val="Ttulo4"/>
    <w:uiPriority w:val="9"/>
    <w:rsid w:val="003403CA"/>
    <w:rPr>
      <w:b/>
    </w:rPr>
  </w:style>
  <w:style w:type="character" w:customStyle="1" w:styleId="Estilo1Char">
    <w:name w:val="Estilo1 Char"/>
    <w:basedOn w:val="Ttulo4Char"/>
    <w:link w:val="Estilo1"/>
    <w:rsid w:val="00691414"/>
    <w:rPr>
      <w:b/>
    </w:rPr>
  </w:style>
  <w:style w:type="character" w:customStyle="1" w:styleId="Estilo2Char">
    <w:name w:val="Estilo2 Char"/>
    <w:basedOn w:val="Ttulo4Char"/>
    <w:link w:val="Estilo2"/>
    <w:rsid w:val="003403CA"/>
    <w:rPr>
      <w:b/>
    </w:rPr>
  </w:style>
  <w:style w:type="paragraph" w:styleId="ndicedeilustraes">
    <w:name w:val="table of figures"/>
    <w:basedOn w:val="Normal"/>
    <w:next w:val="Normal"/>
    <w:uiPriority w:val="99"/>
    <w:unhideWhenUsed/>
    <w:rsid w:val="00500688"/>
    <w:pPr>
      <w:spacing w:after="0"/>
    </w:pPr>
  </w:style>
  <w:style w:type="paragraph" w:styleId="Reviso">
    <w:name w:val="Revision"/>
    <w:hidden/>
    <w:uiPriority w:val="99"/>
    <w:semiHidden/>
    <w:rsid w:val="00864B32"/>
    <w:pPr>
      <w:spacing w:after="0" w:line="240" w:lineRule="auto"/>
    </w:pPr>
  </w:style>
  <w:style w:type="character" w:customStyle="1" w:styleId="Ttulo7Char">
    <w:name w:val="Título 7 Char"/>
    <w:aliases w:val="Tabela Char"/>
    <w:basedOn w:val="Fontepargpadro"/>
    <w:link w:val="Ttulo7"/>
    <w:uiPriority w:val="9"/>
    <w:rsid w:val="000F1383"/>
    <w:rPr>
      <w:rFonts w:eastAsiaTheme="majorEastAsia" w:cstheme="majorBidi"/>
      <w:color w:val="000000" w:themeColor="text1"/>
      <w:sz w:val="20"/>
      <w:szCs w:val="21"/>
    </w:rPr>
  </w:style>
  <w:style w:type="paragraph" w:styleId="Sumrio4">
    <w:name w:val="toc 4"/>
    <w:basedOn w:val="Normal"/>
    <w:next w:val="Normal"/>
    <w:autoRedefine/>
    <w:uiPriority w:val="39"/>
    <w:unhideWhenUsed/>
    <w:rsid w:val="00683327"/>
    <w:pPr>
      <w:spacing w:after="0"/>
      <w:ind w:left="720"/>
    </w:pPr>
    <w:rPr>
      <w:rFonts w:asciiTheme="minorHAnsi" w:hAnsiTheme="minorHAnsi" w:cstheme="minorHAnsi"/>
      <w:sz w:val="20"/>
      <w:szCs w:val="20"/>
    </w:rPr>
  </w:style>
  <w:style w:type="character" w:customStyle="1" w:styleId="Ttulo9Char">
    <w:name w:val="Título 9 Char"/>
    <w:basedOn w:val="Fontepargpadro"/>
    <w:link w:val="Ttulo9"/>
    <w:uiPriority w:val="9"/>
    <w:semiHidden/>
    <w:rsid w:val="0085622F"/>
    <w:rPr>
      <w:rFonts w:asciiTheme="majorHAnsi" w:eastAsiaTheme="majorEastAsia" w:hAnsiTheme="majorHAnsi" w:cstheme="majorBidi"/>
      <w:i/>
      <w:iCs/>
      <w:color w:val="272727" w:themeColor="text1" w:themeTint="D8"/>
      <w:sz w:val="21"/>
      <w:szCs w:val="21"/>
    </w:rPr>
  </w:style>
  <w:style w:type="character" w:customStyle="1" w:styleId="Ttulo8Char">
    <w:name w:val="Título 8 Char"/>
    <w:basedOn w:val="Fontepargpadro"/>
    <w:link w:val="Ttulo8"/>
    <w:uiPriority w:val="9"/>
    <w:semiHidden/>
    <w:rsid w:val="0085622F"/>
    <w:rPr>
      <w:rFonts w:asciiTheme="majorHAnsi" w:eastAsiaTheme="majorEastAsia" w:hAnsiTheme="majorHAnsi" w:cstheme="majorBidi"/>
      <w:color w:val="272727" w:themeColor="text1" w:themeTint="D8"/>
      <w:sz w:val="21"/>
      <w:szCs w:val="21"/>
    </w:rPr>
  </w:style>
  <w:style w:type="paragraph" w:styleId="Sumrio5">
    <w:name w:val="toc 5"/>
    <w:basedOn w:val="Normal"/>
    <w:next w:val="Normal"/>
    <w:autoRedefine/>
    <w:uiPriority w:val="39"/>
    <w:unhideWhenUsed/>
    <w:rsid w:val="00683327"/>
    <w:pPr>
      <w:spacing w:after="0"/>
      <w:ind w:left="960"/>
    </w:pPr>
    <w:rPr>
      <w:rFonts w:asciiTheme="minorHAnsi" w:hAnsiTheme="minorHAnsi" w:cstheme="minorHAnsi"/>
      <w:sz w:val="20"/>
      <w:szCs w:val="20"/>
    </w:rPr>
  </w:style>
  <w:style w:type="paragraph" w:styleId="Sumrio6">
    <w:name w:val="toc 6"/>
    <w:basedOn w:val="Normal"/>
    <w:next w:val="Normal"/>
    <w:autoRedefine/>
    <w:uiPriority w:val="39"/>
    <w:unhideWhenUsed/>
    <w:rsid w:val="00683327"/>
    <w:pPr>
      <w:spacing w:after="0"/>
      <w:ind w:left="1200"/>
    </w:pPr>
    <w:rPr>
      <w:rFonts w:asciiTheme="minorHAnsi" w:hAnsiTheme="minorHAnsi" w:cstheme="minorHAnsi"/>
      <w:sz w:val="20"/>
      <w:szCs w:val="20"/>
    </w:rPr>
  </w:style>
  <w:style w:type="paragraph" w:styleId="Sumrio7">
    <w:name w:val="toc 7"/>
    <w:basedOn w:val="Normal"/>
    <w:next w:val="Normal"/>
    <w:autoRedefine/>
    <w:uiPriority w:val="39"/>
    <w:unhideWhenUsed/>
    <w:rsid w:val="00683327"/>
    <w:pPr>
      <w:spacing w:after="0"/>
      <w:ind w:left="1440"/>
    </w:pPr>
    <w:rPr>
      <w:rFonts w:asciiTheme="minorHAnsi" w:hAnsiTheme="minorHAnsi" w:cstheme="minorHAnsi"/>
      <w:sz w:val="20"/>
      <w:szCs w:val="20"/>
    </w:rPr>
  </w:style>
  <w:style w:type="paragraph" w:styleId="Sumrio8">
    <w:name w:val="toc 8"/>
    <w:basedOn w:val="Normal"/>
    <w:next w:val="Normal"/>
    <w:autoRedefine/>
    <w:uiPriority w:val="39"/>
    <w:unhideWhenUsed/>
    <w:rsid w:val="00683327"/>
    <w:pPr>
      <w:spacing w:after="0"/>
      <w:ind w:left="1680"/>
    </w:pPr>
    <w:rPr>
      <w:rFonts w:asciiTheme="minorHAnsi" w:hAnsiTheme="minorHAnsi" w:cstheme="minorHAnsi"/>
      <w:sz w:val="20"/>
      <w:szCs w:val="20"/>
    </w:rPr>
  </w:style>
  <w:style w:type="paragraph" w:styleId="Sumrio9">
    <w:name w:val="toc 9"/>
    <w:basedOn w:val="Normal"/>
    <w:next w:val="Normal"/>
    <w:autoRedefine/>
    <w:uiPriority w:val="39"/>
    <w:unhideWhenUsed/>
    <w:rsid w:val="00683327"/>
    <w:pPr>
      <w:spacing w:after="0"/>
      <w:ind w:left="1920"/>
    </w:pPr>
    <w:rPr>
      <w:rFonts w:asciiTheme="minorHAnsi" w:hAnsiTheme="minorHAnsi" w:cstheme="minorHAnsi"/>
      <w:sz w:val="20"/>
      <w:szCs w:val="20"/>
    </w:rPr>
  </w:style>
  <w:style w:type="paragraph" w:styleId="Textodenotaderodap">
    <w:name w:val="footnote text"/>
    <w:basedOn w:val="Normal"/>
    <w:link w:val="TextodenotaderodapChar"/>
    <w:uiPriority w:val="99"/>
    <w:semiHidden/>
    <w:unhideWhenUsed/>
    <w:rsid w:val="00E543B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43BD"/>
    <w:rPr>
      <w:sz w:val="20"/>
      <w:szCs w:val="20"/>
    </w:rPr>
  </w:style>
  <w:style w:type="character" w:styleId="Refdenotaderodap">
    <w:name w:val="footnote reference"/>
    <w:basedOn w:val="Fontepargpadro"/>
    <w:uiPriority w:val="99"/>
    <w:semiHidden/>
    <w:unhideWhenUsed/>
    <w:rsid w:val="00E543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1100">
      <w:bodyDiv w:val="1"/>
      <w:marLeft w:val="0"/>
      <w:marRight w:val="0"/>
      <w:marTop w:val="0"/>
      <w:marBottom w:val="0"/>
      <w:divBdr>
        <w:top w:val="none" w:sz="0" w:space="0" w:color="auto"/>
        <w:left w:val="none" w:sz="0" w:space="0" w:color="auto"/>
        <w:bottom w:val="none" w:sz="0" w:space="0" w:color="auto"/>
        <w:right w:val="none" w:sz="0" w:space="0" w:color="auto"/>
      </w:divBdr>
    </w:div>
    <w:div w:id="452674311">
      <w:bodyDiv w:val="1"/>
      <w:marLeft w:val="0"/>
      <w:marRight w:val="0"/>
      <w:marTop w:val="0"/>
      <w:marBottom w:val="0"/>
      <w:divBdr>
        <w:top w:val="none" w:sz="0" w:space="0" w:color="auto"/>
        <w:left w:val="none" w:sz="0" w:space="0" w:color="auto"/>
        <w:bottom w:val="none" w:sz="0" w:space="0" w:color="auto"/>
        <w:right w:val="none" w:sz="0" w:space="0" w:color="auto"/>
      </w:divBdr>
    </w:div>
    <w:div w:id="476605545">
      <w:bodyDiv w:val="1"/>
      <w:marLeft w:val="0"/>
      <w:marRight w:val="0"/>
      <w:marTop w:val="0"/>
      <w:marBottom w:val="0"/>
      <w:divBdr>
        <w:top w:val="none" w:sz="0" w:space="0" w:color="auto"/>
        <w:left w:val="none" w:sz="0" w:space="0" w:color="auto"/>
        <w:bottom w:val="none" w:sz="0" w:space="0" w:color="auto"/>
        <w:right w:val="none" w:sz="0" w:space="0" w:color="auto"/>
      </w:divBdr>
    </w:div>
    <w:div w:id="518272996">
      <w:bodyDiv w:val="1"/>
      <w:marLeft w:val="0"/>
      <w:marRight w:val="0"/>
      <w:marTop w:val="0"/>
      <w:marBottom w:val="0"/>
      <w:divBdr>
        <w:top w:val="none" w:sz="0" w:space="0" w:color="auto"/>
        <w:left w:val="none" w:sz="0" w:space="0" w:color="auto"/>
        <w:bottom w:val="none" w:sz="0" w:space="0" w:color="auto"/>
        <w:right w:val="none" w:sz="0" w:space="0" w:color="auto"/>
      </w:divBdr>
    </w:div>
    <w:div w:id="782455443">
      <w:bodyDiv w:val="1"/>
      <w:marLeft w:val="0"/>
      <w:marRight w:val="0"/>
      <w:marTop w:val="0"/>
      <w:marBottom w:val="0"/>
      <w:divBdr>
        <w:top w:val="none" w:sz="0" w:space="0" w:color="auto"/>
        <w:left w:val="none" w:sz="0" w:space="0" w:color="auto"/>
        <w:bottom w:val="none" w:sz="0" w:space="0" w:color="auto"/>
        <w:right w:val="none" w:sz="0" w:space="0" w:color="auto"/>
      </w:divBdr>
    </w:div>
    <w:div w:id="811286244">
      <w:bodyDiv w:val="1"/>
      <w:marLeft w:val="0"/>
      <w:marRight w:val="0"/>
      <w:marTop w:val="0"/>
      <w:marBottom w:val="0"/>
      <w:divBdr>
        <w:top w:val="none" w:sz="0" w:space="0" w:color="auto"/>
        <w:left w:val="none" w:sz="0" w:space="0" w:color="auto"/>
        <w:bottom w:val="none" w:sz="0" w:space="0" w:color="auto"/>
        <w:right w:val="none" w:sz="0" w:space="0" w:color="auto"/>
      </w:divBdr>
    </w:div>
    <w:div w:id="997805354">
      <w:bodyDiv w:val="1"/>
      <w:marLeft w:val="0"/>
      <w:marRight w:val="0"/>
      <w:marTop w:val="0"/>
      <w:marBottom w:val="0"/>
      <w:divBdr>
        <w:top w:val="none" w:sz="0" w:space="0" w:color="auto"/>
        <w:left w:val="none" w:sz="0" w:space="0" w:color="auto"/>
        <w:bottom w:val="none" w:sz="0" w:space="0" w:color="auto"/>
        <w:right w:val="none" w:sz="0" w:space="0" w:color="auto"/>
      </w:divBdr>
    </w:div>
    <w:div w:id="1105224387">
      <w:bodyDiv w:val="1"/>
      <w:marLeft w:val="0"/>
      <w:marRight w:val="0"/>
      <w:marTop w:val="0"/>
      <w:marBottom w:val="0"/>
      <w:divBdr>
        <w:top w:val="none" w:sz="0" w:space="0" w:color="auto"/>
        <w:left w:val="none" w:sz="0" w:space="0" w:color="auto"/>
        <w:bottom w:val="none" w:sz="0" w:space="0" w:color="auto"/>
        <w:right w:val="none" w:sz="0" w:space="0" w:color="auto"/>
      </w:divBdr>
    </w:div>
    <w:div w:id="1179736619">
      <w:bodyDiv w:val="1"/>
      <w:marLeft w:val="0"/>
      <w:marRight w:val="0"/>
      <w:marTop w:val="0"/>
      <w:marBottom w:val="0"/>
      <w:divBdr>
        <w:top w:val="none" w:sz="0" w:space="0" w:color="auto"/>
        <w:left w:val="none" w:sz="0" w:space="0" w:color="auto"/>
        <w:bottom w:val="none" w:sz="0" w:space="0" w:color="auto"/>
        <w:right w:val="none" w:sz="0" w:space="0" w:color="auto"/>
      </w:divBdr>
    </w:div>
    <w:div w:id="1300264474">
      <w:bodyDiv w:val="1"/>
      <w:marLeft w:val="0"/>
      <w:marRight w:val="0"/>
      <w:marTop w:val="0"/>
      <w:marBottom w:val="0"/>
      <w:divBdr>
        <w:top w:val="none" w:sz="0" w:space="0" w:color="auto"/>
        <w:left w:val="none" w:sz="0" w:space="0" w:color="auto"/>
        <w:bottom w:val="none" w:sz="0" w:space="0" w:color="auto"/>
        <w:right w:val="none" w:sz="0" w:space="0" w:color="auto"/>
      </w:divBdr>
    </w:div>
    <w:div w:id="1323390208">
      <w:bodyDiv w:val="1"/>
      <w:marLeft w:val="0"/>
      <w:marRight w:val="0"/>
      <w:marTop w:val="0"/>
      <w:marBottom w:val="0"/>
      <w:divBdr>
        <w:top w:val="none" w:sz="0" w:space="0" w:color="auto"/>
        <w:left w:val="none" w:sz="0" w:space="0" w:color="auto"/>
        <w:bottom w:val="none" w:sz="0" w:space="0" w:color="auto"/>
        <w:right w:val="none" w:sz="0" w:space="0" w:color="auto"/>
      </w:divBdr>
    </w:div>
    <w:div w:id="1514488617">
      <w:bodyDiv w:val="1"/>
      <w:marLeft w:val="0"/>
      <w:marRight w:val="0"/>
      <w:marTop w:val="0"/>
      <w:marBottom w:val="0"/>
      <w:divBdr>
        <w:top w:val="none" w:sz="0" w:space="0" w:color="auto"/>
        <w:left w:val="none" w:sz="0" w:space="0" w:color="auto"/>
        <w:bottom w:val="none" w:sz="0" w:space="0" w:color="auto"/>
        <w:right w:val="none" w:sz="0" w:space="0" w:color="auto"/>
      </w:divBdr>
    </w:div>
    <w:div w:id="1651667604">
      <w:bodyDiv w:val="1"/>
      <w:marLeft w:val="0"/>
      <w:marRight w:val="0"/>
      <w:marTop w:val="0"/>
      <w:marBottom w:val="0"/>
      <w:divBdr>
        <w:top w:val="none" w:sz="0" w:space="0" w:color="auto"/>
        <w:left w:val="none" w:sz="0" w:space="0" w:color="auto"/>
        <w:bottom w:val="none" w:sz="0" w:space="0" w:color="auto"/>
        <w:right w:val="none" w:sz="0" w:space="0" w:color="auto"/>
      </w:divBdr>
    </w:div>
    <w:div w:id="1982152509">
      <w:bodyDiv w:val="1"/>
      <w:marLeft w:val="0"/>
      <w:marRight w:val="0"/>
      <w:marTop w:val="0"/>
      <w:marBottom w:val="0"/>
      <w:divBdr>
        <w:top w:val="none" w:sz="0" w:space="0" w:color="auto"/>
        <w:left w:val="none" w:sz="0" w:space="0" w:color="auto"/>
        <w:bottom w:val="none" w:sz="0" w:space="0" w:color="auto"/>
        <w:right w:val="none" w:sz="0" w:space="0" w:color="auto"/>
      </w:divBdr>
    </w:div>
    <w:div w:id="2017534366">
      <w:bodyDiv w:val="1"/>
      <w:marLeft w:val="0"/>
      <w:marRight w:val="0"/>
      <w:marTop w:val="0"/>
      <w:marBottom w:val="0"/>
      <w:divBdr>
        <w:top w:val="none" w:sz="0" w:space="0" w:color="auto"/>
        <w:left w:val="none" w:sz="0" w:space="0" w:color="auto"/>
        <w:bottom w:val="none" w:sz="0" w:space="0" w:color="auto"/>
        <w:right w:val="none" w:sz="0" w:space="0" w:color="auto"/>
      </w:divBdr>
    </w:div>
    <w:div w:id="2038506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3-0264" TargetMode="External"/><Relationship Id="rId1" Type="http://schemas.openxmlformats.org/officeDocument/2006/relationships/hyperlink" Target="mailto:daniel.coronel@uo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KqQDArOR/O3FLlPAMMR9tobNw==">AMUW2mURi9SOgQNDFR2d07ga+nzi/tvHrTdUsGD7ukVBt2VDkKodvnkqmPGEbz6xsd2Zq35igymVhSV9KyPePl55oQWpNA3HQHUQrwFforzBH9qGrMXkqZwNTlCFImhFTCFgueF5J9/L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96C2AD-824F-4EE1-9CEC-3AE6F50BD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7164</Words>
  <Characters>38688</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Josué Walhbrinck</dc:creator>
  <cp:lastModifiedBy>Daniel Coronel</cp:lastModifiedBy>
  <cp:revision>2</cp:revision>
  <cp:lastPrinted>2023-01-30T21:44:00Z</cp:lastPrinted>
  <dcterms:created xsi:type="dcterms:W3CDTF">2023-02-19T03:35:00Z</dcterms:created>
  <dcterms:modified xsi:type="dcterms:W3CDTF">2023-02-19T03:35:00Z</dcterms:modified>
</cp:coreProperties>
</file>