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6772" w14:textId="77777777" w:rsidR="00D14EF6" w:rsidRDefault="00D14EF6" w:rsidP="00CC231A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51405E38" w14:textId="48E76FBC" w:rsidR="00CC231A" w:rsidRPr="001B25A1" w:rsidRDefault="0085775C" w:rsidP="00CC231A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EDUCAÇÃO SUPERIOR E DESENVOLVIMENTO REGIONAL: </w:t>
      </w:r>
      <w:r w:rsidRPr="001B25A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UM ESTUDO DE CASO N</w:t>
      </w:r>
      <w:r w:rsidR="001B2938" w:rsidRPr="001B25A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 </w:t>
      </w:r>
      <w:r w:rsidR="00BB5A82" w:rsidRPr="001B25A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UNIVERSIDADE FEDERAL DA FRONTEIRA SUL</w:t>
      </w:r>
      <w:r w:rsidR="00C70A96" w:rsidRPr="001B25A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/LS</w:t>
      </w:r>
      <w:r w:rsidR="00C70A96" w:rsidRPr="001B25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AD0B7FD" w14:textId="77777777" w:rsidR="000272DA" w:rsidRDefault="000272DA" w:rsidP="004D52D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242BC0" w14:textId="77777777" w:rsidR="006C71EE" w:rsidRDefault="006C71EE" w:rsidP="004D52D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EF58FD" w14:textId="77777777" w:rsidR="009B1E84" w:rsidRDefault="009B1E84" w:rsidP="004D52DD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716DB4" w14:textId="1F272858" w:rsidR="005B3289" w:rsidRPr="004A11B7" w:rsidRDefault="005B3289" w:rsidP="004A11B7">
      <w:pPr>
        <w:rPr>
          <w:rFonts w:ascii="Arial" w:hAnsi="Arial" w:cs="Arial"/>
          <w:b/>
          <w:bCs/>
        </w:rPr>
      </w:pPr>
      <w:r w:rsidRPr="00B3152B">
        <w:rPr>
          <w:rFonts w:ascii="Arial" w:hAnsi="Arial" w:cs="Arial"/>
          <w:b/>
          <w:bCs/>
        </w:rPr>
        <w:t xml:space="preserve">RESUMO </w:t>
      </w:r>
      <w:r w:rsidR="00C12370">
        <w:rPr>
          <w:rFonts w:ascii="Arial" w:hAnsi="Arial" w:cs="Arial"/>
          <w:color w:val="000000" w:themeColor="text1"/>
        </w:rPr>
        <w:t xml:space="preserve"> </w:t>
      </w:r>
    </w:p>
    <w:p w14:paraId="1B6836C2" w14:textId="2CEAE9E4" w:rsidR="00C64069" w:rsidRDefault="00B36EDF" w:rsidP="00B24F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 desenvolvimento regional</w:t>
      </w:r>
      <w:r w:rsidR="00BC6572">
        <w:rPr>
          <w:rFonts w:ascii="Arial" w:hAnsi="Arial" w:cs="Arial"/>
          <w:color w:val="000000" w:themeColor="text1"/>
        </w:rPr>
        <w:t xml:space="preserve"> e a presença de uma universidade</w:t>
      </w:r>
      <w:r w:rsidR="002C4FAC">
        <w:rPr>
          <w:rFonts w:ascii="Arial" w:hAnsi="Arial" w:cs="Arial"/>
          <w:color w:val="000000" w:themeColor="text1"/>
        </w:rPr>
        <w:t xml:space="preserve"> na região </w:t>
      </w:r>
      <w:r w:rsidR="008A7BC3">
        <w:rPr>
          <w:rFonts w:ascii="Arial" w:hAnsi="Arial" w:cs="Arial"/>
          <w:color w:val="000000" w:themeColor="text1"/>
        </w:rPr>
        <w:t>têm</w:t>
      </w:r>
      <w:r w:rsidR="00921ED8">
        <w:rPr>
          <w:rFonts w:ascii="Arial" w:hAnsi="Arial" w:cs="Arial"/>
          <w:color w:val="000000" w:themeColor="text1"/>
        </w:rPr>
        <w:t xml:space="preserve"> </w:t>
      </w:r>
      <w:r w:rsidR="008C2CF2">
        <w:rPr>
          <w:rFonts w:ascii="Arial" w:hAnsi="Arial" w:cs="Arial"/>
          <w:color w:val="000000" w:themeColor="text1"/>
        </w:rPr>
        <w:t xml:space="preserve">uma </w:t>
      </w:r>
      <w:r w:rsidR="00921ED8">
        <w:rPr>
          <w:rFonts w:ascii="Arial" w:hAnsi="Arial" w:cs="Arial"/>
          <w:color w:val="000000" w:themeColor="text1"/>
        </w:rPr>
        <w:t xml:space="preserve">relação de </w:t>
      </w:r>
      <w:r w:rsidR="008C2CF2">
        <w:rPr>
          <w:rFonts w:ascii="Arial" w:hAnsi="Arial" w:cs="Arial"/>
          <w:color w:val="000000" w:themeColor="text1"/>
        </w:rPr>
        <w:t>influência</w:t>
      </w:r>
      <w:r w:rsidR="008A7BC3">
        <w:rPr>
          <w:rFonts w:ascii="Arial" w:hAnsi="Arial" w:cs="Arial"/>
          <w:color w:val="000000" w:themeColor="text1"/>
        </w:rPr>
        <w:t xml:space="preserve"> destacada na literatura</w:t>
      </w:r>
      <w:r w:rsidR="00921ED8">
        <w:rPr>
          <w:rFonts w:ascii="Arial" w:hAnsi="Arial" w:cs="Arial"/>
          <w:color w:val="000000" w:themeColor="text1"/>
        </w:rPr>
        <w:t xml:space="preserve"> e uma das maneiras </w:t>
      </w:r>
      <w:r w:rsidR="008C2CF2">
        <w:rPr>
          <w:rFonts w:ascii="Arial" w:hAnsi="Arial" w:cs="Arial"/>
          <w:color w:val="000000" w:themeColor="text1"/>
        </w:rPr>
        <w:t xml:space="preserve">de se compreender essa </w:t>
      </w:r>
      <w:r w:rsidR="00B16511">
        <w:rPr>
          <w:rFonts w:ascii="Arial" w:hAnsi="Arial" w:cs="Arial"/>
          <w:color w:val="000000" w:themeColor="text1"/>
        </w:rPr>
        <w:t>influência</w:t>
      </w:r>
      <w:r w:rsidR="008C2CF2">
        <w:rPr>
          <w:rFonts w:ascii="Arial" w:hAnsi="Arial" w:cs="Arial"/>
          <w:color w:val="000000" w:themeColor="text1"/>
        </w:rPr>
        <w:t xml:space="preserve"> </w:t>
      </w:r>
      <w:r w:rsidR="00B16511">
        <w:rPr>
          <w:rFonts w:ascii="Arial" w:hAnsi="Arial" w:cs="Arial"/>
          <w:color w:val="000000" w:themeColor="text1"/>
        </w:rPr>
        <w:t>é através do</w:t>
      </w:r>
      <w:r w:rsidR="00204966">
        <w:rPr>
          <w:rFonts w:ascii="Arial" w:hAnsi="Arial" w:cs="Arial"/>
          <w:color w:val="000000" w:themeColor="text1"/>
        </w:rPr>
        <w:t xml:space="preserve">s resultados </w:t>
      </w:r>
      <w:r w:rsidR="00C84E5A">
        <w:rPr>
          <w:rFonts w:ascii="Arial" w:hAnsi="Arial" w:cs="Arial"/>
          <w:color w:val="000000" w:themeColor="text1"/>
        </w:rPr>
        <w:t>alcançados via</w:t>
      </w:r>
      <w:r w:rsidR="00B16511">
        <w:rPr>
          <w:rFonts w:ascii="Arial" w:hAnsi="Arial" w:cs="Arial"/>
          <w:color w:val="000000" w:themeColor="text1"/>
        </w:rPr>
        <w:t xml:space="preserve"> ensino e pesquisa </w:t>
      </w:r>
      <w:r w:rsidR="00C84E5A">
        <w:rPr>
          <w:rFonts w:ascii="Arial" w:hAnsi="Arial" w:cs="Arial"/>
          <w:color w:val="000000" w:themeColor="text1"/>
        </w:rPr>
        <w:t xml:space="preserve">nas </w:t>
      </w:r>
      <w:r w:rsidR="00B16511">
        <w:rPr>
          <w:rFonts w:ascii="Arial" w:hAnsi="Arial" w:cs="Arial"/>
          <w:color w:val="000000" w:themeColor="text1"/>
        </w:rPr>
        <w:t>universidade</w:t>
      </w:r>
      <w:r w:rsidR="00C84E5A">
        <w:rPr>
          <w:rFonts w:ascii="Arial" w:hAnsi="Arial" w:cs="Arial"/>
          <w:color w:val="000000" w:themeColor="text1"/>
        </w:rPr>
        <w:t>s</w:t>
      </w:r>
      <w:r w:rsidR="00B16511">
        <w:rPr>
          <w:rFonts w:ascii="Arial" w:hAnsi="Arial" w:cs="Arial"/>
          <w:color w:val="000000" w:themeColor="text1"/>
        </w:rPr>
        <w:t>.</w:t>
      </w:r>
      <w:r w:rsidR="00813794">
        <w:rPr>
          <w:rFonts w:ascii="Arial" w:hAnsi="Arial" w:cs="Arial"/>
          <w:color w:val="000000" w:themeColor="text1"/>
        </w:rPr>
        <w:t xml:space="preserve"> </w:t>
      </w:r>
      <w:r w:rsidR="00C84E5A">
        <w:rPr>
          <w:rFonts w:ascii="Arial" w:hAnsi="Arial" w:cs="Arial"/>
          <w:color w:val="000000" w:themeColor="text1"/>
        </w:rPr>
        <w:t xml:space="preserve">Neste contexto </w:t>
      </w:r>
      <w:r w:rsidR="00275653">
        <w:rPr>
          <w:rFonts w:ascii="Arial" w:hAnsi="Arial" w:cs="Arial"/>
          <w:color w:val="000000" w:themeColor="text1"/>
        </w:rPr>
        <w:t xml:space="preserve">o objetivo desta pesquisa é </w:t>
      </w:r>
      <w:r w:rsidR="00C84E5A">
        <w:rPr>
          <w:rFonts w:ascii="Arial" w:hAnsi="Arial" w:cs="Arial"/>
          <w:color w:val="000000" w:themeColor="text1"/>
        </w:rPr>
        <w:t xml:space="preserve">identificar e analisar </w:t>
      </w:r>
      <w:r w:rsidR="004055A1">
        <w:rPr>
          <w:rFonts w:ascii="Arial" w:hAnsi="Arial" w:cs="Arial"/>
          <w:color w:val="000000" w:themeColor="text1"/>
        </w:rPr>
        <w:t>a</w:t>
      </w:r>
      <w:r w:rsidR="00813794">
        <w:rPr>
          <w:rFonts w:ascii="Arial" w:hAnsi="Arial" w:cs="Arial"/>
          <w:color w:val="000000" w:themeColor="text1"/>
        </w:rPr>
        <w:t xml:space="preserve"> </w:t>
      </w:r>
      <w:r w:rsidR="00232317">
        <w:rPr>
          <w:rFonts w:ascii="Arial" w:hAnsi="Arial" w:cs="Arial"/>
          <w:color w:val="000000" w:themeColor="text1"/>
        </w:rPr>
        <w:t>contribuição</w:t>
      </w:r>
      <w:r w:rsidR="00813794">
        <w:rPr>
          <w:rFonts w:ascii="Arial" w:hAnsi="Arial" w:cs="Arial"/>
          <w:color w:val="000000" w:themeColor="text1"/>
        </w:rPr>
        <w:t xml:space="preserve"> </w:t>
      </w:r>
      <w:r w:rsidR="004055A1">
        <w:rPr>
          <w:rFonts w:ascii="Arial" w:hAnsi="Arial" w:cs="Arial"/>
          <w:color w:val="000000" w:themeColor="text1"/>
        </w:rPr>
        <w:t>da</w:t>
      </w:r>
      <w:r w:rsidR="00351B77">
        <w:rPr>
          <w:rFonts w:ascii="Arial" w:hAnsi="Arial" w:cs="Arial"/>
          <w:color w:val="000000" w:themeColor="text1"/>
        </w:rPr>
        <w:t xml:space="preserve"> Universidade Federal da Fronteira Sul</w:t>
      </w:r>
      <w:r w:rsidR="004055A1">
        <w:rPr>
          <w:rFonts w:ascii="Arial" w:hAnsi="Arial" w:cs="Arial"/>
          <w:color w:val="000000" w:themeColor="text1"/>
        </w:rPr>
        <w:t xml:space="preserve">, campus Laranjeiras do Sul – PR </w:t>
      </w:r>
      <w:r w:rsidR="00917673">
        <w:rPr>
          <w:rFonts w:ascii="Arial" w:hAnsi="Arial" w:cs="Arial"/>
          <w:color w:val="000000" w:themeColor="text1"/>
        </w:rPr>
        <w:t xml:space="preserve">(UFFS/LS) </w:t>
      </w:r>
      <w:r w:rsidR="00217A65">
        <w:rPr>
          <w:rFonts w:ascii="Arial" w:hAnsi="Arial" w:cs="Arial"/>
          <w:color w:val="000000" w:themeColor="text1"/>
        </w:rPr>
        <w:t xml:space="preserve">na região </w:t>
      </w:r>
      <w:r w:rsidR="00143DC7">
        <w:rPr>
          <w:rFonts w:ascii="Arial" w:hAnsi="Arial" w:cs="Arial"/>
          <w:color w:val="000000" w:themeColor="text1"/>
        </w:rPr>
        <w:t>em que está inserida, ou seja, n</w:t>
      </w:r>
      <w:r w:rsidR="00EF5C40">
        <w:rPr>
          <w:rFonts w:ascii="Arial" w:hAnsi="Arial" w:cs="Arial"/>
          <w:color w:val="000000" w:themeColor="text1"/>
        </w:rPr>
        <w:t>a região da</w:t>
      </w:r>
      <w:r w:rsidR="00217A65">
        <w:rPr>
          <w:rFonts w:ascii="Arial" w:hAnsi="Arial" w:cs="Arial"/>
          <w:color w:val="000000" w:themeColor="text1"/>
        </w:rPr>
        <w:t xml:space="preserve"> </w:t>
      </w:r>
      <w:proofErr w:type="spellStart"/>
      <w:r w:rsidR="00217A65">
        <w:rPr>
          <w:rFonts w:ascii="Arial" w:hAnsi="Arial" w:cs="Arial"/>
          <w:color w:val="000000" w:themeColor="text1"/>
        </w:rPr>
        <w:t>Cantuquiriguaçu</w:t>
      </w:r>
      <w:proofErr w:type="spellEnd"/>
      <w:r w:rsidR="00C15D22">
        <w:rPr>
          <w:rFonts w:ascii="Arial" w:hAnsi="Arial" w:cs="Arial"/>
          <w:color w:val="000000" w:themeColor="text1"/>
        </w:rPr>
        <w:t>.</w:t>
      </w:r>
      <w:r w:rsidR="0041452A">
        <w:rPr>
          <w:rFonts w:ascii="Arial" w:hAnsi="Arial" w:cs="Arial"/>
          <w:color w:val="000000" w:themeColor="text1"/>
        </w:rPr>
        <w:t xml:space="preserve"> Para tal foram </w:t>
      </w:r>
      <w:r w:rsidR="00E11B2D">
        <w:rPr>
          <w:rFonts w:ascii="Arial" w:hAnsi="Arial" w:cs="Arial"/>
          <w:color w:val="000000" w:themeColor="text1"/>
        </w:rPr>
        <w:t>pesquisad</w:t>
      </w:r>
      <w:r w:rsidR="00076645">
        <w:rPr>
          <w:rFonts w:ascii="Arial" w:hAnsi="Arial" w:cs="Arial"/>
          <w:color w:val="000000" w:themeColor="text1"/>
        </w:rPr>
        <w:t>os os trabalhos de</w:t>
      </w:r>
      <w:r w:rsidR="0041452A">
        <w:rPr>
          <w:rFonts w:ascii="Arial" w:hAnsi="Arial" w:cs="Arial"/>
          <w:color w:val="000000" w:themeColor="text1"/>
        </w:rPr>
        <w:t xml:space="preserve"> conclus</w:t>
      </w:r>
      <w:r w:rsidR="00076645">
        <w:rPr>
          <w:rFonts w:ascii="Arial" w:hAnsi="Arial" w:cs="Arial"/>
          <w:color w:val="000000" w:themeColor="text1"/>
        </w:rPr>
        <w:t>ão</w:t>
      </w:r>
      <w:r w:rsidR="0041452A">
        <w:rPr>
          <w:rFonts w:ascii="Arial" w:hAnsi="Arial" w:cs="Arial"/>
          <w:color w:val="000000" w:themeColor="text1"/>
        </w:rPr>
        <w:t xml:space="preserve"> de cursos de graduação e pós-graduação </w:t>
      </w:r>
      <w:r w:rsidR="00076645">
        <w:rPr>
          <w:rFonts w:ascii="Arial" w:hAnsi="Arial" w:cs="Arial"/>
          <w:color w:val="000000" w:themeColor="text1"/>
        </w:rPr>
        <w:t>elaborados</w:t>
      </w:r>
      <w:r w:rsidR="0041452A">
        <w:rPr>
          <w:rFonts w:ascii="Arial" w:hAnsi="Arial" w:cs="Arial"/>
          <w:color w:val="000000" w:themeColor="text1"/>
        </w:rPr>
        <w:t xml:space="preserve"> no campu</w:t>
      </w:r>
      <w:r w:rsidR="00E11B2D">
        <w:rPr>
          <w:rFonts w:ascii="Arial" w:hAnsi="Arial" w:cs="Arial"/>
          <w:color w:val="000000" w:themeColor="text1"/>
        </w:rPr>
        <w:t>s</w:t>
      </w:r>
      <w:r w:rsidR="008835A3">
        <w:rPr>
          <w:rFonts w:ascii="Arial" w:hAnsi="Arial" w:cs="Arial"/>
          <w:color w:val="000000" w:themeColor="text1"/>
        </w:rPr>
        <w:t xml:space="preserve"> desde o início das atividades até outubro de 2022</w:t>
      </w:r>
      <w:r w:rsidR="00E11B2D">
        <w:rPr>
          <w:rFonts w:ascii="Arial" w:hAnsi="Arial" w:cs="Arial"/>
          <w:color w:val="000000" w:themeColor="text1"/>
        </w:rPr>
        <w:t xml:space="preserve">. </w:t>
      </w:r>
      <w:r w:rsidR="00E673BC">
        <w:rPr>
          <w:rFonts w:ascii="Arial" w:hAnsi="Arial" w:cs="Arial"/>
          <w:color w:val="000000" w:themeColor="text1"/>
        </w:rPr>
        <w:t xml:space="preserve">Em relação aos procedimentos da pesquisa, </w:t>
      </w:r>
      <w:r w:rsidR="00DF6F9C">
        <w:rPr>
          <w:rFonts w:ascii="Arial" w:hAnsi="Arial" w:cs="Arial"/>
          <w:color w:val="000000" w:themeColor="text1"/>
        </w:rPr>
        <w:t>foi efetuad</w:t>
      </w:r>
      <w:r w:rsidR="00351B77">
        <w:rPr>
          <w:rFonts w:ascii="Arial" w:hAnsi="Arial" w:cs="Arial"/>
          <w:color w:val="000000" w:themeColor="text1"/>
        </w:rPr>
        <w:t xml:space="preserve">o um levantamento documental utilizando as publicações disponíveis no repositório digital da universidade. </w:t>
      </w:r>
      <w:r w:rsidR="008A3E03">
        <w:rPr>
          <w:rFonts w:ascii="Arial" w:hAnsi="Arial" w:cs="Arial"/>
          <w:color w:val="000000" w:themeColor="text1"/>
        </w:rPr>
        <w:t xml:space="preserve">Estas são constituídas por trabalhos de conclusão de curso, que na graduação podem ser monografias e artigos e na </w:t>
      </w:r>
      <w:r w:rsidR="00B24F8F">
        <w:rPr>
          <w:rFonts w:ascii="Arial" w:hAnsi="Arial" w:cs="Arial"/>
          <w:color w:val="000000" w:themeColor="text1"/>
        </w:rPr>
        <w:t>pós-graduação</w:t>
      </w:r>
      <w:r w:rsidR="008A3E03">
        <w:rPr>
          <w:rFonts w:ascii="Arial" w:hAnsi="Arial" w:cs="Arial"/>
          <w:color w:val="000000" w:themeColor="text1"/>
        </w:rPr>
        <w:t xml:space="preserve"> são </w:t>
      </w:r>
      <w:r w:rsidR="00B24F8F">
        <w:rPr>
          <w:rFonts w:ascii="Arial" w:hAnsi="Arial" w:cs="Arial"/>
          <w:color w:val="000000" w:themeColor="text1"/>
        </w:rPr>
        <w:t>monografias</w:t>
      </w:r>
      <w:r w:rsidR="003705E5">
        <w:rPr>
          <w:rFonts w:ascii="Arial" w:hAnsi="Arial" w:cs="Arial"/>
          <w:color w:val="000000" w:themeColor="text1"/>
        </w:rPr>
        <w:t xml:space="preserve">, </w:t>
      </w:r>
      <w:r w:rsidR="00B24F8F">
        <w:rPr>
          <w:rFonts w:ascii="Arial" w:hAnsi="Arial" w:cs="Arial"/>
          <w:color w:val="000000" w:themeColor="text1"/>
        </w:rPr>
        <w:t>dissertações</w:t>
      </w:r>
      <w:r w:rsidR="003705E5">
        <w:rPr>
          <w:rFonts w:ascii="Arial" w:hAnsi="Arial" w:cs="Arial"/>
          <w:color w:val="000000" w:themeColor="text1"/>
        </w:rPr>
        <w:t xml:space="preserve"> e/ou artigos</w:t>
      </w:r>
      <w:r w:rsidR="00B24F8F">
        <w:rPr>
          <w:rFonts w:ascii="Arial" w:hAnsi="Arial" w:cs="Arial"/>
          <w:color w:val="000000" w:themeColor="text1"/>
        </w:rPr>
        <w:t>. No levantament</w:t>
      </w:r>
      <w:r w:rsidR="0051628A">
        <w:rPr>
          <w:rFonts w:ascii="Arial" w:hAnsi="Arial" w:cs="Arial"/>
          <w:color w:val="000000" w:themeColor="text1"/>
        </w:rPr>
        <w:t>o fo</w:t>
      </w:r>
      <w:r w:rsidR="000E0848">
        <w:rPr>
          <w:rFonts w:ascii="Arial" w:hAnsi="Arial" w:cs="Arial"/>
          <w:color w:val="000000" w:themeColor="text1"/>
        </w:rPr>
        <w:t xml:space="preserve">i </w:t>
      </w:r>
      <w:r w:rsidR="0051628A">
        <w:rPr>
          <w:rFonts w:ascii="Arial" w:hAnsi="Arial" w:cs="Arial"/>
          <w:color w:val="000000" w:themeColor="text1"/>
        </w:rPr>
        <w:t>identificad</w:t>
      </w:r>
      <w:r w:rsidR="000E0848">
        <w:rPr>
          <w:rFonts w:ascii="Arial" w:hAnsi="Arial" w:cs="Arial"/>
          <w:color w:val="000000" w:themeColor="text1"/>
        </w:rPr>
        <w:t xml:space="preserve">o um total de </w:t>
      </w:r>
      <w:r w:rsidR="0051628A">
        <w:rPr>
          <w:rFonts w:ascii="Arial" w:hAnsi="Arial" w:cs="Arial"/>
          <w:color w:val="000000" w:themeColor="text1"/>
        </w:rPr>
        <w:t>576 publicações</w:t>
      </w:r>
      <w:r w:rsidR="001E1C13">
        <w:rPr>
          <w:rFonts w:ascii="Arial" w:hAnsi="Arial" w:cs="Arial"/>
          <w:color w:val="000000" w:themeColor="text1"/>
        </w:rPr>
        <w:t xml:space="preserve">, </w:t>
      </w:r>
      <w:r w:rsidR="00DE4936">
        <w:rPr>
          <w:rFonts w:ascii="Arial" w:hAnsi="Arial" w:cs="Arial"/>
          <w:color w:val="000000" w:themeColor="text1"/>
        </w:rPr>
        <w:t xml:space="preserve">obras </w:t>
      </w:r>
      <w:r w:rsidR="001E1C13">
        <w:rPr>
          <w:rFonts w:ascii="Arial" w:hAnsi="Arial" w:cs="Arial"/>
          <w:color w:val="000000" w:themeColor="text1"/>
        </w:rPr>
        <w:t xml:space="preserve">nas quais foram aplicados filtros utilizando como critério </w:t>
      </w:r>
      <w:r w:rsidR="008B704E">
        <w:rPr>
          <w:rFonts w:ascii="Arial" w:hAnsi="Arial" w:cs="Arial"/>
          <w:color w:val="000000" w:themeColor="text1"/>
        </w:rPr>
        <w:t xml:space="preserve">ter realizado </w:t>
      </w:r>
      <w:r w:rsidR="0051628A">
        <w:rPr>
          <w:rFonts w:ascii="Arial" w:hAnsi="Arial" w:cs="Arial"/>
          <w:color w:val="000000" w:themeColor="text1"/>
        </w:rPr>
        <w:t xml:space="preserve">estudos </w:t>
      </w:r>
      <w:r w:rsidR="000E0848">
        <w:rPr>
          <w:rFonts w:ascii="Arial" w:hAnsi="Arial" w:cs="Arial"/>
          <w:color w:val="000000" w:themeColor="text1"/>
        </w:rPr>
        <w:t xml:space="preserve">em um ou mais municípios da região </w:t>
      </w:r>
      <w:proofErr w:type="spellStart"/>
      <w:r w:rsidR="000E0848">
        <w:rPr>
          <w:rFonts w:ascii="Arial" w:hAnsi="Arial" w:cs="Arial"/>
          <w:color w:val="000000" w:themeColor="text1"/>
        </w:rPr>
        <w:t>Cantuquiriguaçu</w:t>
      </w:r>
      <w:proofErr w:type="spellEnd"/>
      <w:r w:rsidR="000E0848">
        <w:rPr>
          <w:rFonts w:ascii="Arial" w:hAnsi="Arial" w:cs="Arial"/>
          <w:color w:val="000000" w:themeColor="text1"/>
        </w:rPr>
        <w:t xml:space="preserve">. </w:t>
      </w:r>
      <w:r w:rsidR="000E37FD">
        <w:rPr>
          <w:rFonts w:ascii="Arial" w:hAnsi="Arial" w:cs="Arial"/>
          <w:color w:val="000000" w:themeColor="text1"/>
        </w:rPr>
        <w:t xml:space="preserve">Deste total foram </w:t>
      </w:r>
      <w:r w:rsidR="00C1695A">
        <w:rPr>
          <w:rFonts w:ascii="Arial" w:hAnsi="Arial" w:cs="Arial"/>
          <w:color w:val="000000" w:themeColor="text1"/>
        </w:rPr>
        <w:t xml:space="preserve">localizados 180 trabalhos que </w:t>
      </w:r>
      <w:r w:rsidR="005C0D6E">
        <w:rPr>
          <w:rFonts w:ascii="Arial" w:hAnsi="Arial" w:cs="Arial"/>
          <w:color w:val="000000" w:themeColor="text1"/>
        </w:rPr>
        <w:t>se enquadram nos critérios estabelecidos</w:t>
      </w:r>
      <w:r w:rsidR="00982962">
        <w:rPr>
          <w:rFonts w:ascii="Arial" w:hAnsi="Arial" w:cs="Arial"/>
          <w:color w:val="000000" w:themeColor="text1"/>
        </w:rPr>
        <w:t xml:space="preserve"> e </w:t>
      </w:r>
      <w:r w:rsidR="00A029B8">
        <w:rPr>
          <w:rFonts w:ascii="Arial" w:hAnsi="Arial" w:cs="Arial"/>
          <w:color w:val="000000" w:themeColor="text1"/>
        </w:rPr>
        <w:t xml:space="preserve">ao analisar as palavras-chave das publicações observou-se que os termos </w:t>
      </w:r>
      <w:r w:rsidR="00B21704">
        <w:rPr>
          <w:rFonts w:ascii="Arial" w:hAnsi="Arial" w:cs="Arial"/>
        </w:rPr>
        <w:t>“E</w:t>
      </w:r>
      <w:r w:rsidR="00B21704" w:rsidRPr="00EE19CE">
        <w:rPr>
          <w:rFonts w:ascii="Arial" w:hAnsi="Arial" w:cs="Arial"/>
        </w:rPr>
        <w:t>ducação</w:t>
      </w:r>
      <w:r w:rsidR="00B21704">
        <w:rPr>
          <w:rFonts w:ascii="Arial" w:hAnsi="Arial" w:cs="Arial"/>
        </w:rPr>
        <w:t>”</w:t>
      </w:r>
      <w:r w:rsidR="00B21704" w:rsidRPr="00EE19CE">
        <w:rPr>
          <w:rFonts w:ascii="Arial" w:hAnsi="Arial" w:cs="Arial"/>
        </w:rPr>
        <w:t xml:space="preserve">, </w:t>
      </w:r>
      <w:r w:rsidR="00B21704">
        <w:rPr>
          <w:rFonts w:ascii="Arial" w:hAnsi="Arial" w:cs="Arial"/>
        </w:rPr>
        <w:t>“D</w:t>
      </w:r>
      <w:r w:rsidR="00B21704" w:rsidRPr="00EE19CE">
        <w:rPr>
          <w:rFonts w:ascii="Arial" w:hAnsi="Arial" w:cs="Arial"/>
        </w:rPr>
        <w:t>esenvolvimento</w:t>
      </w:r>
      <w:r w:rsidR="00B21704">
        <w:rPr>
          <w:rFonts w:ascii="Arial" w:hAnsi="Arial" w:cs="Arial"/>
        </w:rPr>
        <w:t>”</w:t>
      </w:r>
      <w:r w:rsidR="00B21704" w:rsidRPr="00EE19CE">
        <w:rPr>
          <w:rFonts w:ascii="Arial" w:hAnsi="Arial" w:cs="Arial"/>
        </w:rPr>
        <w:t xml:space="preserve">, </w:t>
      </w:r>
      <w:r w:rsidR="00B21704">
        <w:rPr>
          <w:rFonts w:ascii="Arial" w:hAnsi="Arial" w:cs="Arial"/>
        </w:rPr>
        <w:t>“C</w:t>
      </w:r>
      <w:r w:rsidR="00B21704" w:rsidRPr="00EE19CE">
        <w:rPr>
          <w:rFonts w:ascii="Arial" w:hAnsi="Arial" w:cs="Arial"/>
        </w:rPr>
        <w:t>ampo</w:t>
      </w:r>
      <w:r w:rsidR="00B21704">
        <w:rPr>
          <w:rFonts w:ascii="Arial" w:hAnsi="Arial" w:cs="Arial"/>
        </w:rPr>
        <w:t>”</w:t>
      </w:r>
      <w:r w:rsidR="00B21704" w:rsidRPr="00EE19CE">
        <w:rPr>
          <w:rFonts w:ascii="Arial" w:hAnsi="Arial" w:cs="Arial"/>
        </w:rPr>
        <w:t xml:space="preserve"> e </w:t>
      </w:r>
      <w:r w:rsidR="00B21704">
        <w:rPr>
          <w:rFonts w:ascii="Arial" w:hAnsi="Arial" w:cs="Arial"/>
        </w:rPr>
        <w:t>“R</w:t>
      </w:r>
      <w:r w:rsidR="00B21704" w:rsidRPr="00EE19CE">
        <w:rPr>
          <w:rFonts w:ascii="Arial" w:hAnsi="Arial" w:cs="Arial"/>
        </w:rPr>
        <w:t>ural</w:t>
      </w:r>
      <w:r w:rsidR="00B21704">
        <w:rPr>
          <w:rFonts w:ascii="Arial" w:hAnsi="Arial" w:cs="Arial"/>
        </w:rPr>
        <w:t>”</w:t>
      </w:r>
      <w:r w:rsidR="00285538">
        <w:rPr>
          <w:rFonts w:ascii="Arial" w:hAnsi="Arial" w:cs="Arial"/>
        </w:rPr>
        <w:t>, são aqueles que aparecem com maior frequ</w:t>
      </w:r>
      <w:r w:rsidR="00246F70">
        <w:rPr>
          <w:rFonts w:ascii="Arial" w:hAnsi="Arial" w:cs="Arial"/>
        </w:rPr>
        <w:t>ência nos trabalhos. Os qua</w:t>
      </w:r>
      <w:r w:rsidR="00946F05">
        <w:rPr>
          <w:rFonts w:ascii="Arial" w:hAnsi="Arial" w:cs="Arial"/>
        </w:rPr>
        <w:t>i</w:t>
      </w:r>
      <w:r w:rsidR="00246F70">
        <w:rPr>
          <w:rFonts w:ascii="Arial" w:hAnsi="Arial" w:cs="Arial"/>
        </w:rPr>
        <w:t xml:space="preserve">s </w:t>
      </w:r>
      <w:r w:rsidR="001B75B8">
        <w:rPr>
          <w:rFonts w:ascii="Arial" w:hAnsi="Arial" w:cs="Arial"/>
        </w:rPr>
        <w:t xml:space="preserve">vão </w:t>
      </w:r>
      <w:r w:rsidR="00246F70">
        <w:rPr>
          <w:rFonts w:ascii="Arial" w:hAnsi="Arial" w:cs="Arial"/>
        </w:rPr>
        <w:t>ao</w:t>
      </w:r>
      <w:r w:rsidR="001B75B8">
        <w:rPr>
          <w:rFonts w:ascii="Arial" w:hAnsi="Arial" w:cs="Arial"/>
        </w:rPr>
        <w:t xml:space="preserve"> encontro </w:t>
      </w:r>
      <w:r w:rsidR="00946F05">
        <w:rPr>
          <w:rFonts w:ascii="Arial" w:hAnsi="Arial" w:cs="Arial"/>
        </w:rPr>
        <w:t>d</w:t>
      </w:r>
      <w:r w:rsidR="001B75B8">
        <w:rPr>
          <w:rFonts w:ascii="Arial" w:hAnsi="Arial" w:cs="Arial"/>
        </w:rPr>
        <w:t>as especificidades da região, da história e atuação da universidade na região.</w:t>
      </w:r>
    </w:p>
    <w:p w14:paraId="5FD949CC" w14:textId="77777777" w:rsidR="006C71EE" w:rsidRDefault="006C71EE" w:rsidP="00B24F8F">
      <w:pPr>
        <w:spacing w:line="360" w:lineRule="auto"/>
        <w:jc w:val="both"/>
        <w:rPr>
          <w:rFonts w:ascii="Arial" w:hAnsi="Arial" w:cs="Arial"/>
        </w:rPr>
      </w:pPr>
    </w:p>
    <w:p w14:paraId="6E314703" w14:textId="02F46FAE" w:rsidR="008461EA" w:rsidRDefault="008461EA" w:rsidP="008A7BC3">
      <w:pPr>
        <w:spacing w:line="360" w:lineRule="auto"/>
        <w:jc w:val="both"/>
        <w:rPr>
          <w:rFonts w:ascii="Arial" w:hAnsi="Arial" w:cs="Arial"/>
        </w:rPr>
      </w:pPr>
      <w:r w:rsidRPr="00746958">
        <w:rPr>
          <w:rFonts w:ascii="Arial" w:hAnsi="Arial" w:cs="Arial"/>
          <w:b/>
          <w:bCs/>
        </w:rPr>
        <w:t>Palavras chaves:</w:t>
      </w:r>
      <w:r>
        <w:rPr>
          <w:rFonts w:ascii="Arial" w:hAnsi="Arial" w:cs="Arial"/>
        </w:rPr>
        <w:t xml:space="preserve"> Desenvolvimento. </w:t>
      </w:r>
      <w:r w:rsidR="009B2087">
        <w:rPr>
          <w:rFonts w:ascii="Arial" w:hAnsi="Arial" w:cs="Arial"/>
        </w:rPr>
        <w:t xml:space="preserve">Educação. </w:t>
      </w:r>
      <w:r w:rsidR="004873FD">
        <w:rPr>
          <w:rFonts w:ascii="Arial" w:hAnsi="Arial" w:cs="Arial"/>
        </w:rPr>
        <w:t xml:space="preserve">UFFS. </w:t>
      </w:r>
      <w:proofErr w:type="spellStart"/>
      <w:r w:rsidR="004873FD">
        <w:rPr>
          <w:rFonts w:ascii="Arial" w:hAnsi="Arial" w:cs="Arial"/>
        </w:rPr>
        <w:t>Cantuquiriguaçu</w:t>
      </w:r>
      <w:proofErr w:type="spellEnd"/>
      <w:r w:rsidR="004873FD">
        <w:rPr>
          <w:rFonts w:ascii="Arial" w:hAnsi="Arial" w:cs="Arial"/>
        </w:rPr>
        <w:t>.</w:t>
      </w:r>
      <w:r w:rsidR="009F0EDB">
        <w:rPr>
          <w:rFonts w:ascii="Arial" w:hAnsi="Arial" w:cs="Arial"/>
        </w:rPr>
        <w:t xml:space="preserve"> Laranjeiras do Sul.</w:t>
      </w:r>
      <w:r w:rsidR="0056501D">
        <w:rPr>
          <w:rFonts w:ascii="Arial" w:hAnsi="Arial" w:cs="Arial"/>
        </w:rPr>
        <w:t xml:space="preserve"> </w:t>
      </w:r>
    </w:p>
    <w:p w14:paraId="14605DDA" w14:textId="77777777" w:rsidR="00537C13" w:rsidRDefault="00537C13" w:rsidP="008A7BC3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777F4D" w14:textId="0D0E2B4B" w:rsidR="005B3289" w:rsidRPr="000C0700" w:rsidRDefault="00F03CFA" w:rsidP="000C0700">
      <w:pPr>
        <w:pStyle w:val="PargrafodaLista"/>
        <w:numPr>
          <w:ilvl w:val="0"/>
          <w:numId w:val="6"/>
        </w:numPr>
        <w:rPr>
          <w:rFonts w:ascii="Arial" w:hAnsi="Arial" w:cs="Arial"/>
          <w:b/>
          <w:bCs/>
        </w:rPr>
      </w:pPr>
      <w:r w:rsidRPr="000C0700">
        <w:rPr>
          <w:rFonts w:ascii="Arial" w:hAnsi="Arial" w:cs="Arial"/>
          <w:b/>
          <w:bCs/>
        </w:rPr>
        <w:lastRenderedPageBreak/>
        <w:t xml:space="preserve"> </w:t>
      </w:r>
      <w:r w:rsidR="005B3289" w:rsidRPr="000C0700">
        <w:rPr>
          <w:rFonts w:ascii="Arial" w:hAnsi="Arial" w:cs="Arial"/>
          <w:b/>
          <w:bCs/>
        </w:rPr>
        <w:t xml:space="preserve">INTRODUÇÃO </w:t>
      </w:r>
    </w:p>
    <w:p w14:paraId="4C6C60DB" w14:textId="3E663329" w:rsidR="00284439" w:rsidRPr="009702BE" w:rsidRDefault="005B3289" w:rsidP="009A4F93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ab/>
      </w:r>
      <w:r w:rsidR="00762B94" w:rsidRPr="009702BE">
        <w:rPr>
          <w:rFonts w:ascii="Arial" w:hAnsi="Arial" w:cs="Arial"/>
          <w:lang w:eastAsia="pt-BR"/>
        </w:rPr>
        <w:t xml:space="preserve">A universidade tem seu </w:t>
      </w:r>
      <w:r w:rsidR="008216D3" w:rsidRPr="009702BE">
        <w:rPr>
          <w:rFonts w:ascii="Arial" w:hAnsi="Arial" w:cs="Arial"/>
          <w:lang w:eastAsia="pt-BR"/>
        </w:rPr>
        <w:t>surgimento</w:t>
      </w:r>
      <w:r w:rsidR="00762B94" w:rsidRPr="009702BE">
        <w:rPr>
          <w:rFonts w:ascii="Arial" w:hAnsi="Arial" w:cs="Arial"/>
          <w:lang w:eastAsia="pt-BR"/>
        </w:rPr>
        <w:t xml:space="preserve"> no fim da </w:t>
      </w:r>
      <w:r w:rsidR="008216D3" w:rsidRPr="009702BE">
        <w:rPr>
          <w:rFonts w:ascii="Arial" w:hAnsi="Arial" w:cs="Arial"/>
          <w:lang w:eastAsia="pt-BR"/>
        </w:rPr>
        <w:t>Idade M</w:t>
      </w:r>
      <w:r w:rsidR="006F3F66" w:rsidRPr="009702BE">
        <w:rPr>
          <w:rFonts w:ascii="Arial" w:hAnsi="Arial" w:cs="Arial"/>
          <w:lang w:eastAsia="pt-BR"/>
        </w:rPr>
        <w:t>é</w:t>
      </w:r>
      <w:r w:rsidR="008216D3" w:rsidRPr="009702BE">
        <w:rPr>
          <w:rFonts w:ascii="Arial" w:hAnsi="Arial" w:cs="Arial"/>
          <w:lang w:eastAsia="pt-BR"/>
        </w:rPr>
        <w:t>dia</w:t>
      </w:r>
      <w:r w:rsidR="003D7EBA" w:rsidRPr="009702BE">
        <w:rPr>
          <w:rFonts w:ascii="Arial" w:hAnsi="Arial" w:cs="Arial"/>
          <w:lang w:eastAsia="pt-BR"/>
        </w:rPr>
        <w:t xml:space="preserve"> e no decorrer do tempo</w:t>
      </w:r>
      <w:r w:rsidR="009B3D4D" w:rsidRPr="009702BE">
        <w:rPr>
          <w:rFonts w:ascii="Arial" w:hAnsi="Arial" w:cs="Arial"/>
          <w:lang w:eastAsia="pt-BR"/>
        </w:rPr>
        <w:t xml:space="preserve"> permaneceu sendo uma instituição </w:t>
      </w:r>
      <w:r w:rsidR="0007713E" w:rsidRPr="009702BE">
        <w:rPr>
          <w:rFonts w:ascii="Arial" w:hAnsi="Arial" w:cs="Arial"/>
          <w:lang w:eastAsia="pt-BR"/>
        </w:rPr>
        <w:t xml:space="preserve">com grande </w:t>
      </w:r>
      <w:r w:rsidR="00157160" w:rsidRPr="009702BE">
        <w:rPr>
          <w:rFonts w:ascii="Arial" w:hAnsi="Arial" w:cs="Arial"/>
          <w:lang w:eastAsia="pt-BR"/>
        </w:rPr>
        <w:t>influência</w:t>
      </w:r>
      <w:r w:rsidR="0007713E" w:rsidRPr="009702BE">
        <w:rPr>
          <w:rFonts w:ascii="Arial" w:hAnsi="Arial" w:cs="Arial"/>
          <w:lang w:eastAsia="pt-BR"/>
        </w:rPr>
        <w:t xml:space="preserve"> na sociedade e palco de transformações sociais. </w:t>
      </w:r>
      <w:r w:rsidR="00157160" w:rsidRPr="009702BE">
        <w:rPr>
          <w:rFonts w:ascii="Arial" w:hAnsi="Arial" w:cs="Arial"/>
          <w:lang w:eastAsia="pt-BR"/>
        </w:rPr>
        <w:t xml:space="preserve">A </w:t>
      </w:r>
      <w:r w:rsidR="00362FC7">
        <w:rPr>
          <w:rFonts w:ascii="Arial" w:hAnsi="Arial" w:cs="Arial"/>
          <w:lang w:eastAsia="pt-BR"/>
        </w:rPr>
        <w:t>instituição</w:t>
      </w:r>
      <w:r w:rsidR="00157160" w:rsidRPr="009702BE">
        <w:rPr>
          <w:rFonts w:ascii="Arial" w:hAnsi="Arial" w:cs="Arial"/>
          <w:lang w:eastAsia="pt-BR"/>
        </w:rPr>
        <w:t xml:space="preserve"> </w:t>
      </w:r>
      <w:r w:rsidR="00D32F1E" w:rsidRPr="009702BE">
        <w:rPr>
          <w:rFonts w:ascii="Arial" w:hAnsi="Arial" w:cs="Arial"/>
          <w:lang w:eastAsia="pt-BR"/>
        </w:rPr>
        <w:t xml:space="preserve">foi se adaptando às mudanças sociais </w:t>
      </w:r>
      <w:r w:rsidR="009A4F93" w:rsidRPr="009702BE">
        <w:rPr>
          <w:rFonts w:ascii="Arial" w:hAnsi="Arial" w:cs="Arial"/>
          <w:lang w:eastAsia="pt-BR"/>
        </w:rPr>
        <w:t xml:space="preserve">e continuou </w:t>
      </w:r>
      <w:r w:rsidR="000F559B" w:rsidRPr="009702BE">
        <w:rPr>
          <w:rFonts w:ascii="Arial" w:hAnsi="Arial" w:cs="Arial"/>
          <w:lang w:eastAsia="pt-BR"/>
        </w:rPr>
        <w:t>influenciando o meio em que está inserida</w:t>
      </w:r>
      <w:r w:rsidR="00BE46CF">
        <w:rPr>
          <w:rFonts w:ascii="Arial" w:hAnsi="Arial" w:cs="Arial"/>
          <w:lang w:eastAsia="pt-BR"/>
        </w:rPr>
        <w:t xml:space="preserve">, de modo que </w:t>
      </w:r>
      <w:r w:rsidR="00BE46CF" w:rsidRPr="009702BE">
        <w:rPr>
          <w:rFonts w:ascii="Arial" w:hAnsi="Arial" w:cs="Arial"/>
          <w:lang w:eastAsia="pt-BR"/>
        </w:rPr>
        <w:t xml:space="preserve">o desenvolvimento econômico e social da região é um dos resultados </w:t>
      </w:r>
      <w:r w:rsidR="00BE46CF">
        <w:rPr>
          <w:rFonts w:ascii="Arial" w:hAnsi="Arial" w:cs="Arial"/>
          <w:lang w:eastAsia="pt-BR"/>
        </w:rPr>
        <w:t xml:space="preserve">positivos </w:t>
      </w:r>
      <w:r w:rsidR="00BE46CF" w:rsidRPr="009702BE">
        <w:rPr>
          <w:rFonts w:ascii="Arial" w:hAnsi="Arial" w:cs="Arial"/>
          <w:lang w:eastAsia="pt-BR"/>
        </w:rPr>
        <w:t>dessa relação (ALMEIDA, 2008</w:t>
      </w:r>
      <w:r w:rsidR="00BE46CF">
        <w:rPr>
          <w:rFonts w:ascii="Arial" w:hAnsi="Arial" w:cs="Arial"/>
          <w:lang w:eastAsia="pt-BR"/>
        </w:rPr>
        <w:t xml:space="preserve">; </w:t>
      </w:r>
      <w:r w:rsidR="00F1024D" w:rsidRPr="009702BE">
        <w:rPr>
          <w:rFonts w:ascii="Arial" w:hAnsi="Arial" w:cs="Arial"/>
          <w:lang w:eastAsia="pt-BR"/>
        </w:rPr>
        <w:t>R</w:t>
      </w:r>
      <w:r w:rsidR="00744AA1" w:rsidRPr="009702BE">
        <w:rPr>
          <w:rFonts w:ascii="Arial" w:hAnsi="Arial" w:cs="Arial"/>
          <w:lang w:eastAsia="pt-BR"/>
        </w:rPr>
        <w:t>IBEIRO</w:t>
      </w:r>
      <w:r w:rsidR="00F1024D" w:rsidRPr="009702BE">
        <w:rPr>
          <w:rFonts w:ascii="Arial" w:hAnsi="Arial" w:cs="Arial"/>
          <w:lang w:eastAsia="pt-BR"/>
        </w:rPr>
        <w:t>, 1969).</w:t>
      </w:r>
      <w:r w:rsidR="00BE46CF">
        <w:rPr>
          <w:rFonts w:ascii="Arial" w:hAnsi="Arial" w:cs="Arial"/>
          <w:lang w:eastAsia="pt-BR"/>
        </w:rPr>
        <w:t xml:space="preserve"> </w:t>
      </w:r>
    </w:p>
    <w:p w14:paraId="13EE2E40" w14:textId="5BAD23D2" w:rsidR="00F829C8" w:rsidRPr="009702BE" w:rsidRDefault="00A3659D" w:rsidP="009A4F93">
      <w:pPr>
        <w:spacing w:line="360" w:lineRule="auto"/>
        <w:jc w:val="both"/>
        <w:rPr>
          <w:rFonts w:ascii="Arial" w:hAnsi="Arial" w:cs="Arial"/>
        </w:rPr>
      </w:pPr>
      <w:r w:rsidRPr="009702BE">
        <w:rPr>
          <w:rFonts w:ascii="Arial" w:hAnsi="Arial" w:cs="Arial"/>
          <w:lang w:eastAsia="pt-BR"/>
        </w:rPr>
        <w:tab/>
      </w:r>
      <w:r w:rsidR="00C76249" w:rsidRPr="009702BE">
        <w:rPr>
          <w:rFonts w:ascii="Arial" w:hAnsi="Arial" w:cs="Arial"/>
          <w:lang w:eastAsia="pt-BR"/>
        </w:rPr>
        <w:t xml:space="preserve">Contudo, </w:t>
      </w:r>
      <w:r w:rsidR="0051382A">
        <w:rPr>
          <w:rFonts w:ascii="Arial" w:hAnsi="Arial" w:cs="Arial"/>
          <w:lang w:eastAsia="pt-BR"/>
        </w:rPr>
        <w:t xml:space="preserve">para cada caso </w:t>
      </w:r>
      <w:r w:rsidR="0000759F">
        <w:rPr>
          <w:rFonts w:ascii="Arial" w:hAnsi="Arial" w:cs="Arial"/>
          <w:lang w:eastAsia="pt-BR"/>
        </w:rPr>
        <w:t xml:space="preserve">as especificidades precisam ser levadas em conta, pois dependem </w:t>
      </w:r>
      <w:r w:rsidR="00B3152B" w:rsidRPr="009702BE">
        <w:rPr>
          <w:rFonts w:ascii="Arial" w:hAnsi="Arial" w:cs="Arial"/>
          <w:lang w:eastAsia="pt-BR"/>
        </w:rPr>
        <w:t>d</w:t>
      </w:r>
      <w:r w:rsidR="00D258BD" w:rsidRPr="009702BE">
        <w:rPr>
          <w:rFonts w:ascii="Arial" w:hAnsi="Arial" w:cs="Arial"/>
          <w:lang w:eastAsia="pt-BR"/>
        </w:rPr>
        <w:t xml:space="preserve">o perfil econômico da região, </w:t>
      </w:r>
      <w:r w:rsidR="0000759F">
        <w:rPr>
          <w:rFonts w:ascii="Arial" w:hAnsi="Arial" w:cs="Arial"/>
          <w:lang w:eastAsia="pt-BR"/>
        </w:rPr>
        <w:t>d</w:t>
      </w:r>
      <w:r w:rsidR="00D258BD" w:rsidRPr="009702BE">
        <w:rPr>
          <w:rFonts w:ascii="Arial" w:hAnsi="Arial" w:cs="Arial"/>
          <w:lang w:eastAsia="pt-BR"/>
        </w:rPr>
        <w:t xml:space="preserve">as características regionais (população, infraestrutura e clima), </w:t>
      </w:r>
      <w:r w:rsidR="0000759F">
        <w:rPr>
          <w:rFonts w:ascii="Arial" w:hAnsi="Arial" w:cs="Arial"/>
          <w:lang w:eastAsia="pt-BR"/>
        </w:rPr>
        <w:t>d</w:t>
      </w:r>
      <w:r w:rsidR="00D258BD" w:rsidRPr="009702BE">
        <w:rPr>
          <w:rFonts w:ascii="Arial" w:hAnsi="Arial" w:cs="Arial"/>
          <w:lang w:eastAsia="pt-BR"/>
        </w:rPr>
        <w:t xml:space="preserve">o tamanho e </w:t>
      </w:r>
      <w:r w:rsidR="0000759F">
        <w:rPr>
          <w:rFonts w:ascii="Arial" w:hAnsi="Arial" w:cs="Arial"/>
          <w:lang w:eastAsia="pt-BR"/>
        </w:rPr>
        <w:t>d</w:t>
      </w:r>
      <w:r w:rsidR="00D258BD" w:rsidRPr="009702BE">
        <w:rPr>
          <w:rFonts w:ascii="Arial" w:hAnsi="Arial" w:cs="Arial"/>
          <w:lang w:eastAsia="pt-BR"/>
        </w:rPr>
        <w:t xml:space="preserve">o perfil da universidade </w:t>
      </w:r>
      <w:r w:rsidR="00D258BD" w:rsidRPr="009702BE">
        <w:rPr>
          <w:rFonts w:ascii="Arial" w:hAnsi="Arial" w:cs="Arial"/>
        </w:rPr>
        <w:t>(KRAJEVSKI, 2018).</w:t>
      </w:r>
      <w:r w:rsidR="0000759F">
        <w:rPr>
          <w:rFonts w:ascii="Arial" w:hAnsi="Arial" w:cs="Arial"/>
        </w:rPr>
        <w:t xml:space="preserve"> </w:t>
      </w:r>
      <w:r w:rsidR="00EE36C2">
        <w:rPr>
          <w:rFonts w:ascii="Arial" w:hAnsi="Arial" w:cs="Arial"/>
        </w:rPr>
        <w:t xml:space="preserve">Mas apesar de </w:t>
      </w:r>
      <w:r w:rsidR="009D06AB" w:rsidRPr="009702BE">
        <w:rPr>
          <w:rFonts w:ascii="Arial" w:hAnsi="Arial" w:cs="Arial"/>
          <w:lang w:eastAsia="pt-BR"/>
        </w:rPr>
        <w:t>tais diferenças, as regiões nas quais há em funcionamento uma universidade</w:t>
      </w:r>
      <w:r w:rsidR="00EA6731" w:rsidRPr="009702BE">
        <w:rPr>
          <w:rFonts w:ascii="Arial" w:hAnsi="Arial" w:cs="Arial"/>
          <w:lang w:eastAsia="pt-BR"/>
        </w:rPr>
        <w:t xml:space="preserve">, estão mais preparadas para adversidades nos processos </w:t>
      </w:r>
      <w:r w:rsidR="00FE3D2D" w:rsidRPr="009702BE">
        <w:rPr>
          <w:rFonts w:ascii="Arial" w:hAnsi="Arial" w:cs="Arial"/>
          <w:lang w:eastAsia="pt-BR"/>
        </w:rPr>
        <w:t xml:space="preserve">econômicos, sociais, culturais, ambientais que ali ocorrem, seja no que tange ao enfrentamento dos limites, </w:t>
      </w:r>
      <w:r w:rsidR="00362FC7">
        <w:rPr>
          <w:rFonts w:ascii="Arial" w:hAnsi="Arial" w:cs="Arial"/>
          <w:lang w:eastAsia="pt-BR"/>
        </w:rPr>
        <w:t xml:space="preserve">bem como </w:t>
      </w:r>
      <w:r w:rsidR="00FE3D2D" w:rsidRPr="009702BE">
        <w:rPr>
          <w:rFonts w:ascii="Arial" w:hAnsi="Arial" w:cs="Arial"/>
          <w:lang w:eastAsia="pt-BR"/>
        </w:rPr>
        <w:t>no aproveitamento das potencialidades</w:t>
      </w:r>
      <w:r w:rsidR="00D55346" w:rsidRPr="009702BE">
        <w:rPr>
          <w:rFonts w:ascii="Arial" w:hAnsi="Arial" w:cs="Arial"/>
          <w:lang w:eastAsia="pt-BR"/>
        </w:rPr>
        <w:t xml:space="preserve"> </w:t>
      </w:r>
      <w:r w:rsidR="00961739" w:rsidRPr="009702BE">
        <w:rPr>
          <w:rFonts w:ascii="Arial" w:hAnsi="Arial" w:cs="Arial"/>
        </w:rPr>
        <w:t xml:space="preserve">(THEIS, 2010; </w:t>
      </w:r>
      <w:r w:rsidR="00CA3064" w:rsidRPr="009702BE">
        <w:rPr>
          <w:rFonts w:ascii="Arial" w:hAnsi="Arial" w:cs="Arial"/>
        </w:rPr>
        <w:t>VILA 2018</w:t>
      </w:r>
      <w:r w:rsidR="00961739" w:rsidRPr="009702BE">
        <w:rPr>
          <w:rFonts w:ascii="Arial" w:hAnsi="Arial" w:cs="Arial"/>
        </w:rPr>
        <w:t xml:space="preserve">). </w:t>
      </w:r>
    </w:p>
    <w:p w14:paraId="2A84805B" w14:textId="61AAD142" w:rsidR="00CA3064" w:rsidRPr="009702BE" w:rsidRDefault="00CA3064" w:rsidP="009A4F93">
      <w:pPr>
        <w:spacing w:line="360" w:lineRule="auto"/>
        <w:jc w:val="both"/>
        <w:rPr>
          <w:rFonts w:ascii="Arial" w:hAnsi="Arial" w:cs="Arial"/>
        </w:rPr>
      </w:pPr>
      <w:r w:rsidRPr="009702BE">
        <w:rPr>
          <w:rFonts w:ascii="Arial" w:hAnsi="Arial" w:cs="Arial"/>
        </w:rPr>
        <w:tab/>
      </w:r>
      <w:r w:rsidR="001E5E86" w:rsidRPr="009702BE">
        <w:rPr>
          <w:rFonts w:ascii="Arial" w:hAnsi="Arial" w:cs="Arial"/>
        </w:rPr>
        <w:t xml:space="preserve">É diante dessa lógica, que a universidade pública pode </w:t>
      </w:r>
      <w:r w:rsidR="00885534" w:rsidRPr="009702BE">
        <w:rPr>
          <w:rFonts w:ascii="Arial" w:hAnsi="Arial" w:cs="Arial"/>
        </w:rPr>
        <w:t xml:space="preserve">ser entendida como uma </w:t>
      </w:r>
      <w:r w:rsidR="004E00D2" w:rsidRPr="009702BE">
        <w:rPr>
          <w:rFonts w:ascii="Arial" w:hAnsi="Arial" w:cs="Arial"/>
        </w:rPr>
        <w:t>política</w:t>
      </w:r>
      <w:r w:rsidR="00885534" w:rsidRPr="009702BE">
        <w:rPr>
          <w:rFonts w:ascii="Arial" w:hAnsi="Arial" w:cs="Arial"/>
        </w:rPr>
        <w:t xml:space="preserve"> </w:t>
      </w:r>
      <w:r w:rsidR="004E00D2" w:rsidRPr="009702BE">
        <w:rPr>
          <w:rFonts w:ascii="Arial" w:hAnsi="Arial" w:cs="Arial"/>
        </w:rPr>
        <w:t>pública</w:t>
      </w:r>
      <w:r w:rsidR="00885534" w:rsidRPr="009702BE">
        <w:rPr>
          <w:rFonts w:ascii="Arial" w:hAnsi="Arial" w:cs="Arial"/>
        </w:rPr>
        <w:t xml:space="preserve"> de desenvolvimento regional, abrangendo as dimensões econômica,</w:t>
      </w:r>
      <w:r w:rsidR="0033070D" w:rsidRPr="009702BE">
        <w:rPr>
          <w:rFonts w:ascii="Arial" w:hAnsi="Arial" w:cs="Arial"/>
        </w:rPr>
        <w:t xml:space="preserve"> </w:t>
      </w:r>
      <w:r w:rsidR="00885534" w:rsidRPr="009702BE">
        <w:rPr>
          <w:rFonts w:ascii="Arial" w:hAnsi="Arial" w:cs="Arial"/>
        </w:rPr>
        <w:t xml:space="preserve">social, </w:t>
      </w:r>
      <w:r w:rsidR="00EE36C2">
        <w:rPr>
          <w:rFonts w:ascii="Arial" w:hAnsi="Arial" w:cs="Arial"/>
        </w:rPr>
        <w:t>cultural</w:t>
      </w:r>
      <w:r w:rsidR="00362FC7">
        <w:rPr>
          <w:rFonts w:ascii="Arial" w:hAnsi="Arial" w:cs="Arial"/>
        </w:rPr>
        <w:t>,</w:t>
      </w:r>
      <w:r w:rsidR="00EE36C2">
        <w:rPr>
          <w:rFonts w:ascii="Arial" w:hAnsi="Arial" w:cs="Arial"/>
        </w:rPr>
        <w:t xml:space="preserve"> </w:t>
      </w:r>
      <w:r w:rsidR="00885534" w:rsidRPr="009702BE">
        <w:rPr>
          <w:rFonts w:ascii="Arial" w:hAnsi="Arial" w:cs="Arial"/>
        </w:rPr>
        <w:t xml:space="preserve">bem como a ambiental. Neste contexto, cabe destacar o fato de que </w:t>
      </w:r>
      <w:r w:rsidR="00DF3389" w:rsidRPr="009702BE">
        <w:rPr>
          <w:rFonts w:ascii="Arial" w:hAnsi="Arial" w:cs="Arial"/>
        </w:rPr>
        <w:t>a Política Nacional de Desenvolvimento Regional</w:t>
      </w:r>
      <w:r w:rsidR="001D5C74" w:rsidRPr="009702BE">
        <w:rPr>
          <w:rFonts w:ascii="Arial" w:hAnsi="Arial" w:cs="Arial"/>
        </w:rPr>
        <w:t xml:space="preserve"> instituiu políticas públicas que resultaram em interiorizar instituições federais de ensino no país</w:t>
      </w:r>
      <w:r w:rsidR="005A7264" w:rsidRPr="009702BE">
        <w:rPr>
          <w:rFonts w:ascii="Arial" w:hAnsi="Arial" w:cs="Arial"/>
        </w:rPr>
        <w:t xml:space="preserve"> </w:t>
      </w:r>
      <w:r w:rsidR="003C0559" w:rsidRPr="009702BE">
        <w:rPr>
          <w:rFonts w:ascii="Arial" w:hAnsi="Arial" w:cs="Arial"/>
        </w:rPr>
        <w:t>(</w:t>
      </w:r>
      <w:r w:rsidR="00007195" w:rsidRPr="009702BE">
        <w:rPr>
          <w:rFonts w:ascii="Arial" w:hAnsi="Arial" w:cs="Arial"/>
        </w:rPr>
        <w:t>KRAJEVSKI, 2018</w:t>
      </w:r>
      <w:r w:rsidR="00262532">
        <w:rPr>
          <w:rFonts w:ascii="Arial" w:hAnsi="Arial" w:cs="Arial"/>
        </w:rPr>
        <w:t xml:space="preserve">; </w:t>
      </w:r>
      <w:r w:rsidR="00F34991" w:rsidRPr="009702BE">
        <w:rPr>
          <w:rFonts w:ascii="Arial" w:hAnsi="Arial" w:cs="Arial"/>
        </w:rPr>
        <w:t>CAMARGO</w:t>
      </w:r>
      <w:r w:rsidR="0094778D">
        <w:rPr>
          <w:rFonts w:ascii="Arial" w:hAnsi="Arial" w:cs="Arial"/>
        </w:rPr>
        <w:t>,</w:t>
      </w:r>
      <w:r w:rsidR="0031417A">
        <w:rPr>
          <w:rFonts w:ascii="Arial" w:hAnsi="Arial" w:cs="Arial"/>
        </w:rPr>
        <w:t xml:space="preserve"> STOFFEL</w:t>
      </w:r>
      <w:r w:rsidR="0094778D">
        <w:rPr>
          <w:rFonts w:ascii="Arial" w:hAnsi="Arial" w:cs="Arial"/>
        </w:rPr>
        <w:t xml:space="preserve"> &amp;</w:t>
      </w:r>
      <w:r w:rsidR="0031417A">
        <w:rPr>
          <w:rFonts w:ascii="Arial" w:hAnsi="Arial" w:cs="Arial"/>
        </w:rPr>
        <w:t xml:space="preserve"> BORGAT</w:t>
      </w:r>
      <w:r w:rsidR="0094778D">
        <w:rPr>
          <w:rFonts w:ascii="Arial" w:hAnsi="Arial" w:cs="Arial"/>
        </w:rPr>
        <w:t>O,</w:t>
      </w:r>
      <w:r w:rsidR="00F34991" w:rsidRPr="009702BE">
        <w:rPr>
          <w:rFonts w:ascii="Arial" w:hAnsi="Arial" w:cs="Arial"/>
        </w:rPr>
        <w:t xml:space="preserve"> 2022</w:t>
      </w:r>
      <w:r w:rsidR="003C0559" w:rsidRPr="009702BE">
        <w:rPr>
          <w:rFonts w:ascii="Arial" w:hAnsi="Arial" w:cs="Arial"/>
        </w:rPr>
        <w:t>).</w:t>
      </w:r>
    </w:p>
    <w:p w14:paraId="45989A59" w14:textId="08C6D723" w:rsidR="00744AA1" w:rsidRPr="009702BE" w:rsidRDefault="00A35C9D" w:rsidP="009A4F93">
      <w:pPr>
        <w:spacing w:line="360" w:lineRule="auto"/>
        <w:jc w:val="both"/>
        <w:rPr>
          <w:rFonts w:ascii="Arial" w:hAnsi="Arial" w:cs="Arial"/>
        </w:rPr>
      </w:pPr>
      <w:r w:rsidRPr="009702BE">
        <w:rPr>
          <w:rFonts w:ascii="Arial" w:hAnsi="Arial" w:cs="Arial"/>
        </w:rPr>
        <w:tab/>
      </w:r>
      <w:r w:rsidR="00AC5674" w:rsidRPr="009702BE">
        <w:rPr>
          <w:rFonts w:ascii="Arial" w:hAnsi="Arial" w:cs="Arial"/>
        </w:rPr>
        <w:t xml:space="preserve">O Programa de Reestruturação e Expansão das Universidades Federais (REUNI) foi uma dessas políticas, </w:t>
      </w:r>
      <w:r w:rsidR="00A22679" w:rsidRPr="009702BE">
        <w:rPr>
          <w:rFonts w:ascii="Arial" w:hAnsi="Arial" w:cs="Arial"/>
        </w:rPr>
        <w:t>criada em 2007</w:t>
      </w:r>
      <w:r w:rsidR="002506E5">
        <w:rPr>
          <w:rFonts w:ascii="Arial" w:hAnsi="Arial" w:cs="Arial"/>
        </w:rPr>
        <w:t>,</w:t>
      </w:r>
      <w:r w:rsidR="00A22679" w:rsidRPr="009702BE">
        <w:rPr>
          <w:rFonts w:ascii="Arial" w:hAnsi="Arial" w:cs="Arial"/>
        </w:rPr>
        <w:t xml:space="preserve"> com o objetivo de expandir e democratizar o acesso ao ensino superior público no país</w:t>
      </w:r>
      <w:r w:rsidR="00C85429" w:rsidRPr="009702BE">
        <w:rPr>
          <w:rFonts w:ascii="Arial" w:hAnsi="Arial" w:cs="Arial"/>
        </w:rPr>
        <w:t>.</w:t>
      </w:r>
      <w:r w:rsidR="0076126B" w:rsidRPr="009702BE">
        <w:rPr>
          <w:rFonts w:ascii="Arial" w:hAnsi="Arial" w:cs="Arial"/>
        </w:rPr>
        <w:t xml:space="preserve"> </w:t>
      </w:r>
      <w:r w:rsidR="002506E5">
        <w:rPr>
          <w:rFonts w:ascii="Arial" w:hAnsi="Arial" w:cs="Arial"/>
        </w:rPr>
        <w:t xml:space="preserve">A partir do REUNI foram criadas </w:t>
      </w:r>
      <w:r w:rsidR="002707BF" w:rsidRPr="009702BE">
        <w:rPr>
          <w:rFonts w:ascii="Arial" w:hAnsi="Arial" w:cs="Arial"/>
        </w:rPr>
        <w:t>18 novas</w:t>
      </w:r>
      <w:r w:rsidR="00ED7752" w:rsidRPr="009702BE">
        <w:rPr>
          <w:rFonts w:ascii="Arial" w:hAnsi="Arial" w:cs="Arial"/>
        </w:rPr>
        <w:t xml:space="preserve"> </w:t>
      </w:r>
      <w:r w:rsidR="002506E5">
        <w:rPr>
          <w:rFonts w:ascii="Arial" w:hAnsi="Arial" w:cs="Arial"/>
        </w:rPr>
        <w:t>Instituições</w:t>
      </w:r>
      <w:r w:rsidR="00AC5674" w:rsidRPr="009702BE">
        <w:rPr>
          <w:rFonts w:ascii="Arial" w:hAnsi="Arial" w:cs="Arial"/>
        </w:rPr>
        <w:t xml:space="preserve"> Federais</w:t>
      </w:r>
      <w:r w:rsidR="00ED7752" w:rsidRPr="009702BE">
        <w:rPr>
          <w:rFonts w:ascii="Arial" w:hAnsi="Arial" w:cs="Arial"/>
        </w:rPr>
        <w:t xml:space="preserve"> no país</w:t>
      </w:r>
      <w:r w:rsidR="00395F6D" w:rsidRPr="009702BE">
        <w:rPr>
          <w:rFonts w:ascii="Arial" w:hAnsi="Arial" w:cs="Arial"/>
        </w:rPr>
        <w:t xml:space="preserve">. </w:t>
      </w:r>
      <w:r w:rsidR="0055518C" w:rsidRPr="009702BE">
        <w:rPr>
          <w:rFonts w:ascii="Arial" w:hAnsi="Arial" w:cs="Arial"/>
        </w:rPr>
        <w:t>Dentre elas, a Universidade Federal da Fronteira Sul (UFFS), a qual foi criada no ano de 2009 e iniciou suas atividades em 2010, atuando em seis campi</w:t>
      </w:r>
      <w:r w:rsidR="00D731DC">
        <w:rPr>
          <w:rStyle w:val="Refdenotaderodap"/>
          <w:rFonts w:ascii="Arial" w:hAnsi="Arial" w:cs="Arial"/>
        </w:rPr>
        <w:footnoteReference w:id="2"/>
      </w:r>
      <w:r w:rsidR="0055518C" w:rsidRPr="009702BE">
        <w:rPr>
          <w:rFonts w:ascii="Arial" w:hAnsi="Arial" w:cs="Arial"/>
        </w:rPr>
        <w:t xml:space="preserve"> nos três estados da região sul do Brasil (KRAJEVSKI, 2018)</w:t>
      </w:r>
      <w:r w:rsidR="008B0CAB" w:rsidRPr="009702BE">
        <w:rPr>
          <w:rFonts w:ascii="Arial" w:hAnsi="Arial" w:cs="Arial"/>
        </w:rPr>
        <w:t>.</w:t>
      </w:r>
    </w:p>
    <w:p w14:paraId="5B18D11E" w14:textId="201B66EE" w:rsidR="004335DC" w:rsidRPr="009702BE" w:rsidRDefault="00773E5E" w:rsidP="00332F7E">
      <w:pPr>
        <w:spacing w:line="360" w:lineRule="auto"/>
        <w:jc w:val="both"/>
        <w:rPr>
          <w:rFonts w:ascii="Arial" w:hAnsi="Arial" w:cs="Arial"/>
        </w:rPr>
      </w:pPr>
      <w:r w:rsidRPr="009702BE">
        <w:rPr>
          <w:rFonts w:ascii="Arial" w:hAnsi="Arial" w:cs="Arial"/>
        </w:rPr>
        <w:tab/>
      </w:r>
      <w:r w:rsidR="00F21EDF" w:rsidRPr="009702BE">
        <w:rPr>
          <w:rFonts w:ascii="Arial" w:hAnsi="Arial" w:cs="Arial"/>
        </w:rPr>
        <w:t xml:space="preserve">Se a implantação da UFFS é resultado de uma </w:t>
      </w:r>
      <w:r w:rsidR="00265FC4" w:rsidRPr="009702BE">
        <w:rPr>
          <w:rFonts w:ascii="Arial" w:hAnsi="Arial" w:cs="Arial"/>
        </w:rPr>
        <w:t>política</w:t>
      </w:r>
      <w:r w:rsidR="00F21EDF" w:rsidRPr="009702BE">
        <w:rPr>
          <w:rFonts w:ascii="Arial" w:hAnsi="Arial" w:cs="Arial"/>
        </w:rPr>
        <w:t xml:space="preserve"> </w:t>
      </w:r>
      <w:r w:rsidR="00265FC4" w:rsidRPr="009702BE">
        <w:rPr>
          <w:rFonts w:ascii="Arial" w:hAnsi="Arial" w:cs="Arial"/>
        </w:rPr>
        <w:t>pública</w:t>
      </w:r>
      <w:r w:rsidR="00F21EDF" w:rsidRPr="009702BE">
        <w:rPr>
          <w:rFonts w:ascii="Arial" w:hAnsi="Arial" w:cs="Arial"/>
        </w:rPr>
        <w:t xml:space="preserve"> de desenvolvimento regional</w:t>
      </w:r>
      <w:r w:rsidR="00AC5096" w:rsidRPr="009702BE">
        <w:rPr>
          <w:rFonts w:ascii="Arial" w:hAnsi="Arial" w:cs="Arial"/>
        </w:rPr>
        <w:t xml:space="preserve"> e considerando que uma universidade tem sua atuação compreendida no âmbito de </w:t>
      </w:r>
      <w:r w:rsidR="00D20FE9">
        <w:rPr>
          <w:rFonts w:ascii="Arial" w:hAnsi="Arial" w:cs="Arial"/>
        </w:rPr>
        <w:t xml:space="preserve">ensino, </w:t>
      </w:r>
      <w:r w:rsidR="00AC5096" w:rsidRPr="009702BE">
        <w:rPr>
          <w:rFonts w:ascii="Arial" w:hAnsi="Arial" w:cs="Arial"/>
        </w:rPr>
        <w:t>pesquisa</w:t>
      </w:r>
      <w:r w:rsidR="00D20FE9">
        <w:rPr>
          <w:rFonts w:ascii="Arial" w:hAnsi="Arial" w:cs="Arial"/>
        </w:rPr>
        <w:t xml:space="preserve"> e</w:t>
      </w:r>
      <w:r w:rsidR="00AC5096" w:rsidRPr="009702BE">
        <w:rPr>
          <w:rFonts w:ascii="Arial" w:hAnsi="Arial" w:cs="Arial"/>
        </w:rPr>
        <w:t xml:space="preserve"> extensão, neste artigo o objetivo é </w:t>
      </w:r>
      <w:r w:rsidR="00E33837">
        <w:rPr>
          <w:rFonts w:ascii="Arial" w:hAnsi="Arial" w:cs="Arial"/>
        </w:rPr>
        <w:lastRenderedPageBreak/>
        <w:t xml:space="preserve">apresentar resultados </w:t>
      </w:r>
      <w:r w:rsidR="00BD2D21">
        <w:rPr>
          <w:rFonts w:ascii="Arial" w:hAnsi="Arial" w:cs="Arial"/>
        </w:rPr>
        <w:t xml:space="preserve">de pesquisa oriundos dos trabalhos de conclusão de </w:t>
      </w:r>
      <w:r w:rsidR="00D20D9A">
        <w:rPr>
          <w:rFonts w:ascii="Arial" w:hAnsi="Arial" w:cs="Arial"/>
        </w:rPr>
        <w:t>curso elaborados</w:t>
      </w:r>
      <w:r w:rsidR="00BD2D21">
        <w:rPr>
          <w:rFonts w:ascii="Arial" w:hAnsi="Arial" w:cs="Arial"/>
        </w:rPr>
        <w:t xml:space="preserve"> por discentes n</w:t>
      </w:r>
      <w:r w:rsidR="00265FC4" w:rsidRPr="009702BE">
        <w:rPr>
          <w:rFonts w:ascii="Arial" w:hAnsi="Arial" w:cs="Arial"/>
        </w:rPr>
        <w:t>o campus Laranjeiras do Sul</w:t>
      </w:r>
      <w:r w:rsidR="00BD2D21">
        <w:rPr>
          <w:rFonts w:ascii="Arial" w:hAnsi="Arial" w:cs="Arial"/>
        </w:rPr>
        <w:t xml:space="preserve">. A partir destes resultados observar </w:t>
      </w:r>
      <w:r w:rsidR="00641FFF">
        <w:rPr>
          <w:rFonts w:ascii="Arial" w:hAnsi="Arial" w:cs="Arial"/>
        </w:rPr>
        <w:t xml:space="preserve">a influência da instituição para </w:t>
      </w:r>
      <w:r w:rsidR="007133A4" w:rsidRPr="009702BE">
        <w:rPr>
          <w:rFonts w:ascii="Arial" w:hAnsi="Arial" w:cs="Arial"/>
        </w:rPr>
        <w:t>o desenvolvimento regional</w:t>
      </w:r>
      <w:r w:rsidR="001F0151" w:rsidRPr="009702BE">
        <w:rPr>
          <w:rFonts w:ascii="Arial" w:hAnsi="Arial" w:cs="Arial"/>
        </w:rPr>
        <w:t xml:space="preserve"> da </w:t>
      </w:r>
      <w:proofErr w:type="spellStart"/>
      <w:r w:rsidR="001F0151" w:rsidRPr="009702BE">
        <w:rPr>
          <w:rFonts w:ascii="Arial" w:hAnsi="Arial" w:cs="Arial"/>
        </w:rPr>
        <w:t>Cantuquiriguaçu</w:t>
      </w:r>
      <w:proofErr w:type="spellEnd"/>
      <w:r w:rsidR="007A566F">
        <w:rPr>
          <w:rFonts w:ascii="Arial" w:hAnsi="Arial" w:cs="Arial"/>
        </w:rPr>
        <w:t>.</w:t>
      </w:r>
      <w:r w:rsidR="001F0151" w:rsidRPr="009702BE">
        <w:rPr>
          <w:rFonts w:ascii="Arial" w:hAnsi="Arial" w:cs="Arial"/>
        </w:rPr>
        <w:t xml:space="preserve"> Para dar conta desta finalidade foi realizado um levantamento das publicações </w:t>
      </w:r>
      <w:r w:rsidR="00117C5A">
        <w:rPr>
          <w:rFonts w:ascii="Arial" w:hAnsi="Arial" w:cs="Arial"/>
        </w:rPr>
        <w:t>produzidas</w:t>
      </w:r>
      <w:r w:rsidR="001F0151" w:rsidRPr="009702BE">
        <w:rPr>
          <w:rFonts w:ascii="Arial" w:hAnsi="Arial" w:cs="Arial"/>
        </w:rPr>
        <w:t xml:space="preserve"> pelos estudantes de graduação e pós-graduação do </w:t>
      </w:r>
      <w:r w:rsidR="00117C5A">
        <w:rPr>
          <w:rFonts w:ascii="Arial" w:hAnsi="Arial" w:cs="Arial"/>
        </w:rPr>
        <w:t xml:space="preserve">referido </w:t>
      </w:r>
      <w:r w:rsidR="001F0151" w:rsidRPr="009702BE">
        <w:rPr>
          <w:rFonts w:ascii="Arial" w:hAnsi="Arial" w:cs="Arial"/>
        </w:rPr>
        <w:t xml:space="preserve">campus. Foram identificados </w:t>
      </w:r>
      <w:r w:rsidR="0086728A">
        <w:rPr>
          <w:rFonts w:ascii="Arial" w:hAnsi="Arial" w:cs="Arial"/>
        </w:rPr>
        <w:t xml:space="preserve">monografias, </w:t>
      </w:r>
      <w:r w:rsidR="001F0151" w:rsidRPr="009702BE">
        <w:rPr>
          <w:rFonts w:ascii="Arial" w:hAnsi="Arial" w:cs="Arial"/>
        </w:rPr>
        <w:t>artigos</w:t>
      </w:r>
      <w:r w:rsidR="00474A6C">
        <w:rPr>
          <w:rFonts w:ascii="Arial" w:hAnsi="Arial" w:cs="Arial"/>
        </w:rPr>
        <w:t xml:space="preserve"> e</w:t>
      </w:r>
      <w:r w:rsidR="001F0151" w:rsidRPr="009702BE">
        <w:rPr>
          <w:rFonts w:ascii="Arial" w:hAnsi="Arial" w:cs="Arial"/>
        </w:rPr>
        <w:t xml:space="preserve"> dissertações que efetuaram pesquisas em municípios da </w:t>
      </w:r>
      <w:proofErr w:type="spellStart"/>
      <w:r w:rsidR="001F0151" w:rsidRPr="009702BE">
        <w:rPr>
          <w:rFonts w:ascii="Arial" w:hAnsi="Arial" w:cs="Arial"/>
        </w:rPr>
        <w:t>Cantuquiriguaçu</w:t>
      </w:r>
      <w:proofErr w:type="spellEnd"/>
      <w:r w:rsidR="001F0151" w:rsidRPr="009702BE">
        <w:rPr>
          <w:rFonts w:ascii="Arial" w:hAnsi="Arial" w:cs="Arial"/>
        </w:rPr>
        <w:t xml:space="preserve"> no período </w:t>
      </w:r>
      <w:r w:rsidR="00117C5A">
        <w:rPr>
          <w:rFonts w:ascii="Arial" w:hAnsi="Arial" w:cs="Arial"/>
        </w:rPr>
        <w:t xml:space="preserve">que compreende </w:t>
      </w:r>
      <w:r w:rsidR="001F0151" w:rsidRPr="009702BE">
        <w:rPr>
          <w:rFonts w:ascii="Arial" w:hAnsi="Arial" w:cs="Arial"/>
        </w:rPr>
        <w:t xml:space="preserve">desde a implantação do campus até </w:t>
      </w:r>
      <w:r w:rsidR="0086728A">
        <w:rPr>
          <w:rFonts w:ascii="Arial" w:hAnsi="Arial" w:cs="Arial"/>
        </w:rPr>
        <w:t xml:space="preserve">o mês de outubro de </w:t>
      </w:r>
      <w:r w:rsidR="001F0151" w:rsidRPr="009702BE">
        <w:rPr>
          <w:rFonts w:ascii="Arial" w:hAnsi="Arial" w:cs="Arial"/>
        </w:rPr>
        <w:t>2022</w:t>
      </w:r>
      <w:r w:rsidR="0086728A">
        <w:rPr>
          <w:rFonts w:ascii="Arial" w:hAnsi="Arial" w:cs="Arial"/>
        </w:rPr>
        <w:t>, quando foi efetuada a coleta dos dados</w:t>
      </w:r>
      <w:r w:rsidR="001F0151" w:rsidRPr="009702BE">
        <w:rPr>
          <w:rFonts w:ascii="Arial" w:hAnsi="Arial" w:cs="Arial"/>
        </w:rPr>
        <w:t xml:space="preserve">. </w:t>
      </w:r>
    </w:p>
    <w:p w14:paraId="33F92C5C" w14:textId="68DF3090" w:rsidR="00DB7589" w:rsidRPr="009702BE" w:rsidRDefault="001F0151" w:rsidP="0987C405">
      <w:pPr>
        <w:spacing w:line="360" w:lineRule="auto"/>
        <w:jc w:val="both"/>
        <w:rPr>
          <w:rFonts w:ascii="Arial" w:hAnsi="Arial" w:cs="Arial"/>
        </w:rPr>
      </w:pPr>
      <w:r w:rsidRPr="009702BE">
        <w:rPr>
          <w:rFonts w:ascii="Arial" w:hAnsi="Arial" w:cs="Arial"/>
        </w:rPr>
        <w:tab/>
      </w:r>
      <w:r w:rsidR="00DB7589" w:rsidRPr="009702BE">
        <w:rPr>
          <w:rFonts w:ascii="Arial" w:hAnsi="Arial" w:cs="Arial"/>
        </w:rPr>
        <w:t xml:space="preserve">O levantamento nos permite apontar que há uma relação importante entre as pesquisas desenvolvidas pelos </w:t>
      </w:r>
      <w:r w:rsidR="006D1E98">
        <w:rPr>
          <w:rFonts w:ascii="Arial" w:hAnsi="Arial" w:cs="Arial"/>
        </w:rPr>
        <w:t>discentes</w:t>
      </w:r>
      <w:r w:rsidR="00DB7589" w:rsidRPr="009702BE">
        <w:rPr>
          <w:rFonts w:ascii="Arial" w:hAnsi="Arial" w:cs="Arial"/>
        </w:rPr>
        <w:t xml:space="preserve"> do campus Laranjeiras do Sul e as temáticas que são caras para a região da </w:t>
      </w:r>
      <w:proofErr w:type="spellStart"/>
      <w:r w:rsidR="00DB7589" w:rsidRPr="009702BE">
        <w:rPr>
          <w:rFonts w:ascii="Arial" w:hAnsi="Arial" w:cs="Arial"/>
        </w:rPr>
        <w:t>Cantuquiriguaçu</w:t>
      </w:r>
      <w:proofErr w:type="spellEnd"/>
      <w:r w:rsidR="00DB7589" w:rsidRPr="009702BE">
        <w:rPr>
          <w:rFonts w:ascii="Arial" w:hAnsi="Arial" w:cs="Arial"/>
        </w:rPr>
        <w:t xml:space="preserve">. Assim, </w:t>
      </w:r>
      <w:r w:rsidR="006D1E98">
        <w:rPr>
          <w:rFonts w:ascii="Arial" w:hAnsi="Arial" w:cs="Arial"/>
        </w:rPr>
        <w:t xml:space="preserve">para dar conta da proposta </w:t>
      </w:r>
      <w:r w:rsidR="00DB7589" w:rsidRPr="009702BE">
        <w:rPr>
          <w:rFonts w:ascii="Arial" w:hAnsi="Arial" w:cs="Arial"/>
        </w:rPr>
        <w:t xml:space="preserve">o trabalho aqui apresentado encontra-se estruturado </w:t>
      </w:r>
      <w:r w:rsidR="003C415E">
        <w:rPr>
          <w:rFonts w:ascii="Arial" w:hAnsi="Arial" w:cs="Arial"/>
        </w:rPr>
        <w:t>em</w:t>
      </w:r>
      <w:r w:rsidR="00DB7589" w:rsidRPr="009702BE">
        <w:rPr>
          <w:rFonts w:ascii="Arial" w:hAnsi="Arial" w:cs="Arial"/>
        </w:rPr>
        <w:t xml:space="preserve"> </w:t>
      </w:r>
      <w:r w:rsidR="00E95234">
        <w:rPr>
          <w:rFonts w:ascii="Arial" w:hAnsi="Arial" w:cs="Arial"/>
        </w:rPr>
        <w:t>cinco</w:t>
      </w:r>
      <w:r w:rsidR="00DB7589" w:rsidRPr="009702BE">
        <w:rPr>
          <w:rFonts w:ascii="Arial" w:hAnsi="Arial" w:cs="Arial"/>
        </w:rPr>
        <w:t xml:space="preserve"> seções, além desta introdução. A segunda seção</w:t>
      </w:r>
      <w:r w:rsidR="0053141F">
        <w:rPr>
          <w:rFonts w:ascii="Arial" w:hAnsi="Arial" w:cs="Arial"/>
        </w:rPr>
        <w:t xml:space="preserve"> </w:t>
      </w:r>
      <w:r w:rsidR="0086728A">
        <w:rPr>
          <w:rFonts w:ascii="Arial" w:hAnsi="Arial" w:cs="Arial"/>
        </w:rPr>
        <w:t>apresenta uma</w:t>
      </w:r>
      <w:r w:rsidR="0053141F">
        <w:rPr>
          <w:rFonts w:ascii="Arial" w:hAnsi="Arial" w:cs="Arial"/>
        </w:rPr>
        <w:t xml:space="preserve"> revisão bibliográfica </w:t>
      </w:r>
      <w:r w:rsidR="0086728A">
        <w:rPr>
          <w:rFonts w:ascii="Arial" w:hAnsi="Arial" w:cs="Arial"/>
        </w:rPr>
        <w:t>abordando temas como a relação entre o</w:t>
      </w:r>
      <w:r w:rsidR="0053141F">
        <w:rPr>
          <w:rFonts w:ascii="Arial" w:hAnsi="Arial" w:cs="Arial"/>
        </w:rPr>
        <w:t xml:space="preserve"> desenvolvimento</w:t>
      </w:r>
      <w:r w:rsidR="00F0292C">
        <w:rPr>
          <w:rFonts w:ascii="Arial" w:hAnsi="Arial" w:cs="Arial"/>
        </w:rPr>
        <w:t xml:space="preserve"> e as universidades</w:t>
      </w:r>
      <w:r w:rsidR="0086728A">
        <w:rPr>
          <w:rFonts w:ascii="Arial" w:hAnsi="Arial" w:cs="Arial"/>
        </w:rPr>
        <w:t xml:space="preserve">, além de apresentar a universidade, o campus Laranjeiras do Sul e </w:t>
      </w:r>
      <w:r w:rsidR="009F7307">
        <w:rPr>
          <w:rFonts w:ascii="Arial" w:hAnsi="Arial" w:cs="Arial"/>
        </w:rPr>
        <w:t>a</w:t>
      </w:r>
      <w:r w:rsidR="0086728A">
        <w:rPr>
          <w:rFonts w:ascii="Arial" w:hAnsi="Arial" w:cs="Arial"/>
        </w:rPr>
        <w:t xml:space="preserve"> sua região </w:t>
      </w:r>
      <w:r w:rsidR="009F7307">
        <w:rPr>
          <w:rFonts w:ascii="Arial" w:hAnsi="Arial" w:cs="Arial"/>
        </w:rPr>
        <w:t>de influência</w:t>
      </w:r>
      <w:r w:rsidR="00E95234">
        <w:rPr>
          <w:rFonts w:ascii="Arial" w:hAnsi="Arial" w:cs="Arial"/>
        </w:rPr>
        <w:t xml:space="preserve">. </w:t>
      </w:r>
      <w:r w:rsidR="00D6747B">
        <w:rPr>
          <w:rFonts w:ascii="Arial" w:hAnsi="Arial" w:cs="Arial"/>
        </w:rPr>
        <w:t xml:space="preserve">Na </w:t>
      </w:r>
      <w:r w:rsidR="00F0292C">
        <w:rPr>
          <w:rFonts w:ascii="Arial" w:hAnsi="Arial" w:cs="Arial"/>
        </w:rPr>
        <w:t xml:space="preserve">terceira seção </w:t>
      </w:r>
      <w:r w:rsidR="00D6747B">
        <w:rPr>
          <w:rFonts w:ascii="Arial" w:hAnsi="Arial" w:cs="Arial"/>
        </w:rPr>
        <w:t>está indicada a metodologia empregada</w:t>
      </w:r>
      <w:r w:rsidR="00631CA7">
        <w:rPr>
          <w:rFonts w:ascii="Arial" w:hAnsi="Arial" w:cs="Arial"/>
        </w:rPr>
        <w:t xml:space="preserve"> na pesquisa. </w:t>
      </w:r>
      <w:r w:rsidR="00E828A8">
        <w:rPr>
          <w:rFonts w:ascii="Arial" w:hAnsi="Arial" w:cs="Arial"/>
        </w:rPr>
        <w:t xml:space="preserve">Em seguida estão os </w:t>
      </w:r>
      <w:r w:rsidR="00787FC0">
        <w:rPr>
          <w:rFonts w:ascii="Arial" w:hAnsi="Arial" w:cs="Arial"/>
        </w:rPr>
        <w:t>resultados e discussões</w:t>
      </w:r>
      <w:r w:rsidR="00B8698C">
        <w:rPr>
          <w:rFonts w:ascii="Arial" w:hAnsi="Arial" w:cs="Arial"/>
        </w:rPr>
        <w:t xml:space="preserve"> da pesquisa</w:t>
      </w:r>
      <w:r w:rsidR="00EF26CA">
        <w:rPr>
          <w:rFonts w:ascii="Arial" w:hAnsi="Arial" w:cs="Arial"/>
        </w:rPr>
        <w:t xml:space="preserve">. </w:t>
      </w:r>
      <w:r w:rsidR="00E828A8">
        <w:rPr>
          <w:rFonts w:ascii="Arial" w:hAnsi="Arial" w:cs="Arial"/>
        </w:rPr>
        <w:t>A</w:t>
      </w:r>
      <w:r w:rsidR="00EF26CA">
        <w:rPr>
          <w:rFonts w:ascii="Arial" w:hAnsi="Arial" w:cs="Arial"/>
        </w:rPr>
        <w:t xml:space="preserve"> quinta </w:t>
      </w:r>
      <w:r w:rsidR="00B8698C">
        <w:rPr>
          <w:rFonts w:ascii="Arial" w:hAnsi="Arial" w:cs="Arial"/>
        </w:rPr>
        <w:t xml:space="preserve">seção apresenta </w:t>
      </w:r>
      <w:r w:rsidR="000D161F">
        <w:rPr>
          <w:rFonts w:ascii="Arial" w:hAnsi="Arial" w:cs="Arial"/>
        </w:rPr>
        <w:t xml:space="preserve">as considerações finais </w:t>
      </w:r>
      <w:r w:rsidR="00B8698C">
        <w:rPr>
          <w:rFonts w:ascii="Arial" w:hAnsi="Arial" w:cs="Arial"/>
        </w:rPr>
        <w:t xml:space="preserve">e </w:t>
      </w:r>
      <w:r w:rsidR="00E828A8">
        <w:rPr>
          <w:rFonts w:ascii="Arial" w:hAnsi="Arial" w:cs="Arial"/>
        </w:rPr>
        <w:t xml:space="preserve">após estão listadas </w:t>
      </w:r>
      <w:r w:rsidR="00B8698C">
        <w:rPr>
          <w:rFonts w:ascii="Arial" w:hAnsi="Arial" w:cs="Arial"/>
        </w:rPr>
        <w:t>as referências bibliográficas utilizadas n</w:t>
      </w:r>
      <w:r w:rsidR="001C30CB">
        <w:rPr>
          <w:rFonts w:ascii="Arial" w:hAnsi="Arial" w:cs="Arial"/>
        </w:rPr>
        <w:t>a pesquisa</w:t>
      </w:r>
      <w:r w:rsidR="000D161F">
        <w:rPr>
          <w:rFonts w:ascii="Arial" w:hAnsi="Arial" w:cs="Arial"/>
        </w:rPr>
        <w:t>.</w:t>
      </w:r>
    </w:p>
    <w:p w14:paraId="3DB4B10A" w14:textId="0A712CF4" w:rsidR="00DB7589" w:rsidRDefault="00DB7589" w:rsidP="005514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BD4ECE" w14:textId="5DF9C161" w:rsidR="00275384" w:rsidRPr="0063514A" w:rsidRDefault="0987C405" w:rsidP="000C070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63514A">
        <w:rPr>
          <w:rFonts w:ascii="Arial" w:hAnsi="Arial" w:cs="Arial"/>
          <w:b/>
          <w:bCs/>
        </w:rPr>
        <w:t>REVISÃO BIBLIOGR</w:t>
      </w:r>
      <w:r w:rsidR="0085775C" w:rsidRPr="0063514A">
        <w:rPr>
          <w:rFonts w:ascii="Arial" w:hAnsi="Arial" w:cs="Arial"/>
          <w:b/>
          <w:bCs/>
        </w:rPr>
        <w:t>Á</w:t>
      </w:r>
      <w:r w:rsidRPr="0063514A">
        <w:rPr>
          <w:rFonts w:ascii="Arial" w:hAnsi="Arial" w:cs="Arial"/>
          <w:b/>
          <w:bCs/>
        </w:rPr>
        <w:t xml:space="preserve">FICA </w:t>
      </w:r>
    </w:p>
    <w:p w14:paraId="6DB8CB16" w14:textId="77777777" w:rsidR="00A306DE" w:rsidRDefault="004550D8" w:rsidP="00C9358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seção do artigo tem </w:t>
      </w:r>
      <w:r w:rsidR="00D20D9A">
        <w:rPr>
          <w:rFonts w:ascii="Arial" w:hAnsi="Arial" w:cs="Arial"/>
        </w:rPr>
        <w:t xml:space="preserve">o </w:t>
      </w:r>
      <w:r w:rsidR="00555FD6">
        <w:rPr>
          <w:rFonts w:ascii="Arial" w:hAnsi="Arial" w:cs="Arial"/>
        </w:rPr>
        <w:t xml:space="preserve">objetivo de </w:t>
      </w:r>
      <w:r w:rsidR="00D20D9A">
        <w:rPr>
          <w:rFonts w:ascii="Arial" w:hAnsi="Arial" w:cs="Arial"/>
        </w:rPr>
        <w:t>apresentar</w:t>
      </w:r>
      <w:r w:rsidR="00555FD6">
        <w:rPr>
          <w:rFonts w:ascii="Arial" w:hAnsi="Arial" w:cs="Arial"/>
        </w:rPr>
        <w:t xml:space="preserve"> estudos anteriores e </w:t>
      </w:r>
      <w:r w:rsidR="00B51AF8">
        <w:rPr>
          <w:rFonts w:ascii="Arial" w:hAnsi="Arial" w:cs="Arial"/>
        </w:rPr>
        <w:t>referências bibliográficas para a</w:t>
      </w:r>
      <w:r w:rsidR="00555FD6">
        <w:rPr>
          <w:rFonts w:ascii="Arial" w:hAnsi="Arial" w:cs="Arial"/>
        </w:rPr>
        <w:t xml:space="preserve"> </w:t>
      </w:r>
      <w:r w:rsidR="002E5808">
        <w:rPr>
          <w:rFonts w:ascii="Arial" w:hAnsi="Arial" w:cs="Arial"/>
        </w:rPr>
        <w:t>análise</w:t>
      </w:r>
      <w:r w:rsidR="00555FD6">
        <w:rPr>
          <w:rFonts w:ascii="Arial" w:hAnsi="Arial" w:cs="Arial"/>
        </w:rPr>
        <w:t xml:space="preserve"> dos resultados</w:t>
      </w:r>
      <w:r w:rsidR="006537A9">
        <w:rPr>
          <w:rFonts w:ascii="Arial" w:hAnsi="Arial" w:cs="Arial"/>
        </w:rPr>
        <w:t xml:space="preserve"> e</w:t>
      </w:r>
      <w:r w:rsidR="002E5808">
        <w:rPr>
          <w:rFonts w:ascii="Arial" w:hAnsi="Arial" w:cs="Arial"/>
        </w:rPr>
        <w:t xml:space="preserve"> está dividida em </w:t>
      </w:r>
      <w:r w:rsidR="00B24BD7">
        <w:rPr>
          <w:rFonts w:ascii="Arial" w:hAnsi="Arial" w:cs="Arial"/>
        </w:rPr>
        <w:t>três</w:t>
      </w:r>
      <w:r w:rsidR="002E5808">
        <w:rPr>
          <w:rFonts w:ascii="Arial" w:hAnsi="Arial" w:cs="Arial"/>
        </w:rPr>
        <w:t xml:space="preserve"> subseções</w:t>
      </w:r>
      <w:r w:rsidR="006537A9">
        <w:rPr>
          <w:rFonts w:ascii="Arial" w:hAnsi="Arial" w:cs="Arial"/>
        </w:rPr>
        <w:t>.</w:t>
      </w:r>
      <w:r w:rsidR="002E5808">
        <w:rPr>
          <w:rFonts w:ascii="Arial" w:hAnsi="Arial" w:cs="Arial"/>
        </w:rPr>
        <w:t xml:space="preserve"> </w:t>
      </w:r>
      <w:r w:rsidR="00B51AF8">
        <w:rPr>
          <w:rFonts w:ascii="Arial" w:hAnsi="Arial" w:cs="Arial"/>
        </w:rPr>
        <w:t>Na p</w:t>
      </w:r>
      <w:r w:rsidR="002E5808">
        <w:rPr>
          <w:rFonts w:ascii="Arial" w:hAnsi="Arial" w:cs="Arial"/>
        </w:rPr>
        <w:t>rimeira</w:t>
      </w:r>
      <w:r w:rsidR="00B51AF8">
        <w:rPr>
          <w:rFonts w:ascii="Arial" w:hAnsi="Arial" w:cs="Arial"/>
        </w:rPr>
        <w:t xml:space="preserve"> são abordadas relações entre as universidades e o d</w:t>
      </w:r>
      <w:r w:rsidR="006537A9">
        <w:rPr>
          <w:rFonts w:ascii="Arial" w:hAnsi="Arial" w:cs="Arial"/>
        </w:rPr>
        <w:t>esenvolviment</w:t>
      </w:r>
      <w:r w:rsidR="00B51AF8">
        <w:rPr>
          <w:rFonts w:ascii="Arial" w:hAnsi="Arial" w:cs="Arial"/>
        </w:rPr>
        <w:t xml:space="preserve">o, sendo apresentadas </w:t>
      </w:r>
      <w:r w:rsidR="00847B0E">
        <w:rPr>
          <w:rFonts w:ascii="Arial" w:hAnsi="Arial" w:cs="Arial"/>
        </w:rPr>
        <w:t>a</w:t>
      </w:r>
      <w:r w:rsidR="0085775C">
        <w:rPr>
          <w:rFonts w:ascii="Arial" w:hAnsi="Arial" w:cs="Arial"/>
        </w:rPr>
        <w:t xml:space="preserve">lgumas </w:t>
      </w:r>
      <w:r w:rsidR="001A24BC">
        <w:rPr>
          <w:rFonts w:ascii="Arial" w:hAnsi="Arial" w:cs="Arial"/>
        </w:rPr>
        <w:t xml:space="preserve">teorias do desenvolvimento </w:t>
      </w:r>
      <w:r w:rsidR="00BF56D4">
        <w:rPr>
          <w:rFonts w:ascii="Arial" w:hAnsi="Arial" w:cs="Arial"/>
        </w:rPr>
        <w:t xml:space="preserve">e </w:t>
      </w:r>
      <w:r w:rsidR="00172A0C">
        <w:rPr>
          <w:rFonts w:ascii="Arial" w:hAnsi="Arial" w:cs="Arial"/>
        </w:rPr>
        <w:t>sua relação com universidade e desenvolvimento regional.</w:t>
      </w:r>
      <w:r w:rsidR="002F7A64">
        <w:rPr>
          <w:rFonts w:ascii="Arial" w:hAnsi="Arial" w:cs="Arial"/>
        </w:rPr>
        <w:t xml:space="preserve"> </w:t>
      </w:r>
      <w:r w:rsidR="0085775C">
        <w:rPr>
          <w:rFonts w:ascii="Arial" w:hAnsi="Arial" w:cs="Arial"/>
        </w:rPr>
        <w:t>Na segunda seção</w:t>
      </w:r>
      <w:r w:rsidR="00A306DE">
        <w:rPr>
          <w:rFonts w:ascii="Arial" w:hAnsi="Arial" w:cs="Arial"/>
        </w:rPr>
        <w:t xml:space="preserve"> é apresentada a região </w:t>
      </w:r>
      <w:r w:rsidR="008C3D41">
        <w:rPr>
          <w:rFonts w:ascii="Arial" w:hAnsi="Arial" w:cs="Arial"/>
        </w:rPr>
        <w:t xml:space="preserve">da </w:t>
      </w:r>
      <w:proofErr w:type="spellStart"/>
      <w:r w:rsidR="008C3D41">
        <w:rPr>
          <w:rFonts w:ascii="Arial" w:hAnsi="Arial" w:cs="Arial"/>
        </w:rPr>
        <w:t>Cantuquir</w:t>
      </w:r>
      <w:r w:rsidR="004D7F49">
        <w:rPr>
          <w:rFonts w:ascii="Arial" w:hAnsi="Arial" w:cs="Arial"/>
        </w:rPr>
        <w:t>iguaçu</w:t>
      </w:r>
      <w:proofErr w:type="spellEnd"/>
      <w:r w:rsidR="00B24BD7">
        <w:rPr>
          <w:rFonts w:ascii="Arial" w:hAnsi="Arial" w:cs="Arial"/>
        </w:rPr>
        <w:t>,</w:t>
      </w:r>
      <w:r w:rsidR="00A306DE">
        <w:rPr>
          <w:rFonts w:ascii="Arial" w:hAnsi="Arial" w:cs="Arial"/>
        </w:rPr>
        <w:t xml:space="preserve"> na qual está inserida a universidade</w:t>
      </w:r>
      <w:r w:rsidR="00B24BD7">
        <w:rPr>
          <w:rFonts w:ascii="Arial" w:hAnsi="Arial" w:cs="Arial"/>
        </w:rPr>
        <w:t xml:space="preserve">. </w:t>
      </w:r>
      <w:r w:rsidR="00A306DE">
        <w:rPr>
          <w:rFonts w:ascii="Arial" w:hAnsi="Arial" w:cs="Arial"/>
        </w:rPr>
        <w:t xml:space="preserve">Na terceira seção constam características do </w:t>
      </w:r>
      <w:r w:rsidR="002F7A64">
        <w:rPr>
          <w:rFonts w:ascii="Arial" w:hAnsi="Arial" w:cs="Arial"/>
        </w:rPr>
        <w:t>campus Laranjeiras do Sul da Universidade Federal da Fronteira Sul</w:t>
      </w:r>
      <w:r w:rsidR="00A306DE">
        <w:rPr>
          <w:rFonts w:ascii="Arial" w:hAnsi="Arial" w:cs="Arial"/>
        </w:rPr>
        <w:t xml:space="preserve"> local sobre o qual é feito o estudo</w:t>
      </w:r>
      <w:r w:rsidR="00D23A30">
        <w:rPr>
          <w:rFonts w:ascii="Arial" w:hAnsi="Arial" w:cs="Arial"/>
        </w:rPr>
        <w:t>.</w:t>
      </w:r>
    </w:p>
    <w:p w14:paraId="3475618C" w14:textId="77777777" w:rsidR="00D14EF6" w:rsidRDefault="00D14EF6" w:rsidP="00C9358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23A2283" w14:textId="77777777" w:rsidR="00D14EF6" w:rsidRDefault="00D14EF6" w:rsidP="00C9358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FF7DDDB" w14:textId="162C07F6" w:rsidR="004550D8" w:rsidRPr="0063514A" w:rsidRDefault="00C9358D" w:rsidP="00C9358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615EF3" w14:textId="2960957B" w:rsidR="00767AA0" w:rsidRPr="0063514A" w:rsidRDefault="00767AA0" w:rsidP="00B4036B">
      <w:pPr>
        <w:spacing w:line="360" w:lineRule="auto"/>
        <w:jc w:val="both"/>
        <w:rPr>
          <w:rFonts w:ascii="Arial" w:hAnsi="Arial" w:cs="Arial"/>
          <w:b/>
          <w:bCs/>
        </w:rPr>
      </w:pPr>
      <w:r w:rsidRPr="0063514A">
        <w:rPr>
          <w:rFonts w:ascii="Arial" w:hAnsi="Arial" w:cs="Arial"/>
          <w:b/>
          <w:bCs/>
        </w:rPr>
        <w:lastRenderedPageBreak/>
        <w:t xml:space="preserve">2.1 </w:t>
      </w:r>
      <w:r w:rsidR="008073EA" w:rsidRPr="0063514A">
        <w:rPr>
          <w:rFonts w:ascii="Arial" w:hAnsi="Arial" w:cs="Arial"/>
          <w:b/>
          <w:bCs/>
        </w:rPr>
        <w:t xml:space="preserve">As </w:t>
      </w:r>
      <w:r w:rsidR="00E743F5" w:rsidRPr="0063514A">
        <w:rPr>
          <w:rFonts w:ascii="Arial" w:hAnsi="Arial" w:cs="Arial"/>
          <w:b/>
          <w:bCs/>
        </w:rPr>
        <w:t xml:space="preserve">universidades </w:t>
      </w:r>
      <w:r w:rsidR="008073EA" w:rsidRPr="0063514A">
        <w:rPr>
          <w:rFonts w:ascii="Arial" w:hAnsi="Arial" w:cs="Arial"/>
          <w:b/>
          <w:bCs/>
        </w:rPr>
        <w:t xml:space="preserve">e o desenvolvimento </w:t>
      </w:r>
    </w:p>
    <w:p w14:paraId="65688C11" w14:textId="5E7F8014" w:rsidR="00B469C0" w:rsidRPr="000238F2" w:rsidRDefault="00E542C9" w:rsidP="00B4036B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ab/>
      </w:r>
      <w:r w:rsidR="007C47D2" w:rsidRPr="000238F2">
        <w:rPr>
          <w:rFonts w:ascii="Arial" w:hAnsi="Arial" w:cs="Arial"/>
        </w:rPr>
        <w:t xml:space="preserve">Na história contemporânea o termo desenvolvimento começa a ser usado com dois sentidos. Primeiro como </w:t>
      </w:r>
      <w:r w:rsidR="00B469C0" w:rsidRPr="000238F2">
        <w:rPr>
          <w:rFonts w:ascii="Arial" w:hAnsi="Arial" w:cs="Arial"/>
        </w:rPr>
        <w:t>elevação da capacidade produtiva por meio da acumulação de capital e aprimoramentos técnicos de produção</w:t>
      </w:r>
      <w:r w:rsidR="00B4036B">
        <w:rPr>
          <w:rFonts w:ascii="Arial" w:hAnsi="Arial" w:cs="Arial"/>
        </w:rPr>
        <w:t xml:space="preserve"> e s</w:t>
      </w:r>
      <w:r w:rsidR="00B469C0" w:rsidRPr="000238F2">
        <w:rPr>
          <w:rFonts w:ascii="Arial" w:hAnsi="Arial" w:cs="Arial"/>
        </w:rPr>
        <w:t>egundo como melhora na satisfação das necessidades humanas (FURTADO, 1980).</w:t>
      </w:r>
    </w:p>
    <w:p w14:paraId="0E9E30ED" w14:textId="18DD336F" w:rsidR="002C3E78" w:rsidRDefault="00070A08" w:rsidP="00070A08">
      <w:pPr>
        <w:pStyle w:val="LO-Normal"/>
        <w:widowControl w:val="0"/>
        <w:spacing w:before="57" w:after="57"/>
        <w:ind w:firstLine="709"/>
        <w:rPr>
          <w:rFonts w:ascii="Arial" w:hAnsi="Arial" w:cs="Arial"/>
          <w:sz w:val="22"/>
          <w:szCs w:val="22"/>
        </w:rPr>
      </w:pPr>
      <w:r w:rsidRPr="000238F2">
        <w:rPr>
          <w:rFonts w:ascii="Arial" w:hAnsi="Arial" w:cs="Arial"/>
          <w:sz w:val="22"/>
          <w:szCs w:val="22"/>
        </w:rPr>
        <w:t xml:space="preserve">Dessa ambiguidade de ideias no termo se originou uma separação, o que antes era chamado de desenvolvimento e se referia </w:t>
      </w:r>
      <w:r w:rsidR="00B4036B">
        <w:rPr>
          <w:rFonts w:ascii="Arial" w:hAnsi="Arial" w:cs="Arial"/>
          <w:sz w:val="22"/>
          <w:szCs w:val="22"/>
        </w:rPr>
        <w:t>à</w:t>
      </w:r>
      <w:r w:rsidRPr="000238F2">
        <w:rPr>
          <w:rFonts w:ascii="Arial" w:hAnsi="Arial" w:cs="Arial"/>
          <w:sz w:val="22"/>
          <w:szCs w:val="22"/>
        </w:rPr>
        <w:t xml:space="preserve"> elevação de capacidade produtiva passou a ser denominado </w:t>
      </w:r>
      <w:r w:rsidR="00A306DE">
        <w:rPr>
          <w:rFonts w:ascii="Arial" w:hAnsi="Arial" w:cs="Arial"/>
          <w:sz w:val="22"/>
          <w:szCs w:val="22"/>
        </w:rPr>
        <w:t>como</w:t>
      </w:r>
      <w:r w:rsidRPr="000238F2">
        <w:rPr>
          <w:rFonts w:ascii="Arial" w:hAnsi="Arial" w:cs="Arial"/>
          <w:sz w:val="22"/>
          <w:szCs w:val="22"/>
        </w:rPr>
        <w:t xml:space="preserve"> crescimento econômico. E o que se referia a melhora na satisfação das necessidades humanas como desenvolvimento econômico e humano (SEN, 1999). </w:t>
      </w:r>
    </w:p>
    <w:p w14:paraId="185BB234" w14:textId="72353FD3" w:rsidR="002670EE" w:rsidRPr="000238F2" w:rsidRDefault="002670EE" w:rsidP="00070A08">
      <w:pPr>
        <w:pStyle w:val="LO-Normal"/>
        <w:widowControl w:val="0"/>
        <w:spacing w:before="57" w:after="57"/>
        <w:ind w:firstLine="709"/>
        <w:rPr>
          <w:rFonts w:ascii="Arial" w:hAnsi="Arial" w:cs="Arial"/>
          <w:sz w:val="22"/>
          <w:szCs w:val="22"/>
        </w:rPr>
      </w:pPr>
      <w:r w:rsidRPr="000238F2">
        <w:rPr>
          <w:rFonts w:ascii="Arial" w:hAnsi="Arial" w:cs="Arial"/>
          <w:sz w:val="22"/>
          <w:szCs w:val="22"/>
        </w:rPr>
        <w:t>Dessa divisão, o</w:t>
      </w:r>
      <w:r w:rsidR="00C7757D" w:rsidRPr="000238F2">
        <w:rPr>
          <w:rFonts w:ascii="Arial" w:hAnsi="Arial" w:cs="Arial"/>
          <w:sz w:val="22"/>
          <w:szCs w:val="22"/>
        </w:rPr>
        <w:t xml:space="preserve"> desenvolvimento começa a ganhar vertentes espec</w:t>
      </w:r>
      <w:r w:rsidR="00B4036B">
        <w:rPr>
          <w:rFonts w:ascii="Arial" w:hAnsi="Arial" w:cs="Arial"/>
          <w:sz w:val="22"/>
          <w:szCs w:val="22"/>
        </w:rPr>
        <w:t>í</w:t>
      </w:r>
      <w:r w:rsidR="00C7757D" w:rsidRPr="000238F2">
        <w:rPr>
          <w:rFonts w:ascii="Arial" w:hAnsi="Arial" w:cs="Arial"/>
          <w:sz w:val="22"/>
          <w:szCs w:val="22"/>
        </w:rPr>
        <w:t>ficas de estudos, tal qual o desenvolvimento regional.</w:t>
      </w:r>
      <w:r w:rsidR="002E2C78" w:rsidRPr="000238F2">
        <w:rPr>
          <w:rFonts w:ascii="Arial" w:hAnsi="Arial" w:cs="Arial"/>
          <w:sz w:val="22"/>
          <w:szCs w:val="22"/>
        </w:rPr>
        <w:t xml:space="preserve"> </w:t>
      </w:r>
      <w:r w:rsidR="00C81AA1">
        <w:rPr>
          <w:rFonts w:ascii="Arial" w:hAnsi="Arial" w:cs="Arial"/>
          <w:sz w:val="22"/>
          <w:szCs w:val="22"/>
        </w:rPr>
        <w:t>As</w:t>
      </w:r>
      <w:r w:rsidR="002E2C78" w:rsidRPr="000238F2">
        <w:rPr>
          <w:rFonts w:ascii="Arial" w:hAnsi="Arial" w:cs="Arial"/>
          <w:sz w:val="22"/>
          <w:szCs w:val="22"/>
        </w:rPr>
        <w:t xml:space="preserve"> primeiras perspectivas</w:t>
      </w:r>
      <w:r w:rsidR="004C4BBF" w:rsidRPr="000238F2">
        <w:rPr>
          <w:rFonts w:ascii="Arial" w:hAnsi="Arial" w:cs="Arial"/>
          <w:sz w:val="22"/>
          <w:szCs w:val="22"/>
        </w:rPr>
        <w:t xml:space="preserve"> eram baseadas em métodos quantitativos e nas teorias da </w:t>
      </w:r>
      <w:r w:rsidR="00C05B37" w:rsidRPr="000238F2">
        <w:rPr>
          <w:rFonts w:ascii="Arial" w:hAnsi="Arial" w:cs="Arial"/>
          <w:sz w:val="22"/>
          <w:szCs w:val="22"/>
        </w:rPr>
        <w:t xml:space="preserve">localização como nos trabalhos de Von </w:t>
      </w:r>
      <w:proofErr w:type="spellStart"/>
      <w:r w:rsidR="00C05B37" w:rsidRPr="000238F2">
        <w:rPr>
          <w:rFonts w:ascii="Arial" w:hAnsi="Arial" w:cs="Arial"/>
          <w:sz w:val="22"/>
          <w:szCs w:val="22"/>
        </w:rPr>
        <w:t>Thünen</w:t>
      </w:r>
      <w:proofErr w:type="spellEnd"/>
      <w:r w:rsidR="00C05B37" w:rsidRPr="000238F2">
        <w:rPr>
          <w:rFonts w:ascii="Arial" w:hAnsi="Arial" w:cs="Arial"/>
          <w:sz w:val="22"/>
          <w:szCs w:val="22"/>
        </w:rPr>
        <w:t xml:space="preserve">, Alfred Webber, Walter </w:t>
      </w:r>
      <w:proofErr w:type="spellStart"/>
      <w:r w:rsidR="00C05B37" w:rsidRPr="000238F2">
        <w:rPr>
          <w:rFonts w:ascii="Arial" w:hAnsi="Arial" w:cs="Arial"/>
          <w:sz w:val="22"/>
          <w:szCs w:val="22"/>
        </w:rPr>
        <w:t>Christaller</w:t>
      </w:r>
      <w:proofErr w:type="spellEnd"/>
      <w:r w:rsidR="00C05B37" w:rsidRPr="000238F2">
        <w:rPr>
          <w:rFonts w:ascii="Arial" w:hAnsi="Arial" w:cs="Arial"/>
          <w:sz w:val="22"/>
          <w:szCs w:val="22"/>
        </w:rPr>
        <w:t xml:space="preserve"> e August Losch (</w:t>
      </w:r>
      <w:r w:rsidR="00F03CFA" w:rsidRPr="000238F2">
        <w:rPr>
          <w:rFonts w:ascii="Arial" w:hAnsi="Arial" w:cs="Arial"/>
          <w:sz w:val="22"/>
          <w:szCs w:val="22"/>
        </w:rPr>
        <w:t>LIBERATO</w:t>
      </w:r>
      <w:r w:rsidR="00C05B37" w:rsidRPr="000238F2">
        <w:rPr>
          <w:rFonts w:ascii="Arial" w:hAnsi="Arial" w:cs="Arial"/>
          <w:sz w:val="22"/>
          <w:szCs w:val="22"/>
        </w:rPr>
        <w:t>, 2008).</w:t>
      </w:r>
    </w:p>
    <w:p w14:paraId="6E00F12F" w14:textId="4BCF7E73" w:rsidR="00BB1BF8" w:rsidRPr="000238F2" w:rsidRDefault="008B2852" w:rsidP="00070A08">
      <w:pPr>
        <w:pStyle w:val="LO-Normal"/>
        <w:widowControl w:val="0"/>
        <w:spacing w:before="57" w:after="57"/>
        <w:ind w:firstLine="709"/>
        <w:rPr>
          <w:rFonts w:ascii="Arial" w:hAnsi="Arial" w:cs="Arial"/>
          <w:sz w:val="22"/>
          <w:szCs w:val="22"/>
        </w:rPr>
      </w:pPr>
      <w:r w:rsidRPr="000238F2">
        <w:rPr>
          <w:rFonts w:ascii="Arial" w:hAnsi="Arial" w:cs="Arial"/>
          <w:sz w:val="22"/>
          <w:szCs w:val="22"/>
        </w:rPr>
        <w:t>Mais recentemente</w:t>
      </w:r>
      <w:r w:rsidR="00021A1C">
        <w:rPr>
          <w:rFonts w:ascii="Arial" w:hAnsi="Arial" w:cs="Arial"/>
          <w:sz w:val="22"/>
          <w:szCs w:val="22"/>
        </w:rPr>
        <w:t xml:space="preserve">, segundo </w:t>
      </w:r>
      <w:proofErr w:type="spellStart"/>
      <w:r w:rsidR="006B07EB">
        <w:rPr>
          <w:rFonts w:ascii="Arial" w:hAnsi="Arial" w:cs="Arial"/>
          <w:sz w:val="22"/>
          <w:szCs w:val="22"/>
        </w:rPr>
        <w:t>Cabugueira</w:t>
      </w:r>
      <w:proofErr w:type="spellEnd"/>
      <w:r w:rsidR="006B07EB">
        <w:rPr>
          <w:rFonts w:ascii="Arial" w:hAnsi="Arial" w:cs="Arial"/>
          <w:sz w:val="22"/>
          <w:szCs w:val="22"/>
        </w:rPr>
        <w:t xml:space="preserve"> (2000),</w:t>
      </w:r>
      <w:r w:rsidRPr="000238F2">
        <w:rPr>
          <w:rFonts w:ascii="Arial" w:hAnsi="Arial" w:cs="Arial"/>
          <w:sz w:val="22"/>
          <w:szCs w:val="22"/>
        </w:rPr>
        <w:t xml:space="preserve"> o</w:t>
      </w:r>
      <w:r w:rsidR="00BB1BF8" w:rsidRPr="000238F2">
        <w:rPr>
          <w:rFonts w:ascii="Arial" w:hAnsi="Arial" w:cs="Arial"/>
          <w:sz w:val="22"/>
          <w:szCs w:val="22"/>
        </w:rPr>
        <w:t xml:space="preserve"> desenvolvimento regional passou pela ótica das</w:t>
      </w:r>
      <w:r w:rsidRPr="000238F2">
        <w:rPr>
          <w:rFonts w:ascii="Arial" w:hAnsi="Arial" w:cs="Arial"/>
          <w:sz w:val="22"/>
          <w:szCs w:val="22"/>
        </w:rPr>
        <w:t xml:space="preserve"> abordagens endógenas</w:t>
      </w:r>
      <w:r w:rsidR="00713D9B" w:rsidRPr="000238F2">
        <w:rPr>
          <w:rFonts w:ascii="Arial" w:hAnsi="Arial" w:cs="Arial"/>
          <w:sz w:val="22"/>
          <w:szCs w:val="22"/>
        </w:rPr>
        <w:t xml:space="preserve">, encontradas nas obras de </w:t>
      </w:r>
      <w:proofErr w:type="spellStart"/>
      <w:r w:rsidR="00713D9B" w:rsidRPr="000238F2">
        <w:rPr>
          <w:rFonts w:ascii="Arial" w:hAnsi="Arial" w:cs="Arial"/>
          <w:sz w:val="22"/>
          <w:szCs w:val="22"/>
        </w:rPr>
        <w:t>Stöhr</w:t>
      </w:r>
      <w:proofErr w:type="spellEnd"/>
      <w:r w:rsidR="00713D9B" w:rsidRPr="000238F2">
        <w:rPr>
          <w:rFonts w:ascii="Arial" w:hAnsi="Arial" w:cs="Arial"/>
          <w:sz w:val="22"/>
          <w:szCs w:val="22"/>
        </w:rPr>
        <w:t xml:space="preserve"> e Taylor (1981) e </w:t>
      </w:r>
      <w:proofErr w:type="spellStart"/>
      <w:r w:rsidR="00713D9B" w:rsidRPr="000238F2">
        <w:rPr>
          <w:rFonts w:ascii="Arial" w:hAnsi="Arial" w:cs="Arial"/>
          <w:sz w:val="22"/>
          <w:szCs w:val="22"/>
        </w:rPr>
        <w:t>Stöhr</w:t>
      </w:r>
      <w:proofErr w:type="spellEnd"/>
      <w:r w:rsidR="00713D9B" w:rsidRPr="000238F2">
        <w:rPr>
          <w:rFonts w:ascii="Arial" w:hAnsi="Arial" w:cs="Arial"/>
          <w:sz w:val="22"/>
          <w:szCs w:val="22"/>
        </w:rPr>
        <w:t xml:space="preserve"> (1984)</w:t>
      </w:r>
      <w:r w:rsidR="0038691B" w:rsidRPr="000238F2">
        <w:rPr>
          <w:rFonts w:ascii="Arial" w:hAnsi="Arial" w:cs="Arial"/>
          <w:sz w:val="22"/>
          <w:szCs w:val="22"/>
        </w:rPr>
        <w:t>. Amaral Filho (2001)</w:t>
      </w:r>
      <w:r w:rsidR="001E3161">
        <w:rPr>
          <w:rFonts w:ascii="Arial" w:hAnsi="Arial" w:cs="Arial"/>
          <w:sz w:val="22"/>
          <w:szCs w:val="22"/>
        </w:rPr>
        <w:t xml:space="preserve"> </w:t>
      </w:r>
      <w:r w:rsidR="00D07049" w:rsidRPr="000238F2">
        <w:rPr>
          <w:rFonts w:ascii="Arial" w:hAnsi="Arial" w:cs="Arial"/>
          <w:sz w:val="22"/>
          <w:szCs w:val="22"/>
        </w:rPr>
        <w:t xml:space="preserve">considera que o desenvolvimento endógeno </w:t>
      </w:r>
      <w:r w:rsidR="00216D50" w:rsidRPr="000238F2">
        <w:rPr>
          <w:rFonts w:ascii="Arial" w:hAnsi="Arial" w:cs="Arial"/>
          <w:sz w:val="22"/>
          <w:szCs w:val="22"/>
        </w:rPr>
        <w:t xml:space="preserve">toma como centralidade as potencialidades socioeconômicas da região. </w:t>
      </w:r>
      <w:r w:rsidR="00C41F07" w:rsidRPr="000238F2">
        <w:rPr>
          <w:rFonts w:ascii="Arial" w:hAnsi="Arial" w:cs="Arial"/>
          <w:sz w:val="22"/>
          <w:szCs w:val="22"/>
        </w:rPr>
        <w:t xml:space="preserve">E com bases nas teorias endógenas, a universidade ganha uma ótica de </w:t>
      </w:r>
      <w:r w:rsidR="54BDF4B9" w:rsidRPr="000238F2">
        <w:rPr>
          <w:rFonts w:ascii="Arial" w:hAnsi="Arial" w:cs="Arial"/>
          <w:sz w:val="22"/>
          <w:szCs w:val="22"/>
        </w:rPr>
        <w:t>análise</w:t>
      </w:r>
      <w:r w:rsidR="00C60553" w:rsidRPr="000238F2">
        <w:rPr>
          <w:rFonts w:ascii="Arial" w:hAnsi="Arial" w:cs="Arial"/>
          <w:sz w:val="22"/>
          <w:szCs w:val="22"/>
        </w:rPr>
        <w:t xml:space="preserve"> como potencial</w:t>
      </w:r>
      <w:r w:rsidR="00805A40" w:rsidRPr="000238F2">
        <w:rPr>
          <w:rFonts w:ascii="Arial" w:hAnsi="Arial" w:cs="Arial"/>
          <w:sz w:val="22"/>
          <w:szCs w:val="22"/>
        </w:rPr>
        <w:t xml:space="preserve"> ator </w:t>
      </w:r>
      <w:r w:rsidR="00965819" w:rsidRPr="000238F2">
        <w:rPr>
          <w:rFonts w:ascii="Arial" w:hAnsi="Arial" w:cs="Arial"/>
          <w:sz w:val="22"/>
          <w:szCs w:val="22"/>
        </w:rPr>
        <w:t xml:space="preserve">para o desenvolvimento regional. </w:t>
      </w:r>
    </w:p>
    <w:p w14:paraId="2D9C246F" w14:textId="7EFE58B3" w:rsidR="00DD0EF8" w:rsidRPr="000238F2" w:rsidRDefault="008F1904" w:rsidP="00332F7E">
      <w:pPr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</w:rPr>
        <w:tab/>
      </w:r>
      <w:r w:rsidR="0067752E" w:rsidRPr="000238F2">
        <w:rPr>
          <w:rFonts w:ascii="Arial" w:hAnsi="Arial" w:cs="Arial"/>
        </w:rPr>
        <w:t xml:space="preserve">A universidade tem uma importante função </w:t>
      </w:r>
      <w:r w:rsidR="00052AAE" w:rsidRPr="000238F2">
        <w:rPr>
          <w:rFonts w:ascii="Arial" w:hAnsi="Arial" w:cs="Arial"/>
        </w:rPr>
        <w:t>na formação de um</w:t>
      </w:r>
      <w:r w:rsidR="00815527" w:rsidRPr="000238F2">
        <w:rPr>
          <w:rFonts w:ascii="Arial" w:hAnsi="Arial" w:cs="Arial"/>
        </w:rPr>
        <w:t xml:space="preserve"> projeto de </w:t>
      </w:r>
      <w:r w:rsidR="00052AAE" w:rsidRPr="000238F2">
        <w:rPr>
          <w:rFonts w:ascii="Arial" w:hAnsi="Arial" w:cs="Arial"/>
        </w:rPr>
        <w:t>nação</w:t>
      </w:r>
      <w:r w:rsidR="00E661AA" w:rsidRPr="000238F2">
        <w:rPr>
          <w:rFonts w:ascii="Arial" w:hAnsi="Arial" w:cs="Arial"/>
        </w:rPr>
        <w:t xml:space="preserve"> direcionado ao desenvolvimento nacional. Entretanto, </w:t>
      </w:r>
      <w:r w:rsidR="00081C34" w:rsidRPr="000238F2">
        <w:rPr>
          <w:rFonts w:ascii="Arial" w:hAnsi="Arial" w:cs="Arial"/>
        </w:rPr>
        <w:t>as maiores</w:t>
      </w:r>
      <w:r w:rsidR="003B4067" w:rsidRPr="000238F2">
        <w:rPr>
          <w:rFonts w:ascii="Arial" w:hAnsi="Arial" w:cs="Arial"/>
        </w:rPr>
        <w:t xml:space="preserve"> contribuições </w:t>
      </w:r>
      <w:r w:rsidR="00081C34" w:rsidRPr="000238F2">
        <w:rPr>
          <w:rFonts w:ascii="Arial" w:hAnsi="Arial" w:cs="Arial"/>
        </w:rPr>
        <w:t>estão</w:t>
      </w:r>
      <w:r w:rsidR="002854C1" w:rsidRPr="000238F2">
        <w:rPr>
          <w:rFonts w:ascii="Arial" w:hAnsi="Arial" w:cs="Arial"/>
        </w:rPr>
        <w:t xml:space="preserve"> ligad</w:t>
      </w:r>
      <w:r w:rsidR="00081C34" w:rsidRPr="000238F2">
        <w:rPr>
          <w:rFonts w:ascii="Arial" w:hAnsi="Arial" w:cs="Arial"/>
        </w:rPr>
        <w:t>as</w:t>
      </w:r>
      <w:r w:rsidR="002854C1" w:rsidRPr="000238F2">
        <w:rPr>
          <w:rFonts w:ascii="Arial" w:hAnsi="Arial" w:cs="Arial"/>
        </w:rPr>
        <w:t xml:space="preserve"> ao desenvolvimento regional que a instituição </w:t>
      </w:r>
      <w:r w:rsidR="00081C34" w:rsidRPr="000238F2">
        <w:rPr>
          <w:rFonts w:ascii="Arial" w:hAnsi="Arial" w:cs="Arial"/>
        </w:rPr>
        <w:t xml:space="preserve">promove </w:t>
      </w:r>
      <w:r w:rsidR="00C81AA1">
        <w:rPr>
          <w:rFonts w:ascii="Arial" w:hAnsi="Arial" w:cs="Arial"/>
        </w:rPr>
        <w:t>nos locais em que</w:t>
      </w:r>
      <w:r w:rsidR="00081C34" w:rsidRPr="000238F2">
        <w:rPr>
          <w:rFonts w:ascii="Arial" w:hAnsi="Arial" w:cs="Arial"/>
        </w:rPr>
        <w:t xml:space="preserve"> está inserida.</w:t>
      </w:r>
      <w:r w:rsidR="00B065DC" w:rsidRPr="000238F2">
        <w:rPr>
          <w:rFonts w:ascii="Arial" w:hAnsi="Arial" w:cs="Arial"/>
        </w:rPr>
        <w:t xml:space="preserve"> Como afirma</w:t>
      </w:r>
      <w:r w:rsidR="00B04FA2" w:rsidRPr="000238F2">
        <w:rPr>
          <w:rFonts w:ascii="Arial" w:hAnsi="Arial" w:cs="Arial"/>
        </w:rPr>
        <w:t xml:space="preserve"> </w:t>
      </w:r>
      <w:r w:rsidR="00B065DC" w:rsidRPr="000238F2">
        <w:rPr>
          <w:rFonts w:ascii="Arial" w:hAnsi="Arial" w:cs="Arial"/>
          <w:lang w:eastAsia="pt-BR"/>
        </w:rPr>
        <w:t xml:space="preserve">Fernandes </w:t>
      </w:r>
      <w:r w:rsidR="00B04FA2" w:rsidRPr="000238F2">
        <w:rPr>
          <w:rFonts w:ascii="Arial" w:hAnsi="Arial" w:cs="Arial"/>
          <w:lang w:eastAsia="pt-BR"/>
        </w:rPr>
        <w:t>(</w:t>
      </w:r>
      <w:r w:rsidR="00B065DC" w:rsidRPr="000238F2">
        <w:rPr>
          <w:rFonts w:ascii="Arial" w:hAnsi="Arial" w:cs="Arial"/>
          <w:lang w:eastAsia="pt-BR"/>
        </w:rPr>
        <w:t>2011</w:t>
      </w:r>
      <w:r w:rsidR="00B04FA2" w:rsidRPr="000238F2">
        <w:rPr>
          <w:rFonts w:ascii="Arial" w:hAnsi="Arial" w:cs="Arial"/>
          <w:lang w:eastAsia="pt-BR"/>
        </w:rPr>
        <w:t>), o desenvolvimento acontece</w:t>
      </w:r>
      <w:r w:rsidR="00FD745F">
        <w:rPr>
          <w:rFonts w:ascii="Arial" w:hAnsi="Arial" w:cs="Arial"/>
          <w:lang w:eastAsia="pt-BR"/>
        </w:rPr>
        <w:t xml:space="preserve"> inicialmente</w:t>
      </w:r>
      <w:r w:rsidR="00B04FA2" w:rsidRPr="000238F2">
        <w:rPr>
          <w:rFonts w:ascii="Arial" w:hAnsi="Arial" w:cs="Arial"/>
          <w:lang w:eastAsia="pt-BR"/>
        </w:rPr>
        <w:t xml:space="preserve"> na cidade do campus</w:t>
      </w:r>
      <w:r w:rsidR="001F1EB2" w:rsidRPr="000238F2">
        <w:rPr>
          <w:rFonts w:ascii="Arial" w:hAnsi="Arial" w:cs="Arial"/>
          <w:lang w:eastAsia="pt-BR"/>
        </w:rPr>
        <w:t xml:space="preserve"> e </w:t>
      </w:r>
      <w:r w:rsidR="00C81AA1">
        <w:rPr>
          <w:rFonts w:ascii="Arial" w:hAnsi="Arial" w:cs="Arial"/>
          <w:lang w:eastAsia="pt-BR"/>
        </w:rPr>
        <w:t xml:space="preserve">se </w:t>
      </w:r>
      <w:r w:rsidR="001F1EB2" w:rsidRPr="000238F2">
        <w:rPr>
          <w:rFonts w:ascii="Arial" w:hAnsi="Arial" w:cs="Arial"/>
          <w:lang w:eastAsia="pt-BR"/>
        </w:rPr>
        <w:t>distribui pela região</w:t>
      </w:r>
      <w:r w:rsidR="00FD745F">
        <w:rPr>
          <w:rFonts w:ascii="Arial" w:hAnsi="Arial" w:cs="Arial"/>
          <w:lang w:eastAsia="pt-BR"/>
        </w:rPr>
        <w:t xml:space="preserve"> do seu entorno</w:t>
      </w:r>
      <w:r w:rsidR="00C521EC">
        <w:rPr>
          <w:rFonts w:ascii="Arial" w:hAnsi="Arial" w:cs="Arial"/>
          <w:lang w:eastAsia="pt-BR"/>
        </w:rPr>
        <w:t xml:space="preserve"> a partir dos resultados oriundos do ensino, pesquisa e extensão</w:t>
      </w:r>
      <w:r w:rsidR="001F1EB2" w:rsidRPr="000238F2">
        <w:rPr>
          <w:rFonts w:ascii="Arial" w:hAnsi="Arial" w:cs="Arial"/>
          <w:lang w:eastAsia="pt-BR"/>
        </w:rPr>
        <w:t xml:space="preserve">. </w:t>
      </w:r>
    </w:p>
    <w:p w14:paraId="27C4AD54" w14:textId="166E0217" w:rsidR="001F1EB2" w:rsidRPr="000238F2" w:rsidRDefault="001F1EB2" w:rsidP="00332F7E">
      <w:pPr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  <w:lang w:eastAsia="pt-BR"/>
        </w:rPr>
        <w:tab/>
      </w:r>
      <w:r w:rsidR="006031CC" w:rsidRPr="000238F2">
        <w:rPr>
          <w:rFonts w:ascii="Arial" w:hAnsi="Arial" w:cs="Arial"/>
          <w:lang w:eastAsia="pt-BR"/>
        </w:rPr>
        <w:t>O desenvolvimento</w:t>
      </w:r>
      <w:r w:rsidR="00CD1462" w:rsidRPr="000238F2">
        <w:rPr>
          <w:rFonts w:ascii="Arial" w:hAnsi="Arial" w:cs="Arial"/>
          <w:lang w:eastAsia="pt-BR"/>
        </w:rPr>
        <w:t xml:space="preserve"> regional </w:t>
      </w:r>
      <w:r w:rsidR="00C81AA1">
        <w:rPr>
          <w:rFonts w:ascii="Arial" w:hAnsi="Arial" w:cs="Arial"/>
          <w:lang w:eastAsia="pt-BR"/>
        </w:rPr>
        <w:t xml:space="preserve">que a </w:t>
      </w:r>
      <w:r w:rsidR="00CD1462" w:rsidRPr="000238F2">
        <w:rPr>
          <w:rFonts w:ascii="Arial" w:hAnsi="Arial" w:cs="Arial"/>
          <w:lang w:eastAsia="pt-BR"/>
        </w:rPr>
        <w:t>universidade</w:t>
      </w:r>
      <w:r w:rsidR="006031CC" w:rsidRPr="000238F2">
        <w:rPr>
          <w:rFonts w:ascii="Arial" w:hAnsi="Arial" w:cs="Arial"/>
          <w:lang w:eastAsia="pt-BR"/>
        </w:rPr>
        <w:t xml:space="preserve"> </w:t>
      </w:r>
      <w:r w:rsidR="00C81AA1">
        <w:rPr>
          <w:rFonts w:ascii="Arial" w:hAnsi="Arial" w:cs="Arial"/>
          <w:lang w:eastAsia="pt-BR"/>
        </w:rPr>
        <w:t xml:space="preserve">promove </w:t>
      </w:r>
      <w:r w:rsidR="006031CC" w:rsidRPr="000238F2">
        <w:rPr>
          <w:rFonts w:ascii="Arial" w:hAnsi="Arial" w:cs="Arial"/>
          <w:lang w:eastAsia="pt-BR"/>
        </w:rPr>
        <w:t>não deve ser entendido apenas economicamente</w:t>
      </w:r>
      <w:r w:rsidR="00BC39F7">
        <w:rPr>
          <w:rFonts w:ascii="Arial" w:hAnsi="Arial" w:cs="Arial"/>
          <w:lang w:eastAsia="pt-BR"/>
        </w:rPr>
        <w:t>.</w:t>
      </w:r>
      <w:r w:rsidR="00DD194E" w:rsidRPr="000238F2">
        <w:rPr>
          <w:rFonts w:ascii="Arial" w:hAnsi="Arial" w:cs="Arial"/>
          <w:lang w:eastAsia="pt-BR"/>
        </w:rPr>
        <w:t xml:space="preserve"> </w:t>
      </w:r>
      <w:r w:rsidR="00BC39F7">
        <w:rPr>
          <w:rFonts w:ascii="Arial" w:hAnsi="Arial" w:cs="Arial"/>
          <w:lang w:eastAsia="pt-BR"/>
        </w:rPr>
        <w:t>P</w:t>
      </w:r>
      <w:r w:rsidR="00DD194E" w:rsidRPr="000238F2">
        <w:rPr>
          <w:rFonts w:ascii="Arial" w:hAnsi="Arial" w:cs="Arial"/>
          <w:lang w:eastAsia="pt-BR"/>
        </w:rPr>
        <w:t xml:space="preserve">ara </w:t>
      </w:r>
      <w:r w:rsidR="00BD7B1E" w:rsidRPr="000238F2">
        <w:rPr>
          <w:rFonts w:ascii="Arial" w:hAnsi="Arial" w:cs="Arial"/>
          <w:lang w:eastAsia="pt-BR"/>
        </w:rPr>
        <w:t xml:space="preserve">Saúde </w:t>
      </w:r>
      <w:r w:rsidR="00BD7B1E" w:rsidRPr="000238F2">
        <w:rPr>
          <w:rFonts w:ascii="Arial" w:hAnsi="Arial" w:cs="Arial"/>
          <w:i/>
          <w:iCs/>
          <w:lang w:eastAsia="pt-BR"/>
        </w:rPr>
        <w:t>et al</w:t>
      </w:r>
      <w:r w:rsidR="00BD7B1E" w:rsidRPr="000238F2">
        <w:rPr>
          <w:rFonts w:ascii="Arial" w:hAnsi="Arial" w:cs="Arial"/>
          <w:lang w:eastAsia="pt-BR"/>
        </w:rPr>
        <w:t xml:space="preserve"> (2014),</w:t>
      </w:r>
      <w:r w:rsidR="000028A4" w:rsidRPr="000238F2">
        <w:rPr>
          <w:rFonts w:ascii="Arial" w:hAnsi="Arial" w:cs="Arial"/>
          <w:lang w:eastAsia="pt-BR"/>
        </w:rPr>
        <w:t xml:space="preserve"> </w:t>
      </w:r>
      <w:r w:rsidR="00C521EC">
        <w:rPr>
          <w:rFonts w:ascii="Arial" w:hAnsi="Arial" w:cs="Arial"/>
          <w:lang w:eastAsia="pt-BR"/>
        </w:rPr>
        <w:t xml:space="preserve">ele </w:t>
      </w:r>
      <w:r w:rsidR="000028A4" w:rsidRPr="000238F2">
        <w:rPr>
          <w:rFonts w:ascii="Arial" w:hAnsi="Arial" w:cs="Arial"/>
          <w:lang w:eastAsia="pt-BR"/>
        </w:rPr>
        <w:t>abrange questões educacionais, demográficas, sociais, políticas, culturais e econômicas.</w:t>
      </w:r>
      <w:r w:rsidR="004A370E" w:rsidRPr="000238F2">
        <w:rPr>
          <w:rFonts w:ascii="Arial" w:hAnsi="Arial" w:cs="Arial"/>
          <w:lang w:eastAsia="pt-BR"/>
        </w:rPr>
        <w:t xml:space="preserve"> Sendo assim,</w:t>
      </w:r>
      <w:r w:rsidR="000804D6" w:rsidRPr="000238F2">
        <w:rPr>
          <w:rFonts w:ascii="Arial" w:hAnsi="Arial" w:cs="Arial"/>
          <w:lang w:eastAsia="pt-BR"/>
        </w:rPr>
        <w:t xml:space="preserve"> compreender o desenvolvimento de uma universidade perpassa por uma gama de análises. </w:t>
      </w:r>
    </w:p>
    <w:p w14:paraId="60F912DF" w14:textId="40592A1E" w:rsidR="00CE4759" w:rsidRPr="000238F2" w:rsidRDefault="00CE4759" w:rsidP="00332F7E">
      <w:pPr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  <w:lang w:eastAsia="pt-BR"/>
        </w:rPr>
        <w:tab/>
      </w:r>
      <w:r w:rsidR="00DA1BB7" w:rsidRPr="000238F2">
        <w:rPr>
          <w:rFonts w:ascii="Arial" w:hAnsi="Arial" w:cs="Arial"/>
          <w:lang w:eastAsia="pt-BR"/>
        </w:rPr>
        <w:t>Os resultados de tais análises estão ligados ao perfil da universidade,</w:t>
      </w:r>
      <w:r w:rsidR="008918D7" w:rsidRPr="000238F2">
        <w:rPr>
          <w:rFonts w:ascii="Arial" w:hAnsi="Arial" w:cs="Arial"/>
          <w:lang w:eastAsia="pt-BR"/>
        </w:rPr>
        <w:t xml:space="preserve"> como aponta Rolim e Serra (2009),</w:t>
      </w:r>
      <w:r w:rsidR="00D01438" w:rsidRPr="000238F2">
        <w:rPr>
          <w:rFonts w:ascii="Arial" w:hAnsi="Arial" w:cs="Arial"/>
          <w:lang w:eastAsia="pt-BR"/>
        </w:rPr>
        <w:t xml:space="preserve"> se ela é uma universidade </w:t>
      </w:r>
      <w:r w:rsidR="00CD23D5" w:rsidRPr="000238F2">
        <w:rPr>
          <w:rFonts w:ascii="Arial" w:hAnsi="Arial" w:cs="Arial"/>
          <w:lang w:eastAsia="pt-BR"/>
        </w:rPr>
        <w:t xml:space="preserve">que </w:t>
      </w:r>
      <w:r w:rsidR="00CD23D5" w:rsidRPr="00C521EC">
        <w:rPr>
          <w:rFonts w:ascii="Arial" w:hAnsi="Arial" w:cs="Arial"/>
          <w:i/>
          <w:iCs/>
          <w:lang w:eastAsia="pt-BR"/>
        </w:rPr>
        <w:t>está</w:t>
      </w:r>
      <w:r w:rsidR="00CD23D5" w:rsidRPr="000238F2">
        <w:rPr>
          <w:rFonts w:ascii="Arial" w:hAnsi="Arial" w:cs="Arial"/>
          <w:lang w:eastAsia="pt-BR"/>
        </w:rPr>
        <w:t xml:space="preserve"> na região ou </w:t>
      </w:r>
      <w:r w:rsidR="00CD23D5" w:rsidRPr="00C521EC">
        <w:rPr>
          <w:rFonts w:ascii="Arial" w:hAnsi="Arial" w:cs="Arial"/>
          <w:i/>
          <w:iCs/>
          <w:lang w:eastAsia="pt-BR"/>
        </w:rPr>
        <w:t xml:space="preserve">é </w:t>
      </w:r>
      <w:r w:rsidR="00CD23D5" w:rsidRPr="000238F2">
        <w:rPr>
          <w:rFonts w:ascii="Arial" w:hAnsi="Arial" w:cs="Arial"/>
          <w:lang w:eastAsia="pt-BR"/>
        </w:rPr>
        <w:t xml:space="preserve">uma </w:t>
      </w:r>
      <w:r w:rsidR="00CD23D5" w:rsidRPr="000238F2">
        <w:rPr>
          <w:rFonts w:ascii="Arial" w:hAnsi="Arial" w:cs="Arial"/>
          <w:lang w:eastAsia="pt-BR"/>
        </w:rPr>
        <w:lastRenderedPageBreak/>
        <w:t>universidade</w:t>
      </w:r>
      <w:r w:rsidR="00A01BE4" w:rsidRPr="000238F2">
        <w:rPr>
          <w:rFonts w:ascii="Arial" w:hAnsi="Arial" w:cs="Arial"/>
          <w:lang w:eastAsia="pt-BR"/>
        </w:rPr>
        <w:t xml:space="preserve"> da região</w:t>
      </w:r>
      <w:r w:rsidR="008918D7" w:rsidRPr="000238F2">
        <w:rPr>
          <w:rFonts w:ascii="Arial" w:hAnsi="Arial" w:cs="Arial"/>
          <w:lang w:eastAsia="pt-BR"/>
        </w:rPr>
        <w:t xml:space="preserve">. </w:t>
      </w:r>
      <w:r w:rsidR="002A0A93" w:rsidRPr="000238F2">
        <w:rPr>
          <w:rFonts w:ascii="Arial" w:hAnsi="Arial" w:cs="Arial"/>
          <w:lang w:eastAsia="pt-BR"/>
        </w:rPr>
        <w:t>Explicitamente, uma universidade da região tem vínculos maiores</w:t>
      </w:r>
      <w:r w:rsidR="00C01E4A" w:rsidRPr="000238F2">
        <w:rPr>
          <w:rFonts w:ascii="Arial" w:hAnsi="Arial" w:cs="Arial"/>
          <w:lang w:eastAsia="pt-BR"/>
        </w:rPr>
        <w:t xml:space="preserve"> </w:t>
      </w:r>
      <w:r w:rsidR="00840022" w:rsidRPr="000238F2">
        <w:rPr>
          <w:rFonts w:ascii="Arial" w:hAnsi="Arial" w:cs="Arial"/>
          <w:lang w:eastAsia="pt-BR"/>
        </w:rPr>
        <w:t>com ela</w:t>
      </w:r>
      <w:r w:rsidR="00845664" w:rsidRPr="000238F2">
        <w:rPr>
          <w:rFonts w:ascii="Arial" w:hAnsi="Arial" w:cs="Arial"/>
          <w:lang w:eastAsia="pt-BR"/>
        </w:rPr>
        <w:t xml:space="preserve"> e isso potencializa o desenvolvimento.</w:t>
      </w:r>
    </w:p>
    <w:p w14:paraId="55F31CC5" w14:textId="0F026D17" w:rsidR="00DD0EF8" w:rsidRDefault="00A54C92" w:rsidP="00332F7E">
      <w:pPr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  <w:lang w:eastAsia="pt-BR"/>
        </w:rPr>
        <w:tab/>
      </w:r>
      <w:r w:rsidR="0081680E" w:rsidRPr="000238F2">
        <w:rPr>
          <w:rFonts w:ascii="Arial" w:hAnsi="Arial" w:cs="Arial"/>
          <w:lang w:eastAsia="pt-BR"/>
        </w:rPr>
        <w:t>Entre a gama de análises do desenvolvimento</w:t>
      </w:r>
      <w:r w:rsidR="00C81AA1">
        <w:rPr>
          <w:rFonts w:ascii="Arial" w:hAnsi="Arial" w:cs="Arial"/>
          <w:lang w:eastAsia="pt-BR"/>
        </w:rPr>
        <w:t>,</w:t>
      </w:r>
      <w:r w:rsidR="0081680E" w:rsidRPr="000238F2">
        <w:rPr>
          <w:rFonts w:ascii="Arial" w:hAnsi="Arial" w:cs="Arial"/>
          <w:lang w:eastAsia="pt-BR"/>
        </w:rPr>
        <w:t xml:space="preserve"> </w:t>
      </w:r>
      <w:r w:rsidR="008E03A8">
        <w:rPr>
          <w:rFonts w:ascii="Arial" w:hAnsi="Arial" w:cs="Arial"/>
          <w:lang w:eastAsia="pt-BR"/>
        </w:rPr>
        <w:t>os resultados do ensino, d</w:t>
      </w:r>
      <w:r w:rsidR="0081680E" w:rsidRPr="000238F2">
        <w:rPr>
          <w:rFonts w:ascii="Arial" w:hAnsi="Arial" w:cs="Arial"/>
          <w:lang w:eastAsia="pt-BR"/>
        </w:rPr>
        <w:t>a pesquisa</w:t>
      </w:r>
      <w:r w:rsidR="00C81AA1">
        <w:rPr>
          <w:rFonts w:ascii="Arial" w:hAnsi="Arial" w:cs="Arial"/>
          <w:lang w:eastAsia="pt-BR"/>
        </w:rPr>
        <w:t xml:space="preserve"> </w:t>
      </w:r>
      <w:r w:rsidR="008E03A8">
        <w:rPr>
          <w:rFonts w:ascii="Arial" w:hAnsi="Arial" w:cs="Arial"/>
          <w:lang w:eastAsia="pt-BR"/>
        </w:rPr>
        <w:t xml:space="preserve">e da extensão </w:t>
      </w:r>
      <w:r w:rsidR="007E6CCA" w:rsidRPr="000238F2">
        <w:rPr>
          <w:rFonts w:ascii="Arial" w:hAnsi="Arial" w:cs="Arial"/>
          <w:lang w:eastAsia="pt-BR"/>
        </w:rPr>
        <w:t>de uma universidade pode</w:t>
      </w:r>
      <w:r w:rsidR="008E03A8">
        <w:rPr>
          <w:rFonts w:ascii="Arial" w:hAnsi="Arial" w:cs="Arial"/>
          <w:lang w:eastAsia="pt-BR"/>
        </w:rPr>
        <w:t>m</w:t>
      </w:r>
      <w:r w:rsidR="007E6CCA" w:rsidRPr="000238F2">
        <w:rPr>
          <w:rFonts w:ascii="Arial" w:hAnsi="Arial" w:cs="Arial"/>
          <w:lang w:eastAsia="pt-BR"/>
        </w:rPr>
        <w:t xml:space="preserve"> ser destacad</w:t>
      </w:r>
      <w:r w:rsidR="008E03A8">
        <w:rPr>
          <w:rFonts w:ascii="Arial" w:hAnsi="Arial" w:cs="Arial"/>
          <w:lang w:eastAsia="pt-BR"/>
        </w:rPr>
        <w:t>os</w:t>
      </w:r>
      <w:r w:rsidR="007E6CCA" w:rsidRPr="000238F2">
        <w:rPr>
          <w:rFonts w:ascii="Arial" w:hAnsi="Arial" w:cs="Arial"/>
          <w:lang w:eastAsia="pt-BR"/>
        </w:rPr>
        <w:t xml:space="preserve">. </w:t>
      </w:r>
      <w:r w:rsidR="00767AA0">
        <w:rPr>
          <w:rFonts w:ascii="Arial" w:hAnsi="Arial" w:cs="Arial"/>
          <w:lang w:eastAsia="pt-BR"/>
        </w:rPr>
        <w:t xml:space="preserve">No que se refere à pesquisa, </w:t>
      </w:r>
      <w:r w:rsidR="00C13710" w:rsidRPr="000238F2">
        <w:rPr>
          <w:rFonts w:ascii="Arial" w:hAnsi="Arial" w:cs="Arial"/>
          <w:lang w:eastAsia="pt-BR"/>
        </w:rPr>
        <w:t xml:space="preserve">segundo </w:t>
      </w:r>
      <w:r w:rsidR="004B6144" w:rsidRPr="000238F2">
        <w:rPr>
          <w:rFonts w:ascii="Arial" w:hAnsi="Arial" w:cs="Arial"/>
          <w:lang w:eastAsia="pt-BR"/>
        </w:rPr>
        <w:t>Du</w:t>
      </w:r>
      <w:r w:rsidR="00C16C26" w:rsidRPr="000238F2">
        <w:rPr>
          <w:rFonts w:ascii="Arial" w:hAnsi="Arial" w:cs="Arial"/>
          <w:lang w:eastAsia="pt-BR"/>
        </w:rPr>
        <w:t>rham (1998)</w:t>
      </w:r>
      <w:r w:rsidR="009845B3" w:rsidRPr="000238F2">
        <w:rPr>
          <w:rFonts w:ascii="Arial" w:hAnsi="Arial" w:cs="Arial"/>
          <w:lang w:eastAsia="pt-BR"/>
        </w:rPr>
        <w:t xml:space="preserve">, as </w:t>
      </w:r>
      <w:r w:rsidR="00C3373B" w:rsidRPr="000238F2">
        <w:rPr>
          <w:rFonts w:ascii="Arial" w:hAnsi="Arial" w:cs="Arial"/>
          <w:lang w:eastAsia="pt-BR"/>
        </w:rPr>
        <w:t>U</w:t>
      </w:r>
      <w:r w:rsidR="009845B3" w:rsidRPr="000238F2">
        <w:rPr>
          <w:rFonts w:ascii="Arial" w:hAnsi="Arial" w:cs="Arial"/>
          <w:lang w:eastAsia="pt-BR"/>
        </w:rPr>
        <w:t xml:space="preserve">niversidades </w:t>
      </w:r>
      <w:r w:rsidR="00C3373B" w:rsidRPr="000238F2">
        <w:rPr>
          <w:rFonts w:ascii="Arial" w:hAnsi="Arial" w:cs="Arial"/>
          <w:lang w:eastAsia="pt-BR"/>
        </w:rPr>
        <w:t>Públicas</w:t>
      </w:r>
      <w:r w:rsidR="009845B3" w:rsidRPr="000238F2">
        <w:rPr>
          <w:rFonts w:ascii="Arial" w:hAnsi="Arial" w:cs="Arial"/>
          <w:lang w:eastAsia="pt-BR"/>
        </w:rPr>
        <w:t xml:space="preserve"> </w:t>
      </w:r>
      <w:r w:rsidR="00C3373B" w:rsidRPr="000238F2">
        <w:rPr>
          <w:rFonts w:ascii="Arial" w:hAnsi="Arial" w:cs="Arial"/>
          <w:lang w:eastAsia="pt-BR"/>
        </w:rPr>
        <w:t xml:space="preserve">constituem </w:t>
      </w:r>
      <w:r w:rsidR="006C3688" w:rsidRPr="000238F2">
        <w:rPr>
          <w:rFonts w:ascii="Arial" w:hAnsi="Arial" w:cs="Arial"/>
          <w:lang w:eastAsia="pt-BR"/>
        </w:rPr>
        <w:t xml:space="preserve">o suporte institucional da pesquisa, que está totalmente ligada com as inovações </w:t>
      </w:r>
      <w:r w:rsidR="00F04565" w:rsidRPr="000238F2">
        <w:rPr>
          <w:rFonts w:ascii="Arial" w:hAnsi="Arial" w:cs="Arial"/>
          <w:lang w:eastAsia="pt-BR"/>
        </w:rPr>
        <w:t xml:space="preserve">tecnológicas </w:t>
      </w:r>
      <w:r w:rsidR="00BF3C75" w:rsidRPr="000238F2">
        <w:rPr>
          <w:rFonts w:ascii="Arial" w:hAnsi="Arial" w:cs="Arial"/>
          <w:lang w:eastAsia="pt-BR"/>
        </w:rPr>
        <w:t xml:space="preserve">e o entendimento da </w:t>
      </w:r>
      <w:r w:rsidR="006C3C6B" w:rsidRPr="000238F2">
        <w:rPr>
          <w:rFonts w:ascii="Arial" w:hAnsi="Arial" w:cs="Arial"/>
          <w:lang w:eastAsia="pt-BR"/>
        </w:rPr>
        <w:t>realidade.</w:t>
      </w:r>
      <w:r w:rsidR="002D2CFF" w:rsidRPr="000238F2">
        <w:rPr>
          <w:rFonts w:ascii="Arial" w:hAnsi="Arial" w:cs="Arial"/>
          <w:lang w:eastAsia="pt-BR"/>
        </w:rPr>
        <w:t xml:space="preserve"> </w:t>
      </w:r>
    </w:p>
    <w:p w14:paraId="6D8458CB" w14:textId="0104232B" w:rsidR="00C61EF4" w:rsidRPr="000238F2" w:rsidRDefault="00C61EF4" w:rsidP="003867E3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3867E3">
        <w:rPr>
          <w:rFonts w:ascii="Arial" w:hAnsi="Arial" w:cs="Arial"/>
          <w:lang w:eastAsia="pt-BR"/>
        </w:rPr>
        <w:t>E a pesquisa é uma produção interna da universidade</w:t>
      </w:r>
      <w:r w:rsidR="00F45159">
        <w:rPr>
          <w:rFonts w:ascii="Arial" w:hAnsi="Arial" w:cs="Arial"/>
          <w:lang w:eastAsia="pt-BR"/>
        </w:rPr>
        <w:t>, que direcionada pelo ensino</w:t>
      </w:r>
      <w:r w:rsidR="003E4416">
        <w:rPr>
          <w:rFonts w:ascii="Arial" w:hAnsi="Arial" w:cs="Arial"/>
          <w:lang w:eastAsia="pt-BR"/>
        </w:rPr>
        <w:t xml:space="preserve"> vai ser base importante da extensão. </w:t>
      </w:r>
      <w:r w:rsidR="00246864">
        <w:rPr>
          <w:rFonts w:ascii="Arial" w:hAnsi="Arial" w:cs="Arial"/>
          <w:lang w:eastAsia="pt-BR"/>
        </w:rPr>
        <w:t xml:space="preserve">Segundo </w:t>
      </w:r>
      <w:r w:rsidR="00246864" w:rsidRPr="00246864">
        <w:rPr>
          <w:rFonts w:ascii="Arial" w:hAnsi="Arial" w:cs="Arial"/>
          <w:lang w:eastAsia="pt-BR"/>
        </w:rPr>
        <w:t>Silva (2020)</w:t>
      </w:r>
      <w:r w:rsidR="00ED6FE6">
        <w:rPr>
          <w:rFonts w:ascii="Arial" w:hAnsi="Arial" w:cs="Arial"/>
          <w:lang w:eastAsia="pt-BR"/>
        </w:rPr>
        <w:t xml:space="preserve"> é a partir da extensão que a universidade se conecta com a sociedade </w:t>
      </w:r>
      <w:r w:rsidR="00EE1DA9">
        <w:rPr>
          <w:rFonts w:ascii="Arial" w:hAnsi="Arial" w:cs="Arial"/>
          <w:lang w:eastAsia="pt-BR"/>
        </w:rPr>
        <w:t xml:space="preserve">e assim </w:t>
      </w:r>
      <w:r w:rsidR="00BE6635">
        <w:rPr>
          <w:rFonts w:ascii="Arial" w:hAnsi="Arial" w:cs="Arial"/>
          <w:lang w:eastAsia="pt-BR"/>
        </w:rPr>
        <w:t>influência</w:t>
      </w:r>
      <w:r w:rsidR="00EE1DA9">
        <w:rPr>
          <w:rFonts w:ascii="Arial" w:hAnsi="Arial" w:cs="Arial"/>
          <w:lang w:eastAsia="pt-BR"/>
        </w:rPr>
        <w:t xml:space="preserve"> e transforma a região </w:t>
      </w:r>
      <w:r w:rsidR="00EF5C40">
        <w:rPr>
          <w:rFonts w:ascii="Arial" w:hAnsi="Arial" w:cs="Arial"/>
          <w:lang w:eastAsia="pt-BR"/>
        </w:rPr>
        <w:t xml:space="preserve">em </w:t>
      </w:r>
      <w:r w:rsidR="00EE1DA9">
        <w:rPr>
          <w:rFonts w:ascii="Arial" w:hAnsi="Arial" w:cs="Arial"/>
          <w:lang w:eastAsia="pt-BR"/>
        </w:rPr>
        <w:t>que está inserida.</w:t>
      </w:r>
    </w:p>
    <w:p w14:paraId="5078E71E" w14:textId="3FC84068" w:rsidR="002D2CFF" w:rsidRDefault="002D2CFF" w:rsidP="00332F7E">
      <w:pPr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  <w:lang w:eastAsia="pt-BR"/>
        </w:rPr>
        <w:tab/>
        <w:t>Concomitantemente, com a produção cient</w:t>
      </w:r>
      <w:r w:rsidR="00767AA0">
        <w:rPr>
          <w:rFonts w:ascii="Arial" w:hAnsi="Arial" w:cs="Arial"/>
          <w:lang w:eastAsia="pt-BR"/>
        </w:rPr>
        <w:t>í</w:t>
      </w:r>
      <w:r w:rsidRPr="000238F2">
        <w:rPr>
          <w:rFonts w:ascii="Arial" w:hAnsi="Arial" w:cs="Arial"/>
          <w:lang w:eastAsia="pt-BR"/>
        </w:rPr>
        <w:t xml:space="preserve">fica de uma universidade é possível analisar </w:t>
      </w:r>
      <w:r w:rsidR="001223DD" w:rsidRPr="000238F2">
        <w:rPr>
          <w:rFonts w:ascii="Arial" w:hAnsi="Arial" w:cs="Arial"/>
          <w:lang w:eastAsia="pt-BR"/>
        </w:rPr>
        <w:t xml:space="preserve">se a universidade está ou é da região </w:t>
      </w:r>
      <w:r w:rsidR="006062C9" w:rsidRPr="000238F2">
        <w:rPr>
          <w:rFonts w:ascii="Arial" w:hAnsi="Arial" w:cs="Arial"/>
          <w:lang w:eastAsia="pt-BR"/>
        </w:rPr>
        <w:t>(</w:t>
      </w:r>
      <w:r w:rsidR="00F03CFA" w:rsidRPr="000238F2">
        <w:rPr>
          <w:rFonts w:ascii="Arial" w:hAnsi="Arial" w:cs="Arial"/>
          <w:lang w:eastAsia="pt-BR"/>
        </w:rPr>
        <w:t>ROLIM E SERRA</w:t>
      </w:r>
      <w:r w:rsidR="006062C9" w:rsidRPr="000238F2">
        <w:rPr>
          <w:rFonts w:ascii="Arial" w:hAnsi="Arial" w:cs="Arial"/>
          <w:lang w:eastAsia="pt-BR"/>
        </w:rPr>
        <w:t xml:space="preserve">, </w:t>
      </w:r>
      <w:r w:rsidR="001223DD" w:rsidRPr="000238F2">
        <w:rPr>
          <w:rFonts w:ascii="Arial" w:hAnsi="Arial" w:cs="Arial"/>
          <w:lang w:eastAsia="pt-BR"/>
        </w:rPr>
        <w:t>2009).</w:t>
      </w:r>
      <w:r w:rsidR="00BE6635">
        <w:rPr>
          <w:rFonts w:ascii="Arial" w:hAnsi="Arial" w:cs="Arial"/>
          <w:lang w:eastAsia="pt-BR"/>
        </w:rPr>
        <w:t xml:space="preserve"> É possível entender com que arcabouço teórico essa universidade pretende transformar a sociedade </w:t>
      </w:r>
      <w:r w:rsidR="00EF5C40">
        <w:rPr>
          <w:rFonts w:ascii="Arial" w:hAnsi="Arial" w:cs="Arial"/>
          <w:lang w:eastAsia="pt-BR"/>
        </w:rPr>
        <w:t xml:space="preserve">em </w:t>
      </w:r>
      <w:r w:rsidR="00BE6635">
        <w:rPr>
          <w:rFonts w:ascii="Arial" w:hAnsi="Arial" w:cs="Arial"/>
          <w:lang w:eastAsia="pt-BR"/>
        </w:rPr>
        <w:t>que está inserida</w:t>
      </w:r>
      <w:r w:rsidR="00090C59">
        <w:rPr>
          <w:rFonts w:ascii="Arial" w:hAnsi="Arial" w:cs="Arial"/>
          <w:lang w:eastAsia="pt-BR"/>
        </w:rPr>
        <w:t xml:space="preserve"> (SILVA, 2020).</w:t>
      </w:r>
    </w:p>
    <w:p w14:paraId="3D0FD9FC" w14:textId="77777777" w:rsidR="00EF5C40" w:rsidRDefault="00EF5C40" w:rsidP="00332F7E">
      <w:pPr>
        <w:spacing w:line="360" w:lineRule="auto"/>
        <w:jc w:val="both"/>
        <w:rPr>
          <w:rFonts w:ascii="Arial" w:hAnsi="Arial" w:cs="Arial"/>
          <w:lang w:eastAsia="pt-BR"/>
        </w:rPr>
      </w:pPr>
    </w:p>
    <w:p w14:paraId="7D217FD6" w14:textId="0FE6B72C" w:rsidR="00282DB6" w:rsidRPr="00C3670B" w:rsidRDefault="00EF5C40" w:rsidP="00C3670B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A região </w:t>
      </w:r>
      <w:r w:rsidR="00C3670B" w:rsidRPr="00C3670B">
        <w:rPr>
          <w:rFonts w:ascii="Arial" w:hAnsi="Arial" w:cs="Arial"/>
          <w:b/>
          <w:bCs/>
          <w:lang w:eastAsia="pt-BR"/>
        </w:rPr>
        <w:t xml:space="preserve">da </w:t>
      </w:r>
      <w:proofErr w:type="spellStart"/>
      <w:r w:rsidR="00C3670B" w:rsidRPr="00C3670B">
        <w:rPr>
          <w:rFonts w:ascii="Arial" w:hAnsi="Arial" w:cs="Arial"/>
          <w:b/>
          <w:bCs/>
          <w:lang w:eastAsia="pt-BR"/>
        </w:rPr>
        <w:t>Cantuquiriguaçu</w:t>
      </w:r>
      <w:proofErr w:type="spellEnd"/>
      <w:r w:rsidR="003E140B">
        <w:rPr>
          <w:rFonts w:ascii="Arial" w:hAnsi="Arial" w:cs="Arial"/>
          <w:b/>
          <w:bCs/>
          <w:lang w:eastAsia="pt-BR"/>
        </w:rPr>
        <w:t xml:space="preserve"> no Paraná </w:t>
      </w:r>
    </w:p>
    <w:p w14:paraId="0F72E4B8" w14:textId="69D8A94F" w:rsidR="00C3670B" w:rsidRDefault="00C3670B" w:rsidP="006C1FE4">
      <w:pPr>
        <w:spacing w:line="360" w:lineRule="auto"/>
        <w:ind w:firstLine="709"/>
        <w:jc w:val="both"/>
        <w:rPr>
          <w:rFonts w:ascii="Arial" w:hAnsi="Arial" w:cs="Arial"/>
        </w:rPr>
      </w:pPr>
      <w:r w:rsidRPr="00C3670B">
        <w:rPr>
          <w:rFonts w:ascii="Arial" w:hAnsi="Arial" w:cs="Arial"/>
        </w:rPr>
        <w:t>A Universidade Federal da Fronteira Sul, campus Laranjeiras do Sul, está localizada no estado do Paraná, dentro d</w:t>
      </w:r>
      <w:r w:rsidR="003E140B">
        <w:rPr>
          <w:rFonts w:ascii="Arial" w:hAnsi="Arial" w:cs="Arial"/>
        </w:rPr>
        <w:t xml:space="preserve">a região </w:t>
      </w:r>
      <w:r w:rsidRPr="00C3670B">
        <w:rPr>
          <w:rFonts w:ascii="Arial" w:hAnsi="Arial" w:cs="Arial"/>
        </w:rPr>
        <w:t xml:space="preserve">da </w:t>
      </w:r>
      <w:proofErr w:type="spellStart"/>
      <w:r w:rsidRPr="00C3670B">
        <w:rPr>
          <w:rFonts w:ascii="Arial" w:hAnsi="Arial" w:cs="Arial"/>
        </w:rPr>
        <w:t>Cantuquiriguaçu</w:t>
      </w:r>
      <w:proofErr w:type="spellEnd"/>
      <w:r w:rsidRPr="00C3670B">
        <w:rPr>
          <w:rFonts w:ascii="Arial" w:hAnsi="Arial" w:cs="Arial"/>
        </w:rPr>
        <w:t>, que é compost</w:t>
      </w:r>
      <w:r w:rsidR="003E140B">
        <w:rPr>
          <w:rFonts w:ascii="Arial" w:hAnsi="Arial" w:cs="Arial"/>
        </w:rPr>
        <w:t>a</w:t>
      </w:r>
      <w:r w:rsidRPr="00C3670B">
        <w:rPr>
          <w:rFonts w:ascii="Arial" w:hAnsi="Arial" w:cs="Arial"/>
        </w:rPr>
        <w:t xml:space="preserve"> p</w:t>
      </w:r>
      <w:r w:rsidR="003E140B">
        <w:rPr>
          <w:rFonts w:ascii="Arial" w:hAnsi="Arial" w:cs="Arial"/>
        </w:rPr>
        <w:t>or</w:t>
      </w:r>
      <w:r w:rsidRPr="00C3670B">
        <w:rPr>
          <w:rFonts w:ascii="Arial" w:hAnsi="Arial" w:cs="Arial"/>
        </w:rPr>
        <w:t xml:space="preserve"> 20 municípios: Campo Bonito, Candói, Cantagalo, Catanduvas, Diamante do Sul, Espigão Alto do Iguaçu, Foz do Jordão, </w:t>
      </w:r>
      <w:proofErr w:type="spellStart"/>
      <w:r w:rsidRPr="00C3670B">
        <w:rPr>
          <w:rFonts w:ascii="Arial" w:hAnsi="Arial" w:cs="Arial"/>
        </w:rPr>
        <w:t>Goioxim</w:t>
      </w:r>
      <w:proofErr w:type="spellEnd"/>
      <w:r w:rsidRPr="00C3670B">
        <w:rPr>
          <w:rFonts w:ascii="Arial" w:hAnsi="Arial" w:cs="Arial"/>
        </w:rPr>
        <w:t xml:space="preserve">, Guaraniaçu, </w:t>
      </w:r>
      <w:proofErr w:type="spellStart"/>
      <w:r w:rsidRPr="00C3670B">
        <w:rPr>
          <w:rFonts w:ascii="Arial" w:hAnsi="Arial" w:cs="Arial"/>
        </w:rPr>
        <w:t>Ibema</w:t>
      </w:r>
      <w:proofErr w:type="spellEnd"/>
      <w:r w:rsidRPr="00C3670B">
        <w:rPr>
          <w:rFonts w:ascii="Arial" w:hAnsi="Arial" w:cs="Arial"/>
        </w:rPr>
        <w:t>, Laranjeiras do Sul, Marquinho, Nova Laranjeiras, Pinhão, Porto Barreiro, Quedas do Iguaçu, Reserva do Iguaçu, Rio Bonito do Iguaçu, Três Barras do Paraná e Virmond.</w:t>
      </w:r>
    </w:p>
    <w:p w14:paraId="14F37856" w14:textId="55ADCB30" w:rsidR="003A3778" w:rsidRDefault="002A4838" w:rsidP="003A377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Figura</w:t>
      </w:r>
      <w:r w:rsidR="0013472F">
        <w:rPr>
          <w:rFonts w:ascii="Arial" w:hAnsi="Arial" w:cs="Arial"/>
        </w:rPr>
        <w:t xml:space="preserve"> 1 </w:t>
      </w:r>
      <w:r w:rsidR="003A3778">
        <w:rPr>
          <w:rFonts w:ascii="Arial" w:hAnsi="Arial" w:cs="Arial"/>
        </w:rPr>
        <w:t xml:space="preserve">está </w:t>
      </w:r>
      <w:r w:rsidR="003E140B">
        <w:rPr>
          <w:rFonts w:ascii="Arial" w:hAnsi="Arial" w:cs="Arial"/>
        </w:rPr>
        <w:t>apresentada a localização dos vinte municípios dentro do estado do Paraná</w:t>
      </w:r>
      <w:r w:rsidR="00846B50">
        <w:rPr>
          <w:rFonts w:ascii="Arial" w:hAnsi="Arial" w:cs="Arial"/>
        </w:rPr>
        <w:t xml:space="preserve">, com destaque para </w:t>
      </w:r>
      <w:r w:rsidR="003E0FB4">
        <w:rPr>
          <w:rFonts w:ascii="Arial" w:hAnsi="Arial" w:cs="Arial"/>
        </w:rPr>
        <w:t>Laranjeiras do Sul</w:t>
      </w:r>
      <w:r w:rsidR="003E140B">
        <w:rPr>
          <w:rFonts w:ascii="Arial" w:hAnsi="Arial" w:cs="Arial"/>
        </w:rPr>
        <w:t xml:space="preserve">, </w:t>
      </w:r>
      <w:r w:rsidR="00846B50">
        <w:rPr>
          <w:rFonts w:ascii="Arial" w:hAnsi="Arial" w:cs="Arial"/>
        </w:rPr>
        <w:t xml:space="preserve">local em que está </w:t>
      </w:r>
      <w:r w:rsidR="003A3778">
        <w:rPr>
          <w:rFonts w:ascii="Arial" w:hAnsi="Arial" w:cs="Arial"/>
        </w:rPr>
        <w:t>instalado o</w:t>
      </w:r>
      <w:r w:rsidR="00846B50">
        <w:rPr>
          <w:rFonts w:ascii="Arial" w:hAnsi="Arial" w:cs="Arial"/>
        </w:rPr>
        <w:t xml:space="preserve"> campus </w:t>
      </w:r>
      <w:r w:rsidR="00B81256">
        <w:rPr>
          <w:rFonts w:ascii="Arial" w:hAnsi="Arial" w:cs="Arial"/>
        </w:rPr>
        <w:t xml:space="preserve">estudado. </w:t>
      </w:r>
      <w:r w:rsidR="003A3778">
        <w:rPr>
          <w:rFonts w:ascii="Arial" w:hAnsi="Arial" w:cs="Arial"/>
        </w:rPr>
        <w:t xml:space="preserve">A região formada pelos municípios da região </w:t>
      </w:r>
      <w:proofErr w:type="spellStart"/>
      <w:r w:rsidR="003A3778">
        <w:rPr>
          <w:rFonts w:ascii="Arial" w:hAnsi="Arial" w:cs="Arial"/>
        </w:rPr>
        <w:t>Cantuquiriguaçu</w:t>
      </w:r>
      <w:proofErr w:type="spellEnd"/>
      <w:r w:rsidR="003A3778">
        <w:rPr>
          <w:rFonts w:ascii="Arial" w:hAnsi="Arial" w:cs="Arial"/>
        </w:rPr>
        <w:t xml:space="preserve"> corresponde a uma área de 13.947,73 km², equivalendo a aproximadamente 7% do território paranaense (IPARDES, 2007). </w:t>
      </w:r>
    </w:p>
    <w:p w14:paraId="00A5B1BE" w14:textId="77777777" w:rsidR="00D14EF6" w:rsidRDefault="00D14EF6" w:rsidP="005F135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E9919F" w14:textId="77777777" w:rsidR="00D14EF6" w:rsidRDefault="00D14EF6" w:rsidP="005F135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35C96A" w14:textId="6FA06903" w:rsidR="00A73471" w:rsidRPr="005F1356" w:rsidRDefault="00A73471" w:rsidP="005F135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1356">
        <w:rPr>
          <w:rFonts w:ascii="Arial" w:hAnsi="Arial" w:cs="Arial"/>
          <w:b/>
          <w:bCs/>
          <w:sz w:val="20"/>
          <w:szCs w:val="20"/>
        </w:rPr>
        <w:lastRenderedPageBreak/>
        <w:t xml:space="preserve">Figura 1 </w:t>
      </w:r>
      <w:r w:rsidR="00670FEB" w:rsidRPr="005F1356">
        <w:rPr>
          <w:rFonts w:ascii="Arial" w:hAnsi="Arial" w:cs="Arial"/>
          <w:b/>
          <w:bCs/>
          <w:sz w:val="20"/>
          <w:szCs w:val="20"/>
        </w:rPr>
        <w:t xml:space="preserve">– </w:t>
      </w:r>
      <w:r w:rsidR="00B81256">
        <w:rPr>
          <w:rFonts w:ascii="Arial" w:hAnsi="Arial" w:cs="Arial"/>
          <w:b/>
          <w:bCs/>
          <w:sz w:val="20"/>
          <w:szCs w:val="20"/>
        </w:rPr>
        <w:t xml:space="preserve">Localização dos Municípios </w:t>
      </w:r>
      <w:r w:rsidR="00670FEB" w:rsidRPr="005F1356">
        <w:rPr>
          <w:rFonts w:ascii="Arial" w:hAnsi="Arial" w:cs="Arial"/>
          <w:b/>
          <w:bCs/>
          <w:sz w:val="20"/>
          <w:szCs w:val="20"/>
        </w:rPr>
        <w:t xml:space="preserve">da </w:t>
      </w:r>
      <w:proofErr w:type="spellStart"/>
      <w:r w:rsidR="00670FEB" w:rsidRPr="005F1356">
        <w:rPr>
          <w:rFonts w:ascii="Arial" w:hAnsi="Arial" w:cs="Arial"/>
          <w:b/>
          <w:bCs/>
          <w:sz w:val="20"/>
          <w:szCs w:val="20"/>
        </w:rPr>
        <w:t>Cantuquiriguaçu</w:t>
      </w:r>
      <w:proofErr w:type="spellEnd"/>
      <w:r w:rsidR="00D129D0" w:rsidRPr="005F1356">
        <w:rPr>
          <w:rFonts w:ascii="Arial" w:hAnsi="Arial" w:cs="Arial"/>
          <w:b/>
          <w:bCs/>
          <w:sz w:val="20"/>
          <w:szCs w:val="20"/>
        </w:rPr>
        <w:t xml:space="preserve"> (PR)</w:t>
      </w:r>
      <w:r w:rsidR="00670FEB" w:rsidRPr="005F135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B6CF84" w14:textId="0D7C9282" w:rsidR="00DD094A" w:rsidRDefault="00A12F97" w:rsidP="00A948E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DA7306" wp14:editId="7BBA95C7">
            <wp:extent cx="5231258" cy="3019246"/>
            <wp:effectExtent l="0" t="0" r="7620" b="0"/>
            <wp:docPr id="567180585" name="Imagem 56718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1" b="13924"/>
                    <a:stretch/>
                  </pic:blipFill>
                  <pic:spPr bwMode="auto">
                    <a:xfrm>
                      <a:off x="0" y="0"/>
                      <a:ext cx="5235894" cy="302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45A2C" w14:textId="0A22A200" w:rsidR="002F1EA5" w:rsidRDefault="00854975" w:rsidP="009B6BC1">
      <w:pPr>
        <w:spacing w:line="360" w:lineRule="auto"/>
        <w:ind w:left="567"/>
        <w:jc w:val="both"/>
        <w:rPr>
          <w:rFonts w:ascii="Arial" w:hAnsi="Arial" w:cs="Arial"/>
          <w:i/>
          <w:iCs/>
          <w:sz w:val="20"/>
          <w:szCs w:val="20"/>
        </w:rPr>
      </w:pPr>
      <w:r w:rsidRPr="003E0FB4">
        <w:rPr>
          <w:rFonts w:ascii="Arial" w:hAnsi="Arial" w:cs="Arial"/>
          <w:i/>
          <w:iCs/>
          <w:sz w:val="20"/>
          <w:szCs w:val="20"/>
        </w:rPr>
        <w:t>Fonte:</w:t>
      </w:r>
      <w:r w:rsidR="003E0FB4" w:rsidRPr="003E0FB4">
        <w:rPr>
          <w:rFonts w:ascii="Arial" w:hAnsi="Arial" w:cs="Arial"/>
          <w:i/>
          <w:iCs/>
          <w:sz w:val="20"/>
          <w:szCs w:val="20"/>
        </w:rPr>
        <w:t xml:space="preserve"> Elaborado pelo</w:t>
      </w:r>
      <w:r w:rsidR="004A719B">
        <w:rPr>
          <w:rFonts w:ascii="Arial" w:hAnsi="Arial" w:cs="Arial"/>
          <w:i/>
          <w:iCs/>
          <w:sz w:val="20"/>
          <w:szCs w:val="20"/>
        </w:rPr>
        <w:t>s</w:t>
      </w:r>
      <w:r w:rsidR="003E0FB4" w:rsidRPr="003E0FB4">
        <w:rPr>
          <w:rFonts w:ascii="Arial" w:hAnsi="Arial" w:cs="Arial"/>
          <w:i/>
          <w:iCs/>
          <w:sz w:val="20"/>
          <w:szCs w:val="20"/>
        </w:rPr>
        <w:t xml:space="preserve"> autor</w:t>
      </w:r>
      <w:r w:rsidR="004A719B">
        <w:rPr>
          <w:rFonts w:ascii="Arial" w:hAnsi="Arial" w:cs="Arial"/>
          <w:i/>
          <w:iCs/>
          <w:sz w:val="20"/>
          <w:szCs w:val="20"/>
        </w:rPr>
        <w:t>es</w:t>
      </w:r>
      <w:r w:rsidR="003E0FB4" w:rsidRPr="003E0FB4">
        <w:rPr>
          <w:rFonts w:ascii="Arial" w:hAnsi="Arial" w:cs="Arial"/>
          <w:i/>
          <w:iCs/>
          <w:sz w:val="20"/>
          <w:szCs w:val="20"/>
        </w:rPr>
        <w:t xml:space="preserve"> (2023).</w:t>
      </w:r>
    </w:p>
    <w:p w14:paraId="381F8147" w14:textId="64C85A32" w:rsidR="006966BF" w:rsidRDefault="000971FE" w:rsidP="00E80B5B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Cantuquiriguaçu</w:t>
      </w:r>
      <w:proofErr w:type="spellEnd"/>
      <w:r>
        <w:rPr>
          <w:rFonts w:ascii="Arial" w:hAnsi="Arial" w:cs="Arial"/>
        </w:rPr>
        <w:t xml:space="preserve"> é considerada </w:t>
      </w:r>
      <w:r w:rsidR="00F33E5F">
        <w:rPr>
          <w:rFonts w:ascii="Arial" w:hAnsi="Arial" w:cs="Arial"/>
        </w:rPr>
        <w:t>a segunda região menos desenvolvida</w:t>
      </w:r>
      <w:r w:rsidR="006C1FE4">
        <w:rPr>
          <w:rFonts w:ascii="Arial" w:hAnsi="Arial" w:cs="Arial"/>
        </w:rPr>
        <w:t xml:space="preserve"> socioeconomicamente do Paraná</w:t>
      </w:r>
      <w:r w:rsidR="009B3CA2">
        <w:rPr>
          <w:rFonts w:ascii="Arial" w:hAnsi="Arial" w:cs="Arial"/>
        </w:rPr>
        <w:t>, evidenciada através da análise de indicadores econômicos</w:t>
      </w:r>
      <w:r w:rsidR="00F5371A">
        <w:rPr>
          <w:rFonts w:ascii="Arial" w:hAnsi="Arial" w:cs="Arial"/>
        </w:rPr>
        <w:t xml:space="preserve"> (</w:t>
      </w:r>
      <w:r w:rsidR="00B56DB4">
        <w:rPr>
          <w:rFonts w:ascii="Arial" w:hAnsi="Arial" w:cs="Arial"/>
        </w:rPr>
        <w:t>KASPER; STOFFEL, 2023; SILOS; STOFFEL, 2022)</w:t>
      </w:r>
      <w:r w:rsidR="00530E31">
        <w:rPr>
          <w:rFonts w:ascii="Arial" w:hAnsi="Arial" w:cs="Arial"/>
        </w:rPr>
        <w:t>. Esse desenvolvimento desigual</w:t>
      </w:r>
      <w:r w:rsidR="00463B28">
        <w:rPr>
          <w:rFonts w:ascii="Arial" w:hAnsi="Arial" w:cs="Arial"/>
        </w:rPr>
        <w:t xml:space="preserve"> está explicado</w:t>
      </w:r>
      <w:r w:rsidR="00C32645">
        <w:rPr>
          <w:rFonts w:ascii="Arial" w:hAnsi="Arial" w:cs="Arial"/>
        </w:rPr>
        <w:t xml:space="preserve"> principalmente</w:t>
      </w:r>
      <w:r w:rsidR="00463B28">
        <w:rPr>
          <w:rFonts w:ascii="Arial" w:hAnsi="Arial" w:cs="Arial"/>
        </w:rPr>
        <w:t xml:space="preserve"> pelos processos de acúmulos de capital por espoliação </w:t>
      </w:r>
      <w:r w:rsidR="00C32645">
        <w:rPr>
          <w:rFonts w:ascii="Arial" w:hAnsi="Arial" w:cs="Arial"/>
        </w:rPr>
        <w:t>na região</w:t>
      </w:r>
      <w:r w:rsidR="00FE7302">
        <w:rPr>
          <w:rFonts w:ascii="Arial" w:hAnsi="Arial" w:cs="Arial"/>
        </w:rPr>
        <w:t xml:space="preserve">. Tal processo aliado </w:t>
      </w:r>
      <w:r w:rsidR="00B2521C">
        <w:rPr>
          <w:rFonts w:ascii="Arial" w:hAnsi="Arial" w:cs="Arial"/>
        </w:rPr>
        <w:t xml:space="preserve">a dificuldade </w:t>
      </w:r>
      <w:r w:rsidR="00CF4ACB">
        <w:rPr>
          <w:rFonts w:ascii="Arial" w:hAnsi="Arial" w:cs="Arial"/>
        </w:rPr>
        <w:t xml:space="preserve">de formulação de </w:t>
      </w:r>
      <w:r w:rsidR="004539A0">
        <w:rPr>
          <w:rFonts w:ascii="Arial" w:hAnsi="Arial" w:cs="Arial"/>
        </w:rPr>
        <w:t>políticas</w:t>
      </w:r>
      <w:r w:rsidR="00CF4ACB">
        <w:rPr>
          <w:rFonts w:ascii="Arial" w:hAnsi="Arial" w:cs="Arial"/>
        </w:rPr>
        <w:t xml:space="preserve"> </w:t>
      </w:r>
      <w:r w:rsidR="004539A0">
        <w:rPr>
          <w:rFonts w:ascii="Arial" w:hAnsi="Arial" w:cs="Arial"/>
        </w:rPr>
        <w:t>públicas</w:t>
      </w:r>
      <w:r w:rsidR="00CF4ACB">
        <w:rPr>
          <w:rFonts w:ascii="Arial" w:hAnsi="Arial" w:cs="Arial"/>
        </w:rPr>
        <w:t xml:space="preserve"> </w:t>
      </w:r>
      <w:r w:rsidR="004539A0">
        <w:rPr>
          <w:rFonts w:ascii="Arial" w:hAnsi="Arial" w:cs="Arial"/>
        </w:rPr>
        <w:t>de municípios mais recentes e menores</w:t>
      </w:r>
      <w:r w:rsidR="00C54AAD">
        <w:rPr>
          <w:rFonts w:ascii="Arial" w:hAnsi="Arial" w:cs="Arial"/>
        </w:rPr>
        <w:t>,</w:t>
      </w:r>
      <w:r w:rsidR="00910CDA">
        <w:rPr>
          <w:rFonts w:ascii="Arial" w:hAnsi="Arial" w:cs="Arial"/>
        </w:rPr>
        <w:t xml:space="preserve"> mostram a necessidade da participação ativa </w:t>
      </w:r>
      <w:r w:rsidR="00D95293">
        <w:rPr>
          <w:rFonts w:ascii="Arial" w:hAnsi="Arial" w:cs="Arial"/>
        </w:rPr>
        <w:t xml:space="preserve">do governo federal na adoção de políticas públicas que promovam o desenvolvimento regional </w:t>
      </w:r>
      <w:r w:rsidR="00C54AAD" w:rsidRPr="009702BE">
        <w:rPr>
          <w:rFonts w:ascii="Arial" w:hAnsi="Arial" w:cs="Arial"/>
        </w:rPr>
        <w:t>(</w:t>
      </w:r>
      <w:r w:rsidR="00653B55">
        <w:rPr>
          <w:rFonts w:ascii="Arial" w:hAnsi="Arial" w:cs="Arial"/>
        </w:rPr>
        <w:t>THEIS</w:t>
      </w:r>
      <w:r w:rsidR="007D32D0">
        <w:rPr>
          <w:rFonts w:ascii="Arial" w:hAnsi="Arial" w:cs="Arial"/>
        </w:rPr>
        <w:t xml:space="preserve"> &amp; </w:t>
      </w:r>
      <w:r w:rsidR="007D32D0" w:rsidRPr="009702BE">
        <w:rPr>
          <w:rFonts w:ascii="Arial" w:hAnsi="Arial" w:cs="Arial"/>
        </w:rPr>
        <w:t>KRAJEVSKI</w:t>
      </w:r>
      <w:r w:rsidR="00653B55">
        <w:rPr>
          <w:rFonts w:ascii="Arial" w:hAnsi="Arial" w:cs="Arial"/>
        </w:rPr>
        <w:t>,</w:t>
      </w:r>
      <w:r w:rsidR="007D32D0">
        <w:rPr>
          <w:rFonts w:ascii="Arial" w:hAnsi="Arial" w:cs="Arial"/>
        </w:rPr>
        <w:t xml:space="preserve"> </w:t>
      </w:r>
      <w:r w:rsidR="00653B55">
        <w:rPr>
          <w:rFonts w:ascii="Arial" w:hAnsi="Arial" w:cs="Arial"/>
        </w:rPr>
        <w:t>2017</w:t>
      </w:r>
      <w:r w:rsidR="00C54AAD" w:rsidRPr="009702BE">
        <w:rPr>
          <w:rFonts w:ascii="Arial" w:hAnsi="Arial" w:cs="Arial"/>
        </w:rPr>
        <w:t>).</w:t>
      </w:r>
    </w:p>
    <w:p w14:paraId="36CA1430" w14:textId="77777777" w:rsidR="00F01C14" w:rsidRDefault="00F01C14" w:rsidP="00E80B5B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CC851FC" w14:textId="38FF8EB4" w:rsidR="00C3670B" w:rsidRPr="006C5BB5" w:rsidRDefault="006C5BB5" w:rsidP="006C5BB5">
      <w:pPr>
        <w:pStyle w:val="Pargrafoda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3670B">
        <w:rPr>
          <w:rFonts w:ascii="Arial" w:hAnsi="Arial" w:cs="Arial"/>
          <w:b/>
          <w:bCs/>
        </w:rPr>
        <w:t xml:space="preserve">O Campus Laranjeiras do Sul da Universidade Federal da Fronteira Sul </w:t>
      </w:r>
    </w:p>
    <w:p w14:paraId="29EE3975" w14:textId="2B4729AD" w:rsidR="00A156D1" w:rsidRDefault="006D3292" w:rsidP="008017A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F0513">
        <w:rPr>
          <w:rFonts w:ascii="Arial" w:hAnsi="Arial" w:cs="Arial"/>
        </w:rPr>
        <w:t>Universidade Federal da Fronteira Sul foi criad</w:t>
      </w:r>
      <w:r>
        <w:rPr>
          <w:rFonts w:ascii="Arial" w:hAnsi="Arial" w:cs="Arial"/>
        </w:rPr>
        <w:t>a</w:t>
      </w:r>
      <w:r w:rsidR="004F0513">
        <w:rPr>
          <w:rFonts w:ascii="Arial" w:hAnsi="Arial" w:cs="Arial"/>
        </w:rPr>
        <w:t xml:space="preserve"> através do </w:t>
      </w:r>
      <w:r w:rsidR="00C41BD2" w:rsidRPr="00C41BD2">
        <w:rPr>
          <w:rFonts w:ascii="Arial" w:hAnsi="Arial" w:cs="Arial"/>
        </w:rPr>
        <w:t>Programa de Apoio aos Planos de Reestruturação e Expansão das Universidades Federais</w:t>
      </w:r>
      <w:r w:rsidR="00660D5F">
        <w:rPr>
          <w:rFonts w:ascii="Arial" w:hAnsi="Arial" w:cs="Arial"/>
        </w:rPr>
        <w:t xml:space="preserve">, o REUNI. </w:t>
      </w:r>
      <w:r w:rsidR="00C26AD6">
        <w:rPr>
          <w:rFonts w:ascii="Arial" w:hAnsi="Arial" w:cs="Arial"/>
        </w:rPr>
        <w:t xml:space="preserve">O programa visava aumentar a qualidade dos cursos e </w:t>
      </w:r>
      <w:r w:rsidR="0011397A">
        <w:rPr>
          <w:rFonts w:ascii="Arial" w:hAnsi="Arial" w:cs="Arial"/>
        </w:rPr>
        <w:t>rever a arquitetura acadêmica no país</w:t>
      </w:r>
      <w:r w:rsidR="00A156D1">
        <w:rPr>
          <w:rFonts w:ascii="Arial" w:hAnsi="Arial" w:cs="Arial"/>
        </w:rPr>
        <w:t>, interiorizando as universidades públicas (MARTINS, 2009).</w:t>
      </w:r>
      <w:r w:rsidR="008017A5">
        <w:rPr>
          <w:rFonts w:ascii="Arial" w:hAnsi="Arial" w:cs="Arial"/>
        </w:rPr>
        <w:t xml:space="preserve"> </w:t>
      </w:r>
      <w:r w:rsidR="006C2B27">
        <w:rPr>
          <w:rFonts w:ascii="Arial" w:hAnsi="Arial" w:cs="Arial"/>
        </w:rPr>
        <w:t>Para isto</w:t>
      </w:r>
      <w:r w:rsidR="007F5B31">
        <w:rPr>
          <w:rFonts w:ascii="Arial" w:hAnsi="Arial" w:cs="Arial"/>
        </w:rPr>
        <w:t>, a criação da UFFS passou por um</w:t>
      </w:r>
      <w:r w:rsidR="009423DB">
        <w:rPr>
          <w:rFonts w:ascii="Arial" w:hAnsi="Arial" w:cs="Arial"/>
        </w:rPr>
        <w:t xml:space="preserve"> </w:t>
      </w:r>
      <w:r w:rsidR="007F5B31">
        <w:rPr>
          <w:rFonts w:ascii="Arial" w:hAnsi="Arial" w:cs="Arial"/>
        </w:rPr>
        <w:t>processo de discu</w:t>
      </w:r>
      <w:r w:rsidR="009423DB">
        <w:rPr>
          <w:rFonts w:ascii="Arial" w:hAnsi="Arial" w:cs="Arial"/>
        </w:rPr>
        <w:t>ssão e disputa</w:t>
      </w:r>
      <w:r w:rsidR="00F308CD">
        <w:rPr>
          <w:rFonts w:ascii="Arial" w:hAnsi="Arial" w:cs="Arial"/>
        </w:rPr>
        <w:t xml:space="preserve"> para decidir os municípios em que </w:t>
      </w:r>
      <w:r w:rsidR="00F04E12">
        <w:rPr>
          <w:rFonts w:ascii="Arial" w:hAnsi="Arial" w:cs="Arial"/>
        </w:rPr>
        <w:t>cada</w:t>
      </w:r>
      <w:r w:rsidR="00F308CD">
        <w:rPr>
          <w:rFonts w:ascii="Arial" w:hAnsi="Arial" w:cs="Arial"/>
        </w:rPr>
        <w:t xml:space="preserve"> campus </w:t>
      </w:r>
      <w:r w:rsidR="00F04E12">
        <w:rPr>
          <w:rFonts w:ascii="Arial" w:hAnsi="Arial" w:cs="Arial"/>
        </w:rPr>
        <w:t>seria</w:t>
      </w:r>
      <w:r w:rsidR="00F308CD">
        <w:rPr>
          <w:rFonts w:ascii="Arial" w:hAnsi="Arial" w:cs="Arial"/>
        </w:rPr>
        <w:t xml:space="preserve"> instalado.</w:t>
      </w:r>
      <w:r w:rsidR="00F36527">
        <w:rPr>
          <w:rFonts w:ascii="Arial" w:hAnsi="Arial" w:cs="Arial"/>
        </w:rPr>
        <w:t xml:space="preserve"> A discussão de cada campus é única, visto que parte </w:t>
      </w:r>
      <w:r w:rsidR="00F36527">
        <w:rPr>
          <w:rFonts w:ascii="Arial" w:hAnsi="Arial" w:cs="Arial"/>
        </w:rPr>
        <w:lastRenderedPageBreak/>
        <w:t>de gestões estatais</w:t>
      </w:r>
      <w:r w:rsidR="008017A5">
        <w:rPr>
          <w:rFonts w:ascii="Arial" w:hAnsi="Arial" w:cs="Arial"/>
        </w:rPr>
        <w:t xml:space="preserve"> e</w:t>
      </w:r>
      <w:r w:rsidR="00F36527">
        <w:rPr>
          <w:rFonts w:ascii="Arial" w:hAnsi="Arial" w:cs="Arial"/>
        </w:rPr>
        <w:t xml:space="preserve"> de movimentos sociais</w:t>
      </w:r>
      <w:r w:rsidR="008017A5">
        <w:rPr>
          <w:rFonts w:ascii="Arial" w:hAnsi="Arial" w:cs="Arial"/>
        </w:rPr>
        <w:t xml:space="preserve"> diferentes. Aqui será apresentad</w:t>
      </w:r>
      <w:r w:rsidR="006C2B27">
        <w:rPr>
          <w:rFonts w:ascii="Arial" w:hAnsi="Arial" w:cs="Arial"/>
        </w:rPr>
        <w:t>a</w:t>
      </w:r>
      <w:r w:rsidR="008017A5">
        <w:rPr>
          <w:rFonts w:ascii="Arial" w:hAnsi="Arial" w:cs="Arial"/>
        </w:rPr>
        <w:t xml:space="preserve"> brevemente sobre a discussão </w:t>
      </w:r>
      <w:r w:rsidR="006C2B27">
        <w:rPr>
          <w:rFonts w:ascii="Arial" w:hAnsi="Arial" w:cs="Arial"/>
        </w:rPr>
        <w:t xml:space="preserve">que envolve </w:t>
      </w:r>
      <w:r w:rsidR="008017A5">
        <w:rPr>
          <w:rFonts w:ascii="Arial" w:hAnsi="Arial" w:cs="Arial"/>
        </w:rPr>
        <w:t>o campus de Laranjeiras do Sul.</w:t>
      </w:r>
    </w:p>
    <w:p w14:paraId="1702AE0F" w14:textId="742D23D8" w:rsidR="00095E85" w:rsidRDefault="004B2850" w:rsidP="008017A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Krajevski</w:t>
      </w:r>
      <w:proofErr w:type="spellEnd"/>
      <w:r w:rsidR="00904F66">
        <w:rPr>
          <w:rFonts w:ascii="Arial" w:hAnsi="Arial" w:cs="Arial"/>
        </w:rPr>
        <w:t xml:space="preserve"> (2018</w:t>
      </w:r>
      <w:r w:rsidR="006C2B27">
        <w:rPr>
          <w:rFonts w:ascii="Arial" w:hAnsi="Arial" w:cs="Arial"/>
        </w:rPr>
        <w:t xml:space="preserve">) a </w:t>
      </w:r>
      <w:r w:rsidR="005C033B">
        <w:rPr>
          <w:rFonts w:ascii="Arial" w:hAnsi="Arial" w:cs="Arial"/>
        </w:rPr>
        <w:t>instalação de um</w:t>
      </w:r>
      <w:r w:rsidR="00904F66">
        <w:rPr>
          <w:rFonts w:ascii="Arial" w:hAnsi="Arial" w:cs="Arial"/>
        </w:rPr>
        <w:t xml:space="preserve"> campus </w:t>
      </w:r>
      <w:r w:rsidR="003E138A">
        <w:rPr>
          <w:rFonts w:ascii="Arial" w:hAnsi="Arial" w:cs="Arial"/>
        </w:rPr>
        <w:t xml:space="preserve">em Laranjeiras do Sul </w:t>
      </w:r>
      <w:r w:rsidR="0099209C">
        <w:rPr>
          <w:rFonts w:ascii="Arial" w:hAnsi="Arial" w:cs="Arial"/>
        </w:rPr>
        <w:t>pode ser entendid</w:t>
      </w:r>
      <w:r w:rsidR="005C033B">
        <w:rPr>
          <w:rFonts w:ascii="Arial" w:hAnsi="Arial" w:cs="Arial"/>
        </w:rPr>
        <w:t xml:space="preserve">a a partir da resposta a </w:t>
      </w:r>
      <w:r w:rsidR="0099209C">
        <w:rPr>
          <w:rFonts w:ascii="Arial" w:hAnsi="Arial" w:cs="Arial"/>
        </w:rPr>
        <w:t>três questões principai</w:t>
      </w:r>
      <w:r w:rsidR="005C033B">
        <w:rPr>
          <w:rFonts w:ascii="Arial" w:hAnsi="Arial" w:cs="Arial"/>
        </w:rPr>
        <w:t>s, sendo ela</w:t>
      </w:r>
      <w:r w:rsidR="00C408BD">
        <w:rPr>
          <w:rFonts w:ascii="Arial" w:hAnsi="Arial" w:cs="Arial"/>
        </w:rPr>
        <w:t xml:space="preserve">s: </w:t>
      </w:r>
    </w:p>
    <w:p w14:paraId="1A4AE33D" w14:textId="3DBDE831" w:rsidR="008017A5" w:rsidRPr="00283019" w:rsidRDefault="008B6EDB" w:rsidP="009065F5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283019">
        <w:rPr>
          <w:rFonts w:ascii="Arial" w:hAnsi="Arial" w:cs="Arial"/>
          <w:sz w:val="20"/>
          <w:szCs w:val="20"/>
        </w:rPr>
        <w:t>Como a demanda da região foi inserida num contexto interestadual? Quais os motivos que fizeram Laranjeiras do Sul ser escolhida para ter um campus? Como ocorreu a articulação entre os principais sujeitos sociais envolvidos neste processo? (</w:t>
      </w:r>
      <w:r w:rsidR="00ED1481" w:rsidRPr="00283019">
        <w:rPr>
          <w:rFonts w:ascii="Arial" w:hAnsi="Arial" w:cs="Arial"/>
          <w:sz w:val="20"/>
          <w:szCs w:val="20"/>
        </w:rPr>
        <w:t>KRAJEVSKI, 2018. P.</w:t>
      </w:r>
      <w:r w:rsidR="00527C43" w:rsidRPr="00283019">
        <w:rPr>
          <w:rFonts w:ascii="Arial" w:hAnsi="Arial" w:cs="Arial"/>
          <w:sz w:val="20"/>
          <w:szCs w:val="20"/>
        </w:rPr>
        <w:t xml:space="preserve"> 221).</w:t>
      </w:r>
    </w:p>
    <w:p w14:paraId="1AFF1321" w14:textId="43222456" w:rsidR="003171BF" w:rsidRDefault="003171BF" w:rsidP="002F1EA5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UFFS é resultado d</w:t>
      </w:r>
      <w:r w:rsidR="00A66F6B">
        <w:rPr>
          <w:rFonts w:ascii="Arial" w:hAnsi="Arial" w:cs="Arial"/>
        </w:rPr>
        <w:t xml:space="preserve">as reinvindicações </w:t>
      </w:r>
      <w:r w:rsidR="007F48DA">
        <w:rPr>
          <w:rFonts w:ascii="Arial" w:hAnsi="Arial" w:cs="Arial"/>
        </w:rPr>
        <w:t>dos movimentos sociais</w:t>
      </w:r>
      <w:r w:rsidR="00A566F4">
        <w:rPr>
          <w:rFonts w:ascii="Arial" w:hAnsi="Arial" w:cs="Arial"/>
        </w:rPr>
        <w:t>, que se organizavam por</w:t>
      </w:r>
      <w:r w:rsidR="00FC620E">
        <w:rPr>
          <w:rFonts w:ascii="Arial" w:hAnsi="Arial" w:cs="Arial"/>
        </w:rPr>
        <w:t xml:space="preserve"> acesso </w:t>
      </w:r>
      <w:r w:rsidR="009234F5">
        <w:rPr>
          <w:rFonts w:ascii="Arial" w:hAnsi="Arial" w:cs="Arial"/>
        </w:rPr>
        <w:t>à</w:t>
      </w:r>
      <w:r w:rsidR="00FC620E">
        <w:rPr>
          <w:rFonts w:ascii="Arial" w:hAnsi="Arial" w:cs="Arial"/>
        </w:rPr>
        <w:t xml:space="preserve"> educação superior como direito básico e inalienável</w:t>
      </w:r>
      <w:r w:rsidR="008E316F">
        <w:rPr>
          <w:rFonts w:ascii="Arial" w:hAnsi="Arial" w:cs="Arial"/>
        </w:rPr>
        <w:t xml:space="preserve"> (</w:t>
      </w:r>
      <w:r w:rsidR="001B1E89">
        <w:rPr>
          <w:rFonts w:ascii="Arial" w:hAnsi="Arial" w:cs="Arial"/>
        </w:rPr>
        <w:t>DEMARCO</w:t>
      </w:r>
      <w:r w:rsidR="006D58DC">
        <w:rPr>
          <w:rFonts w:ascii="Arial" w:hAnsi="Arial" w:cs="Arial"/>
        </w:rPr>
        <w:t xml:space="preserve">; MAIA, </w:t>
      </w:r>
      <w:r w:rsidR="00F51DBE">
        <w:rPr>
          <w:rFonts w:ascii="Arial" w:hAnsi="Arial" w:cs="Arial"/>
        </w:rPr>
        <w:t>2013</w:t>
      </w:r>
      <w:r w:rsidR="00D057EB">
        <w:rPr>
          <w:rFonts w:ascii="Arial" w:hAnsi="Arial" w:cs="Arial"/>
        </w:rPr>
        <w:t xml:space="preserve">). </w:t>
      </w:r>
      <w:r w:rsidR="009234F5">
        <w:rPr>
          <w:rFonts w:ascii="Arial" w:hAnsi="Arial" w:cs="Arial"/>
        </w:rPr>
        <w:t>Portanto, a demanda</w:t>
      </w:r>
      <w:r w:rsidR="001B2815">
        <w:rPr>
          <w:rFonts w:ascii="Arial" w:hAnsi="Arial" w:cs="Arial"/>
        </w:rPr>
        <w:t xml:space="preserve"> e luta</w:t>
      </w:r>
      <w:r w:rsidR="009234F5">
        <w:rPr>
          <w:rFonts w:ascii="Arial" w:hAnsi="Arial" w:cs="Arial"/>
        </w:rPr>
        <w:t xml:space="preserve"> </w:t>
      </w:r>
      <w:r w:rsidR="003C1082">
        <w:rPr>
          <w:rFonts w:ascii="Arial" w:hAnsi="Arial" w:cs="Arial"/>
        </w:rPr>
        <w:t xml:space="preserve">por uma </w:t>
      </w:r>
      <w:r w:rsidR="00D418BE">
        <w:rPr>
          <w:rFonts w:ascii="Arial" w:hAnsi="Arial" w:cs="Arial"/>
        </w:rPr>
        <w:t>universidade pública já existia</w:t>
      </w:r>
      <w:r w:rsidR="005C033B">
        <w:rPr>
          <w:rFonts w:ascii="Arial" w:hAnsi="Arial" w:cs="Arial"/>
        </w:rPr>
        <w:t>, m</w:t>
      </w:r>
      <w:r w:rsidR="00356CF1">
        <w:rPr>
          <w:rFonts w:ascii="Arial" w:hAnsi="Arial" w:cs="Arial"/>
        </w:rPr>
        <w:t>as essa demanda só foi inserida n</w:t>
      </w:r>
      <w:r w:rsidR="00BB5DB1">
        <w:rPr>
          <w:rFonts w:ascii="Arial" w:hAnsi="Arial" w:cs="Arial"/>
        </w:rPr>
        <w:t xml:space="preserve">um contexto interestadual </w:t>
      </w:r>
      <w:r w:rsidR="00852F97">
        <w:rPr>
          <w:rFonts w:ascii="Arial" w:hAnsi="Arial" w:cs="Arial"/>
        </w:rPr>
        <w:t xml:space="preserve">durante o </w:t>
      </w:r>
      <w:r w:rsidR="005D763B">
        <w:rPr>
          <w:rFonts w:ascii="Arial" w:hAnsi="Arial" w:cs="Arial"/>
        </w:rPr>
        <w:t>Governo Lula (2003 – 2010)</w:t>
      </w:r>
      <w:r w:rsidR="004D4262">
        <w:rPr>
          <w:rFonts w:ascii="Arial" w:hAnsi="Arial" w:cs="Arial"/>
        </w:rPr>
        <w:t xml:space="preserve"> que</w:t>
      </w:r>
      <w:r w:rsidR="00490970">
        <w:rPr>
          <w:rFonts w:ascii="Arial" w:hAnsi="Arial" w:cs="Arial"/>
        </w:rPr>
        <w:t xml:space="preserve"> </w:t>
      </w:r>
      <w:r w:rsidR="007732D8">
        <w:rPr>
          <w:rFonts w:ascii="Arial" w:hAnsi="Arial" w:cs="Arial"/>
        </w:rPr>
        <w:t xml:space="preserve">instituiu novas </w:t>
      </w:r>
      <w:r w:rsidR="00490970">
        <w:rPr>
          <w:rFonts w:ascii="Arial" w:hAnsi="Arial" w:cs="Arial"/>
        </w:rPr>
        <w:t>universidades federais</w:t>
      </w:r>
      <w:r w:rsidR="002E3769">
        <w:rPr>
          <w:rFonts w:ascii="Arial" w:hAnsi="Arial" w:cs="Arial"/>
        </w:rPr>
        <w:t xml:space="preserve">. A proximidade dos movimentos sociais </w:t>
      </w:r>
      <w:r w:rsidR="00B3770F">
        <w:rPr>
          <w:rFonts w:ascii="Arial" w:hAnsi="Arial" w:cs="Arial"/>
        </w:rPr>
        <w:t>regionais com o governo</w:t>
      </w:r>
      <w:r w:rsidR="000911EE">
        <w:rPr>
          <w:rFonts w:ascii="Arial" w:hAnsi="Arial" w:cs="Arial"/>
        </w:rPr>
        <w:t xml:space="preserve"> permitiu que essa demanda fosse atendida </w:t>
      </w:r>
      <w:r w:rsidR="0045318F">
        <w:rPr>
          <w:rFonts w:ascii="Arial" w:hAnsi="Arial" w:cs="Arial"/>
        </w:rPr>
        <w:t>(KRA</w:t>
      </w:r>
      <w:r w:rsidR="009052E2">
        <w:rPr>
          <w:rFonts w:ascii="Arial" w:hAnsi="Arial" w:cs="Arial"/>
        </w:rPr>
        <w:t>JEV</w:t>
      </w:r>
      <w:r w:rsidR="00EC7B90">
        <w:rPr>
          <w:rFonts w:ascii="Arial" w:hAnsi="Arial" w:cs="Arial"/>
        </w:rPr>
        <w:t>SKI, 20</w:t>
      </w:r>
      <w:r w:rsidR="00850F26">
        <w:rPr>
          <w:rFonts w:ascii="Arial" w:hAnsi="Arial" w:cs="Arial"/>
        </w:rPr>
        <w:t>18).</w:t>
      </w:r>
    </w:p>
    <w:p w14:paraId="299B35BF" w14:textId="612F1D7D" w:rsidR="00850F26" w:rsidRDefault="00FF73BA" w:rsidP="00DC391B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B0052">
        <w:rPr>
          <w:rFonts w:ascii="Arial" w:hAnsi="Arial" w:cs="Arial"/>
        </w:rPr>
        <w:t>s movimento</w:t>
      </w:r>
      <w:r w:rsidR="007732D8">
        <w:rPr>
          <w:rFonts w:ascii="Arial" w:hAnsi="Arial" w:cs="Arial"/>
        </w:rPr>
        <w:t>s</w:t>
      </w:r>
      <w:r w:rsidR="00AB0052">
        <w:rPr>
          <w:rFonts w:ascii="Arial" w:hAnsi="Arial" w:cs="Arial"/>
        </w:rPr>
        <w:t xml:space="preserve"> sociais </w:t>
      </w:r>
      <w:r w:rsidR="00C867AF">
        <w:rPr>
          <w:rFonts w:ascii="Arial" w:hAnsi="Arial" w:cs="Arial"/>
        </w:rPr>
        <w:t xml:space="preserve">da </w:t>
      </w:r>
      <w:proofErr w:type="spellStart"/>
      <w:r w:rsidR="00C867AF">
        <w:rPr>
          <w:rFonts w:ascii="Arial" w:hAnsi="Arial" w:cs="Arial"/>
        </w:rPr>
        <w:t>Cantuquiriguaçu</w:t>
      </w:r>
      <w:proofErr w:type="spellEnd"/>
      <w:r w:rsidR="00C867AF">
        <w:rPr>
          <w:rFonts w:ascii="Arial" w:hAnsi="Arial" w:cs="Arial"/>
        </w:rPr>
        <w:t xml:space="preserve"> </w:t>
      </w:r>
      <w:r w:rsidR="00B05F75">
        <w:rPr>
          <w:rFonts w:ascii="Arial" w:hAnsi="Arial" w:cs="Arial"/>
        </w:rPr>
        <w:t>foram os responsáveis por trazer um campus da UFFS para Laranjeiras do Sul</w:t>
      </w:r>
      <w:r w:rsidR="00722BC4">
        <w:rPr>
          <w:rFonts w:ascii="Arial" w:hAnsi="Arial" w:cs="Arial"/>
        </w:rPr>
        <w:t xml:space="preserve">. </w:t>
      </w:r>
      <w:r w:rsidR="008A1B83">
        <w:rPr>
          <w:rFonts w:ascii="Arial" w:hAnsi="Arial" w:cs="Arial"/>
        </w:rPr>
        <w:t xml:space="preserve">A demanda pela universidade </w:t>
      </w:r>
      <w:r w:rsidR="00677343">
        <w:rPr>
          <w:rFonts w:ascii="Arial" w:hAnsi="Arial" w:cs="Arial"/>
        </w:rPr>
        <w:t>estava apoiada em</w:t>
      </w:r>
      <w:r w:rsidR="00957C52">
        <w:rPr>
          <w:rFonts w:ascii="Arial" w:hAnsi="Arial" w:cs="Arial"/>
        </w:rPr>
        <w:t xml:space="preserve"> duas premissas:</w:t>
      </w:r>
      <w:r w:rsidR="004F5347">
        <w:rPr>
          <w:rFonts w:ascii="Arial" w:hAnsi="Arial" w:cs="Arial"/>
        </w:rPr>
        <w:t xml:space="preserve"> as pretensões do </w:t>
      </w:r>
      <w:r w:rsidR="007732D8">
        <w:rPr>
          <w:rFonts w:ascii="Arial" w:hAnsi="Arial" w:cs="Arial"/>
        </w:rPr>
        <w:t>Movimento dos Trabalhadores Sem Terra (</w:t>
      </w:r>
      <w:r w:rsidR="004F5347">
        <w:rPr>
          <w:rFonts w:ascii="Arial" w:hAnsi="Arial" w:cs="Arial"/>
        </w:rPr>
        <w:t>MST</w:t>
      </w:r>
      <w:r w:rsidR="007732D8">
        <w:rPr>
          <w:rFonts w:ascii="Arial" w:hAnsi="Arial" w:cs="Arial"/>
        </w:rPr>
        <w:t>)</w:t>
      </w:r>
      <w:r w:rsidR="004F5347">
        <w:rPr>
          <w:rFonts w:ascii="Arial" w:hAnsi="Arial" w:cs="Arial"/>
        </w:rPr>
        <w:t xml:space="preserve"> para a região</w:t>
      </w:r>
      <w:r w:rsidR="00A0376F">
        <w:rPr>
          <w:rFonts w:ascii="Arial" w:hAnsi="Arial" w:cs="Arial"/>
        </w:rPr>
        <w:t xml:space="preserve"> e o interesse de agentes públicos</w:t>
      </w:r>
      <w:r w:rsidR="00B3368B">
        <w:rPr>
          <w:rFonts w:ascii="Arial" w:hAnsi="Arial" w:cs="Arial"/>
        </w:rPr>
        <w:t xml:space="preserve"> </w:t>
      </w:r>
      <w:r w:rsidR="007732D8">
        <w:rPr>
          <w:rFonts w:ascii="Arial" w:hAnsi="Arial" w:cs="Arial"/>
        </w:rPr>
        <w:t>em</w:t>
      </w:r>
      <w:r w:rsidR="00564E70">
        <w:rPr>
          <w:rFonts w:ascii="Arial" w:hAnsi="Arial" w:cs="Arial"/>
        </w:rPr>
        <w:t xml:space="preserve"> construir uma universidade </w:t>
      </w:r>
      <w:r w:rsidR="00B55C9F">
        <w:rPr>
          <w:rFonts w:ascii="Arial" w:hAnsi="Arial" w:cs="Arial"/>
        </w:rPr>
        <w:t>pública</w:t>
      </w:r>
      <w:r w:rsidR="00564E70">
        <w:rPr>
          <w:rFonts w:ascii="Arial" w:hAnsi="Arial" w:cs="Arial"/>
        </w:rPr>
        <w:t xml:space="preserve"> popular</w:t>
      </w:r>
      <w:r w:rsidR="00DC391B">
        <w:rPr>
          <w:rFonts w:ascii="Arial" w:hAnsi="Arial" w:cs="Arial"/>
        </w:rPr>
        <w:t xml:space="preserve"> (TREVISOL; LÓ, 2015).</w:t>
      </w:r>
    </w:p>
    <w:p w14:paraId="688FB88B" w14:textId="2113FE52" w:rsidR="00B5052D" w:rsidRDefault="00BA04A0" w:rsidP="00A87E5C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Em suma, </w:t>
      </w:r>
      <w:r w:rsidR="00EE16FB">
        <w:rPr>
          <w:rFonts w:ascii="Arial" w:hAnsi="Arial" w:cs="Arial"/>
        </w:rPr>
        <w:t>o movimento pró universidade</w:t>
      </w:r>
      <w:r w:rsidR="007732D8">
        <w:rPr>
          <w:rFonts w:ascii="Arial" w:hAnsi="Arial" w:cs="Arial"/>
        </w:rPr>
        <w:t xml:space="preserve"> foi organizado </w:t>
      </w:r>
      <w:r w:rsidR="00EE16FB">
        <w:rPr>
          <w:rFonts w:ascii="Arial" w:hAnsi="Arial" w:cs="Arial"/>
        </w:rPr>
        <w:t>com protagonismo do MST</w:t>
      </w:r>
      <w:r w:rsidR="007732D8">
        <w:rPr>
          <w:rFonts w:ascii="Arial" w:hAnsi="Arial" w:cs="Arial"/>
        </w:rPr>
        <w:t xml:space="preserve"> articulado </w:t>
      </w:r>
      <w:r w:rsidR="00052FAD">
        <w:rPr>
          <w:rFonts w:ascii="Arial" w:hAnsi="Arial" w:cs="Arial"/>
        </w:rPr>
        <w:t>com</w:t>
      </w:r>
      <w:r w:rsidR="00BA1114">
        <w:rPr>
          <w:rFonts w:ascii="Arial" w:hAnsi="Arial" w:cs="Arial"/>
        </w:rPr>
        <w:t xml:space="preserve"> agentes públicos de </w:t>
      </w:r>
      <w:r w:rsidR="007732D8">
        <w:rPr>
          <w:rFonts w:ascii="Arial" w:hAnsi="Arial" w:cs="Arial"/>
        </w:rPr>
        <w:t xml:space="preserve">municípios da </w:t>
      </w:r>
      <w:r w:rsidR="00BA1114">
        <w:rPr>
          <w:rFonts w:ascii="Arial" w:hAnsi="Arial" w:cs="Arial"/>
        </w:rPr>
        <w:t>região</w:t>
      </w:r>
      <w:r w:rsidR="00BF1436">
        <w:rPr>
          <w:rFonts w:ascii="Arial" w:hAnsi="Arial" w:cs="Arial"/>
        </w:rPr>
        <w:t>.</w:t>
      </w:r>
      <w:r w:rsidR="007E39B5">
        <w:rPr>
          <w:rFonts w:ascii="Arial" w:hAnsi="Arial" w:cs="Arial"/>
        </w:rPr>
        <w:t xml:space="preserve"> </w:t>
      </w:r>
      <w:r w:rsidR="007732D8">
        <w:rPr>
          <w:rFonts w:ascii="Arial" w:hAnsi="Arial" w:cs="Arial"/>
        </w:rPr>
        <w:t>Estes f</w:t>
      </w:r>
      <w:r w:rsidR="007E39B5">
        <w:rPr>
          <w:rFonts w:ascii="Arial" w:hAnsi="Arial" w:cs="Arial"/>
        </w:rPr>
        <w:t>oram responsáveis por</w:t>
      </w:r>
      <w:r w:rsidR="005931E2">
        <w:rPr>
          <w:rFonts w:ascii="Arial" w:hAnsi="Arial" w:cs="Arial"/>
        </w:rPr>
        <w:t xml:space="preserve"> </w:t>
      </w:r>
      <w:r w:rsidR="00A24274">
        <w:rPr>
          <w:rFonts w:ascii="Arial" w:hAnsi="Arial" w:cs="Arial"/>
        </w:rPr>
        <w:t>dar destaque a região</w:t>
      </w:r>
      <w:r w:rsidR="00151D6B">
        <w:rPr>
          <w:rFonts w:ascii="Arial" w:hAnsi="Arial" w:cs="Arial"/>
        </w:rPr>
        <w:t xml:space="preserve"> da </w:t>
      </w:r>
      <w:proofErr w:type="spellStart"/>
      <w:r w:rsidR="00151D6B">
        <w:rPr>
          <w:rFonts w:ascii="Arial" w:hAnsi="Arial" w:cs="Arial"/>
        </w:rPr>
        <w:t>Cantuquiriguaçu</w:t>
      </w:r>
      <w:proofErr w:type="spellEnd"/>
      <w:r w:rsidR="001B4435">
        <w:rPr>
          <w:rFonts w:ascii="Arial" w:hAnsi="Arial" w:cs="Arial"/>
        </w:rPr>
        <w:t xml:space="preserve"> durante </w:t>
      </w:r>
      <w:r w:rsidR="00BD5010">
        <w:rPr>
          <w:rFonts w:ascii="Arial" w:hAnsi="Arial" w:cs="Arial"/>
        </w:rPr>
        <w:t>o Governo Lula</w:t>
      </w:r>
      <w:r w:rsidR="00093B54">
        <w:rPr>
          <w:rFonts w:ascii="Arial" w:hAnsi="Arial" w:cs="Arial"/>
        </w:rPr>
        <w:t xml:space="preserve"> (200</w:t>
      </w:r>
      <w:r w:rsidR="001F12B5">
        <w:rPr>
          <w:rFonts w:ascii="Arial" w:hAnsi="Arial" w:cs="Arial"/>
        </w:rPr>
        <w:t>3 – 2010) que criava universidades federais</w:t>
      </w:r>
      <w:r w:rsidR="006476DD">
        <w:rPr>
          <w:rFonts w:ascii="Arial" w:hAnsi="Arial" w:cs="Arial"/>
        </w:rPr>
        <w:t>.</w:t>
      </w:r>
      <w:r w:rsidR="009E6D48">
        <w:rPr>
          <w:rFonts w:ascii="Arial" w:hAnsi="Arial" w:cs="Arial"/>
        </w:rPr>
        <w:t xml:space="preserve"> </w:t>
      </w:r>
      <w:r w:rsidR="007732D8">
        <w:rPr>
          <w:rFonts w:ascii="Arial" w:hAnsi="Arial" w:cs="Arial"/>
        </w:rPr>
        <w:t xml:space="preserve">A partir da articulação local e regional, </w:t>
      </w:r>
      <w:r w:rsidR="00E443D3">
        <w:rPr>
          <w:rFonts w:ascii="Arial" w:hAnsi="Arial" w:cs="Arial"/>
        </w:rPr>
        <w:t xml:space="preserve">a escolha resultou na instalação do campus no município de </w:t>
      </w:r>
      <w:r w:rsidR="009E6D48">
        <w:rPr>
          <w:rFonts w:ascii="Arial" w:hAnsi="Arial" w:cs="Arial"/>
        </w:rPr>
        <w:t xml:space="preserve">Laranjeiras </w:t>
      </w:r>
      <w:r w:rsidR="00F275C2">
        <w:rPr>
          <w:rFonts w:ascii="Arial" w:hAnsi="Arial" w:cs="Arial"/>
        </w:rPr>
        <w:t>do Sul</w:t>
      </w:r>
      <w:r w:rsidR="00CD3B1D">
        <w:rPr>
          <w:rFonts w:ascii="Arial" w:hAnsi="Arial" w:cs="Arial"/>
        </w:rPr>
        <w:t>.</w:t>
      </w:r>
      <w:r w:rsidR="008B511B">
        <w:rPr>
          <w:rFonts w:ascii="Arial" w:hAnsi="Arial" w:cs="Arial"/>
        </w:rPr>
        <w:t xml:space="preserve"> </w:t>
      </w:r>
      <w:r w:rsidR="008774FD">
        <w:rPr>
          <w:rFonts w:ascii="Arial" w:hAnsi="Arial" w:cs="Arial"/>
        </w:rPr>
        <w:tab/>
        <w:t xml:space="preserve">As aulas no campus iniciaram em março de 2010 e a primeira turma concluiu o curso em 2015, momento em que passaram a estar disponíveis os trabalhos de conclusão do curso. Atualmente o </w:t>
      </w:r>
      <w:r w:rsidR="002369E9">
        <w:rPr>
          <w:rFonts w:ascii="Arial" w:hAnsi="Arial" w:cs="Arial"/>
        </w:rPr>
        <w:t xml:space="preserve">campus oferta </w:t>
      </w:r>
      <w:r w:rsidR="002369E9" w:rsidRPr="007E2657">
        <w:rPr>
          <w:rFonts w:ascii="Arial" w:hAnsi="Arial" w:cs="Arial"/>
          <w:color w:val="000000" w:themeColor="text1"/>
        </w:rPr>
        <w:t>1</w:t>
      </w:r>
      <w:r w:rsidR="00692F2C">
        <w:rPr>
          <w:rFonts w:ascii="Arial" w:hAnsi="Arial" w:cs="Arial"/>
          <w:color w:val="000000" w:themeColor="text1"/>
        </w:rPr>
        <w:t>0</w:t>
      </w:r>
      <w:r w:rsidR="002369E9" w:rsidRPr="007E2657">
        <w:rPr>
          <w:rFonts w:ascii="Arial" w:hAnsi="Arial" w:cs="Arial"/>
          <w:color w:val="000000" w:themeColor="text1"/>
        </w:rPr>
        <w:t xml:space="preserve"> cursos de graduação, </w:t>
      </w:r>
      <w:r w:rsidR="00C22580">
        <w:rPr>
          <w:rFonts w:ascii="Arial" w:hAnsi="Arial" w:cs="Arial"/>
          <w:color w:val="000000" w:themeColor="text1"/>
        </w:rPr>
        <w:t xml:space="preserve">dos quais </w:t>
      </w:r>
      <w:r w:rsidR="009C147F">
        <w:rPr>
          <w:rFonts w:ascii="Arial" w:hAnsi="Arial" w:cs="Arial"/>
          <w:color w:val="000000" w:themeColor="text1"/>
        </w:rPr>
        <w:t xml:space="preserve">cinco são bacharelados e </w:t>
      </w:r>
      <w:r w:rsidR="00285E9A">
        <w:rPr>
          <w:rFonts w:ascii="Arial" w:hAnsi="Arial" w:cs="Arial"/>
          <w:color w:val="000000" w:themeColor="text1"/>
        </w:rPr>
        <w:t>cinco</w:t>
      </w:r>
      <w:r w:rsidR="009C147F">
        <w:rPr>
          <w:rFonts w:ascii="Arial" w:hAnsi="Arial" w:cs="Arial"/>
          <w:color w:val="000000" w:themeColor="text1"/>
        </w:rPr>
        <w:t xml:space="preserve"> licenciaturas</w:t>
      </w:r>
      <w:r w:rsidR="00A87E5C">
        <w:rPr>
          <w:rFonts w:ascii="Arial" w:hAnsi="Arial" w:cs="Arial"/>
          <w:color w:val="000000" w:themeColor="text1"/>
        </w:rPr>
        <w:t xml:space="preserve"> dois cursos de especialização lato sensu e dois programas de pós-graduação stricto sensu</w:t>
      </w:r>
      <w:r w:rsidR="009C147F">
        <w:rPr>
          <w:rFonts w:ascii="Arial" w:hAnsi="Arial" w:cs="Arial"/>
          <w:color w:val="000000" w:themeColor="text1"/>
        </w:rPr>
        <w:t xml:space="preserve">. </w:t>
      </w:r>
      <w:r w:rsidR="00A87E5C">
        <w:rPr>
          <w:rFonts w:ascii="Arial" w:hAnsi="Arial" w:cs="Arial"/>
          <w:color w:val="000000" w:themeColor="text1"/>
        </w:rPr>
        <w:t xml:space="preserve">No Quadro 1 estão elencados os cursos e suas principais características. </w:t>
      </w:r>
    </w:p>
    <w:p w14:paraId="33E15AA7" w14:textId="77777777" w:rsidR="00D14EF6" w:rsidRDefault="00D14EF6" w:rsidP="00A87E5C">
      <w:pPr>
        <w:spacing w:after="0" w:line="360" w:lineRule="auto"/>
        <w:jc w:val="both"/>
        <w:rPr>
          <w:rFonts w:ascii="Arial" w:hAnsi="Arial" w:cs="Arial"/>
          <w:color w:val="000000" w:themeColor="text1"/>
          <w:lang w:eastAsia="pt-BR"/>
        </w:rPr>
      </w:pPr>
    </w:p>
    <w:p w14:paraId="55739A34" w14:textId="77777777" w:rsidR="00D14EF6" w:rsidRDefault="00D14EF6" w:rsidP="00A87E5C">
      <w:pPr>
        <w:spacing w:after="0" w:line="360" w:lineRule="auto"/>
        <w:jc w:val="both"/>
        <w:rPr>
          <w:rFonts w:ascii="Arial" w:hAnsi="Arial" w:cs="Arial"/>
          <w:color w:val="000000" w:themeColor="text1"/>
          <w:lang w:eastAsia="pt-BR"/>
        </w:rPr>
      </w:pPr>
    </w:p>
    <w:p w14:paraId="5EAC2E71" w14:textId="675F7E0D" w:rsidR="00A87E5C" w:rsidRDefault="00A87E5C" w:rsidP="00A87E5C">
      <w:pPr>
        <w:spacing w:after="0"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>
        <w:rPr>
          <w:rFonts w:ascii="Arial" w:hAnsi="Arial" w:cs="Arial"/>
          <w:color w:val="000000" w:themeColor="text1"/>
          <w:lang w:eastAsia="pt-BR"/>
        </w:rPr>
        <w:lastRenderedPageBreak/>
        <w:t>Quadro 1 – Cursos de graduação em funcionamento na UFFS/LS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1568"/>
        <w:gridCol w:w="6231"/>
      </w:tblGrid>
      <w:tr w:rsidR="00A87E5C" w:rsidRPr="00A87E5C" w14:paraId="41B30F7B" w14:textId="77777777" w:rsidTr="00A87E5C">
        <w:trPr>
          <w:trHeight w:val="228"/>
        </w:trPr>
        <w:tc>
          <w:tcPr>
            <w:tcW w:w="695" w:type="dxa"/>
          </w:tcPr>
          <w:p w14:paraId="3CDABE4A" w14:textId="21240CB2" w:rsidR="00A87E5C" w:rsidRPr="00A87E5C" w:rsidRDefault="00A87E5C" w:rsidP="00A87E5C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1568" w:type="dxa"/>
          </w:tcPr>
          <w:p w14:paraId="5AB7A4A2" w14:textId="031AF94D" w:rsidR="00A87E5C" w:rsidRPr="00A87E5C" w:rsidRDefault="00A87E5C" w:rsidP="00A87E5C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Curso ofertado</w:t>
            </w:r>
          </w:p>
        </w:tc>
        <w:tc>
          <w:tcPr>
            <w:tcW w:w="6231" w:type="dxa"/>
          </w:tcPr>
          <w:p w14:paraId="5233C613" w14:textId="71AA55E6" w:rsidR="00A87E5C" w:rsidRPr="00A87E5C" w:rsidRDefault="00A87E5C" w:rsidP="00A87E5C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Características</w:t>
            </w:r>
          </w:p>
        </w:tc>
      </w:tr>
      <w:tr w:rsidR="00A87E5C" w:rsidRPr="00A87E5C" w14:paraId="2C72A15E" w14:textId="77777777" w:rsidTr="00A87E5C">
        <w:trPr>
          <w:trHeight w:val="719"/>
        </w:trPr>
        <w:tc>
          <w:tcPr>
            <w:tcW w:w="695" w:type="dxa"/>
            <w:vMerge w:val="restart"/>
            <w:textDirection w:val="btLr"/>
          </w:tcPr>
          <w:p w14:paraId="72422C51" w14:textId="19A5C832" w:rsidR="00A87E5C" w:rsidRPr="00A87E5C" w:rsidRDefault="00A87E5C" w:rsidP="00A87E5C">
            <w:pPr>
              <w:tabs>
                <w:tab w:val="left" w:pos="708"/>
                <w:tab w:val="center" w:pos="4252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568" w:type="dxa"/>
          </w:tcPr>
          <w:p w14:paraId="0D65BA1A" w14:textId="6731882E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6231" w:type="dxa"/>
          </w:tcPr>
          <w:p w14:paraId="12A137D0" w14:textId="7B9588D8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atender regiões em que a agricultura familiar é a característica principal, com ênfase na agroecologia e práticas tradicionais de manejo produtivo dos ecossistemas, promovendo produção sustentável</w:t>
            </w:r>
          </w:p>
        </w:tc>
      </w:tr>
      <w:tr w:rsidR="00A87E5C" w:rsidRPr="00A87E5C" w14:paraId="7EFD13DB" w14:textId="77777777" w:rsidTr="00A87E5C">
        <w:trPr>
          <w:trHeight w:val="688"/>
        </w:trPr>
        <w:tc>
          <w:tcPr>
            <w:tcW w:w="695" w:type="dxa"/>
            <w:vMerge/>
          </w:tcPr>
          <w:p w14:paraId="42A293FC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44A55516" w14:textId="1FC423EA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6231" w:type="dxa"/>
          </w:tcPr>
          <w:p w14:paraId="15BE00D7" w14:textId="17C5B0E8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é formar profissionais capacitados a compreender o desenvolvimento regional dentro das dimensões econômicas, sociais, políticas e ambientais, voltado para agroindústrias e cooperativismo</w:t>
            </w:r>
          </w:p>
        </w:tc>
      </w:tr>
      <w:tr w:rsidR="00A87E5C" w:rsidRPr="00A87E5C" w14:paraId="031BB6B2" w14:textId="77777777" w:rsidTr="00A87E5C">
        <w:trPr>
          <w:trHeight w:val="428"/>
        </w:trPr>
        <w:tc>
          <w:tcPr>
            <w:tcW w:w="695" w:type="dxa"/>
            <w:vMerge/>
          </w:tcPr>
          <w:p w14:paraId="2B9D1C98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4DEFB58A" w14:textId="6180F753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6231" w:type="dxa"/>
          </w:tcPr>
          <w:p w14:paraId="00144814" w14:textId="7BB1357D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formar profissionais para o setor agroindustrial dentro dos processos que envolvam a produção de alimentos</w:t>
            </w:r>
          </w:p>
        </w:tc>
      </w:tr>
      <w:tr w:rsidR="00A87E5C" w:rsidRPr="00A87E5C" w14:paraId="14181493" w14:textId="77777777" w:rsidTr="00A87E5C">
        <w:trPr>
          <w:trHeight w:val="699"/>
        </w:trPr>
        <w:tc>
          <w:tcPr>
            <w:tcW w:w="695" w:type="dxa"/>
            <w:vMerge/>
          </w:tcPr>
          <w:p w14:paraId="7F30954C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423AE83B" w14:textId="7065746E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Engenharia de Aquicultura</w:t>
            </w:r>
          </w:p>
        </w:tc>
        <w:tc>
          <w:tcPr>
            <w:tcW w:w="6231" w:type="dxa"/>
          </w:tcPr>
          <w:p w14:paraId="68EBFC31" w14:textId="1CC42EE6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atua de maneira prioritária para o desenvolvimento científico e tecnológico regional, vendo na agricultura familiar o principal setor dinamizador do processo de desenvolvimento</w:t>
            </w:r>
          </w:p>
        </w:tc>
      </w:tr>
      <w:tr w:rsidR="00A87E5C" w:rsidRPr="00A87E5C" w14:paraId="49987122" w14:textId="77777777" w:rsidTr="00A87E5C">
        <w:trPr>
          <w:trHeight w:val="256"/>
        </w:trPr>
        <w:tc>
          <w:tcPr>
            <w:tcW w:w="695" w:type="dxa"/>
            <w:vMerge/>
          </w:tcPr>
          <w:p w14:paraId="457D04EE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2EF445D9" w14:textId="483572AC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Interdisciplinar em Educação do Campo</w:t>
            </w:r>
          </w:p>
        </w:tc>
        <w:tc>
          <w:tcPr>
            <w:tcW w:w="6231" w:type="dxa"/>
          </w:tcPr>
          <w:p w14:paraId="6C2865EE" w14:textId="1A6B5BED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Nas duas licenciaturas o objetivo é formar profissionais da educação comprometidos com o desenvolvimento educacional, cultural, social e econômico, bem como qualificados em atuar nas escolas do campo</w:t>
            </w:r>
          </w:p>
        </w:tc>
      </w:tr>
      <w:tr w:rsidR="00A87E5C" w:rsidRPr="00A87E5C" w14:paraId="2A91FD3A" w14:textId="77777777" w:rsidTr="00A87E5C">
        <w:trPr>
          <w:trHeight w:val="246"/>
        </w:trPr>
        <w:tc>
          <w:tcPr>
            <w:tcW w:w="695" w:type="dxa"/>
            <w:vMerge/>
          </w:tcPr>
          <w:p w14:paraId="09348EE5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2A56FBD6" w14:textId="5AA1B89F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6231" w:type="dxa"/>
          </w:tcPr>
          <w:p w14:paraId="66080467" w14:textId="6AD5F22E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formar professores comprometidos com o contexto social, cultural, econômico, ambiental e educacional</w:t>
            </w:r>
          </w:p>
        </w:tc>
      </w:tr>
      <w:tr w:rsidR="00A87E5C" w:rsidRPr="00A87E5C" w14:paraId="35A4A83D" w14:textId="77777777" w:rsidTr="00A87E5C">
        <w:trPr>
          <w:trHeight w:val="246"/>
        </w:trPr>
        <w:tc>
          <w:tcPr>
            <w:tcW w:w="695" w:type="dxa"/>
            <w:vMerge/>
          </w:tcPr>
          <w:p w14:paraId="6C1EA92D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17C11BB3" w14:textId="7B7900BF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Ciências Sociais (Bacharelado e Licenciatura)</w:t>
            </w:r>
          </w:p>
        </w:tc>
        <w:tc>
          <w:tcPr>
            <w:tcW w:w="6231" w:type="dxa"/>
          </w:tcPr>
          <w:p w14:paraId="665067A2" w14:textId="65A2453D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formação nas áreas do conhecimento das ciências sociais (antropologia, ciência política e sociologia) e formação de professores, comprometidos com o desenvolvimento regional proporcionando aos estudantes uma formação para atuar na realidade sociopolítica regional e suas especificidades</w:t>
            </w:r>
          </w:p>
        </w:tc>
      </w:tr>
      <w:tr w:rsidR="00A87E5C" w:rsidRPr="00A87E5C" w14:paraId="00C6D73A" w14:textId="77777777" w:rsidTr="00A87E5C">
        <w:trPr>
          <w:trHeight w:val="246"/>
        </w:trPr>
        <w:tc>
          <w:tcPr>
            <w:tcW w:w="695" w:type="dxa"/>
            <w:vMerge/>
          </w:tcPr>
          <w:p w14:paraId="5FEBA33E" w14:textId="77777777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8" w:type="dxa"/>
          </w:tcPr>
          <w:p w14:paraId="46FC9B50" w14:textId="115AB558" w:rsidR="00A87E5C" w:rsidRPr="00A87E5C" w:rsidRDefault="00A87E5C" w:rsidP="00971D5B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6231" w:type="dxa"/>
          </w:tcPr>
          <w:p w14:paraId="63DF18CA" w14:textId="29FB87A9" w:rsidR="00A87E5C" w:rsidRPr="00A87E5C" w:rsidRDefault="00A87E5C" w:rsidP="00FA6737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formar profissionais para atender as demandas de professores na região, consolidando a educação básica e os anos iniciais do ensino fundamental</w:t>
            </w:r>
          </w:p>
        </w:tc>
      </w:tr>
    </w:tbl>
    <w:p w14:paraId="7779821E" w14:textId="039F503A" w:rsidR="00B5052D" w:rsidRPr="00971D5B" w:rsidRDefault="00FA6737" w:rsidP="0043403F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971D5B">
        <w:rPr>
          <w:rFonts w:ascii="Arial" w:hAnsi="Arial" w:cs="Arial"/>
          <w:color w:val="000000" w:themeColor="text1"/>
          <w:sz w:val="20"/>
          <w:szCs w:val="20"/>
          <w:lang w:eastAsia="pt-BR"/>
        </w:rPr>
        <w:t>Fonte: UFFS (2023)</w:t>
      </w:r>
    </w:p>
    <w:p w14:paraId="09F8A365" w14:textId="1D4135F2" w:rsidR="00A87E5C" w:rsidRPr="00D029F8" w:rsidRDefault="00EE70BA" w:rsidP="00A87E5C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eastAsia="pt-BR"/>
        </w:rPr>
        <w:tab/>
      </w:r>
      <w:r w:rsidR="00F25426">
        <w:rPr>
          <w:rFonts w:ascii="Arial" w:hAnsi="Arial" w:cs="Arial"/>
          <w:color w:val="000000" w:themeColor="text1"/>
          <w:lang w:eastAsia="pt-BR"/>
        </w:rPr>
        <w:t>Nestes cursos e</w:t>
      </w:r>
      <w:r w:rsidR="00A53C76" w:rsidRPr="00D029F8">
        <w:rPr>
          <w:rFonts w:ascii="Arial" w:hAnsi="Arial" w:cs="Arial"/>
          <w:color w:val="000000" w:themeColor="text1"/>
          <w:lang w:eastAsia="pt-BR"/>
        </w:rPr>
        <w:t xml:space="preserve">stão matriculados </w:t>
      </w:r>
      <w:r w:rsidR="00A87E5C" w:rsidRPr="00D029F8">
        <w:rPr>
          <w:rFonts w:ascii="Arial" w:hAnsi="Arial" w:cs="Arial"/>
        </w:rPr>
        <w:t xml:space="preserve">891 alunos nos cursos de graduação, </w:t>
      </w:r>
      <w:r w:rsidR="00D029F8" w:rsidRPr="00D029F8">
        <w:rPr>
          <w:rFonts w:ascii="Arial" w:hAnsi="Arial" w:cs="Arial"/>
        </w:rPr>
        <w:t xml:space="preserve">sendo que </w:t>
      </w:r>
      <w:r w:rsidR="00A87E5C" w:rsidRPr="00D029F8">
        <w:rPr>
          <w:rFonts w:ascii="Arial" w:hAnsi="Arial" w:cs="Arial"/>
        </w:rPr>
        <w:t xml:space="preserve">96% </w:t>
      </w:r>
      <w:r w:rsidR="00D029F8" w:rsidRPr="00D029F8">
        <w:rPr>
          <w:rFonts w:ascii="Arial" w:hAnsi="Arial" w:cs="Arial"/>
        </w:rPr>
        <w:t xml:space="preserve">destes </w:t>
      </w:r>
      <w:r w:rsidR="00A87E5C" w:rsidRPr="00D029F8">
        <w:rPr>
          <w:rFonts w:ascii="Arial" w:hAnsi="Arial" w:cs="Arial"/>
        </w:rPr>
        <w:t>são oriundos de escolas públicas</w:t>
      </w:r>
      <w:r w:rsidR="00D029F8" w:rsidRPr="00D029F8">
        <w:rPr>
          <w:rFonts w:ascii="Arial" w:hAnsi="Arial" w:cs="Arial"/>
        </w:rPr>
        <w:t xml:space="preserve"> (UFFS, 2023). </w:t>
      </w:r>
    </w:p>
    <w:p w14:paraId="56E9EB90" w14:textId="1B3CDF46" w:rsidR="00D14EF6" w:rsidRDefault="00D029F8" w:rsidP="00D14EF6">
      <w:pPr>
        <w:spacing w:line="360" w:lineRule="auto"/>
        <w:ind w:firstLine="567"/>
        <w:jc w:val="both"/>
        <w:rPr>
          <w:rFonts w:ascii="Arial" w:hAnsi="Arial" w:cs="Arial"/>
        </w:rPr>
      </w:pPr>
      <w:r w:rsidRPr="00D029F8">
        <w:rPr>
          <w:rFonts w:ascii="Arial" w:hAnsi="Arial" w:cs="Arial"/>
        </w:rPr>
        <w:t xml:space="preserve">Na pós-graduação </w:t>
      </w:r>
      <w:r>
        <w:rPr>
          <w:rFonts w:ascii="Arial" w:hAnsi="Arial" w:cs="Arial"/>
        </w:rPr>
        <w:t xml:space="preserve">o campus oferta atualmente dois cursos </w:t>
      </w:r>
      <w:r w:rsidR="00570A77">
        <w:rPr>
          <w:rFonts w:ascii="Arial" w:hAnsi="Arial" w:cs="Arial"/>
        </w:rPr>
        <w:t xml:space="preserve">de especialização e dois programas em nível de mestrado. No quadro 2 é possível visualizar quais são e suas principais características. </w:t>
      </w:r>
      <w:r w:rsidR="00D14EF6">
        <w:rPr>
          <w:rFonts w:ascii="Arial" w:hAnsi="Arial" w:cs="Arial"/>
        </w:rPr>
        <w:t>Nestes cursos de pós-graduação há 1</w:t>
      </w:r>
      <w:r w:rsidR="00D14EF6" w:rsidRPr="00A05036">
        <w:rPr>
          <w:rFonts w:ascii="Arial" w:hAnsi="Arial" w:cs="Arial"/>
        </w:rPr>
        <w:t xml:space="preserve">01 estudantes </w:t>
      </w:r>
      <w:r w:rsidR="00D14EF6">
        <w:rPr>
          <w:rFonts w:ascii="Arial" w:hAnsi="Arial" w:cs="Arial"/>
        </w:rPr>
        <w:t xml:space="preserve">matriculados </w:t>
      </w:r>
      <w:r w:rsidR="00D14EF6" w:rsidRPr="00A05036">
        <w:rPr>
          <w:rFonts w:ascii="Arial" w:hAnsi="Arial" w:cs="Arial"/>
        </w:rPr>
        <w:t xml:space="preserve">nos </w:t>
      </w:r>
      <w:r w:rsidR="00D14EF6">
        <w:rPr>
          <w:rFonts w:ascii="Arial" w:hAnsi="Arial" w:cs="Arial"/>
        </w:rPr>
        <w:t>programas</w:t>
      </w:r>
      <w:r w:rsidR="00D14EF6" w:rsidRPr="00A05036">
        <w:rPr>
          <w:rFonts w:ascii="Arial" w:hAnsi="Arial" w:cs="Arial"/>
        </w:rPr>
        <w:t xml:space="preserve"> de mestrado e 99 </w:t>
      </w:r>
      <w:r w:rsidR="00D14EF6">
        <w:rPr>
          <w:rFonts w:ascii="Arial" w:hAnsi="Arial" w:cs="Arial"/>
        </w:rPr>
        <w:t>nos cursos de</w:t>
      </w:r>
      <w:r w:rsidR="00D14EF6" w:rsidRPr="00A05036">
        <w:rPr>
          <w:rFonts w:ascii="Arial" w:hAnsi="Arial" w:cs="Arial"/>
        </w:rPr>
        <w:t xml:space="preserve"> especialização</w:t>
      </w:r>
      <w:r w:rsidR="00D14EF6">
        <w:rPr>
          <w:rFonts w:ascii="Arial" w:hAnsi="Arial" w:cs="Arial"/>
        </w:rPr>
        <w:t xml:space="preserve"> (UFFS, 2023). </w:t>
      </w:r>
      <w:r w:rsidR="00D14EF6" w:rsidRPr="00A05036">
        <w:rPr>
          <w:rFonts w:ascii="Arial" w:hAnsi="Arial" w:cs="Arial"/>
        </w:rPr>
        <w:t xml:space="preserve"> </w:t>
      </w:r>
    </w:p>
    <w:p w14:paraId="66FED23F" w14:textId="77777777" w:rsidR="00D14EF6" w:rsidRPr="00C408BD" w:rsidRDefault="00D14EF6" w:rsidP="00D14EF6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à estrutura administrativa cabe ainda destacar que o campus conta com </w:t>
      </w:r>
      <w:r w:rsidRPr="00A05036">
        <w:rPr>
          <w:rFonts w:ascii="Arial" w:hAnsi="Arial" w:cs="Arial"/>
        </w:rPr>
        <w:t>87 professores efetivos, 70 técnicos-administrativos, 5 professores substitutos, 4 estagiário</w:t>
      </w:r>
      <w:r>
        <w:rPr>
          <w:rFonts w:ascii="Arial" w:hAnsi="Arial" w:cs="Arial"/>
        </w:rPr>
        <w:t>s</w:t>
      </w:r>
      <w:r w:rsidRPr="00A05036">
        <w:rPr>
          <w:rFonts w:ascii="Arial" w:hAnsi="Arial" w:cs="Arial"/>
        </w:rPr>
        <w:t xml:space="preserve"> e 36 funcionários terceirizados</w:t>
      </w:r>
      <w:r>
        <w:rPr>
          <w:rFonts w:ascii="Arial" w:hAnsi="Arial" w:cs="Arial"/>
        </w:rPr>
        <w:t xml:space="preserve"> que atuam em concomitância para viabilizar o ensino, pesquisa e extensão voltados para os cursos em funcionamento (UFFS, 2023).</w:t>
      </w:r>
    </w:p>
    <w:p w14:paraId="01774049" w14:textId="77777777" w:rsidR="00D14EF6" w:rsidRDefault="00D14EF6" w:rsidP="00A87E5C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6E7CFBF3" w14:textId="3A8127A0" w:rsidR="00570A77" w:rsidRDefault="00570A77" w:rsidP="00570A77">
      <w:pPr>
        <w:spacing w:after="0"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>
        <w:rPr>
          <w:rFonts w:ascii="Arial" w:hAnsi="Arial" w:cs="Arial"/>
          <w:color w:val="000000" w:themeColor="text1"/>
          <w:lang w:eastAsia="pt-BR"/>
        </w:rPr>
        <w:lastRenderedPageBreak/>
        <w:t>Quadro 2 – Cursos de pós-graduação em funcionamento na UFFS/LS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"/>
        <w:gridCol w:w="1957"/>
        <w:gridCol w:w="5616"/>
      </w:tblGrid>
      <w:tr w:rsidR="00A53C76" w:rsidRPr="00A87E5C" w14:paraId="04E41581" w14:textId="77777777" w:rsidTr="00A71DAD">
        <w:trPr>
          <w:trHeight w:val="246"/>
        </w:trPr>
        <w:tc>
          <w:tcPr>
            <w:tcW w:w="704" w:type="dxa"/>
          </w:tcPr>
          <w:p w14:paraId="6FAA1FF7" w14:textId="441AC6BB" w:rsidR="00A53C76" w:rsidRDefault="00A53C76" w:rsidP="00A53C76">
            <w:pPr>
              <w:tabs>
                <w:tab w:val="left" w:pos="708"/>
                <w:tab w:val="center" w:pos="4252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1968" w:type="dxa"/>
          </w:tcPr>
          <w:p w14:paraId="6C992CC8" w14:textId="5246DCC2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Curso ofertado</w:t>
            </w:r>
          </w:p>
        </w:tc>
        <w:tc>
          <w:tcPr>
            <w:tcW w:w="5822" w:type="dxa"/>
          </w:tcPr>
          <w:p w14:paraId="4B57DDC8" w14:textId="038FDCBE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Características</w:t>
            </w:r>
          </w:p>
        </w:tc>
      </w:tr>
      <w:tr w:rsidR="00A53C76" w:rsidRPr="00A87E5C" w14:paraId="1B8CA8F5" w14:textId="77777777" w:rsidTr="00A71DAD">
        <w:trPr>
          <w:trHeight w:val="246"/>
        </w:trPr>
        <w:tc>
          <w:tcPr>
            <w:tcW w:w="704" w:type="dxa"/>
            <w:vMerge w:val="restart"/>
            <w:textDirection w:val="btLr"/>
          </w:tcPr>
          <w:p w14:paraId="47943AFB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Lato sensu </w:t>
            </w:r>
          </w:p>
        </w:tc>
        <w:tc>
          <w:tcPr>
            <w:tcW w:w="1968" w:type="dxa"/>
          </w:tcPr>
          <w:p w14:paraId="1CA79D55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Fundamentos e Práticas em Educação do Campo</w:t>
            </w:r>
          </w:p>
        </w:tc>
        <w:tc>
          <w:tcPr>
            <w:tcW w:w="5822" w:type="dxa"/>
          </w:tcPr>
          <w:p w14:paraId="654B79CD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promover a melhoria das condições da aprendizagem e da permanência dos educandos do campo em diferentes comunidades rurais</w:t>
            </w:r>
          </w:p>
        </w:tc>
      </w:tr>
      <w:tr w:rsidR="00A53C76" w:rsidRPr="00A87E5C" w14:paraId="5A9F736E" w14:textId="77777777" w:rsidTr="00A71DAD">
        <w:trPr>
          <w:trHeight w:val="246"/>
        </w:trPr>
        <w:tc>
          <w:tcPr>
            <w:tcW w:w="704" w:type="dxa"/>
            <w:vMerge/>
          </w:tcPr>
          <w:p w14:paraId="7E3A7FAA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68" w:type="dxa"/>
          </w:tcPr>
          <w:p w14:paraId="25409399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Realidade Brasileira</w:t>
            </w:r>
          </w:p>
        </w:tc>
        <w:tc>
          <w:tcPr>
            <w:tcW w:w="5822" w:type="dxa"/>
          </w:tcPr>
          <w:p w14:paraId="396B0B5B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contribuir na formação de uma base teórico-prática que auxilie na construção da práxis educativa de educadores das escolas públicas</w:t>
            </w:r>
          </w:p>
        </w:tc>
      </w:tr>
      <w:tr w:rsidR="00A53C76" w:rsidRPr="00A87E5C" w14:paraId="5A22EED9" w14:textId="77777777" w:rsidTr="00A71DAD">
        <w:trPr>
          <w:trHeight w:val="246"/>
        </w:trPr>
        <w:tc>
          <w:tcPr>
            <w:tcW w:w="704" w:type="dxa"/>
            <w:vMerge w:val="restart"/>
            <w:textDirection w:val="btLr"/>
          </w:tcPr>
          <w:p w14:paraId="321C26D7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Stricto sensu</w:t>
            </w:r>
          </w:p>
        </w:tc>
        <w:tc>
          <w:tcPr>
            <w:tcW w:w="1968" w:type="dxa"/>
          </w:tcPr>
          <w:p w14:paraId="7D0AE4D0" w14:textId="4A2BB60B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Agroecologia e Desenvolvimento Rural Sustentável</w:t>
            </w:r>
            <w:r w:rsidR="00F25426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 xml:space="preserve"> (PPGADR)</w:t>
            </w:r>
          </w:p>
        </w:tc>
        <w:tc>
          <w:tcPr>
            <w:tcW w:w="5822" w:type="dxa"/>
          </w:tcPr>
          <w:p w14:paraId="25F8F02F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formar profissionais de elevada qualificação cientifica e tecnológica para atender demandas da região</w:t>
            </w:r>
          </w:p>
        </w:tc>
      </w:tr>
      <w:tr w:rsidR="00A53C76" w:rsidRPr="00A87E5C" w14:paraId="2F77284A" w14:textId="77777777" w:rsidTr="00A71DAD">
        <w:trPr>
          <w:trHeight w:val="246"/>
        </w:trPr>
        <w:tc>
          <w:tcPr>
            <w:tcW w:w="704" w:type="dxa"/>
            <w:vMerge/>
          </w:tcPr>
          <w:p w14:paraId="0931E862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968" w:type="dxa"/>
          </w:tcPr>
          <w:p w14:paraId="64CC6BF4" w14:textId="77777777" w:rsidR="00A53C76" w:rsidRDefault="00A53C7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Ciência e Tecnologia de Alimentos</w:t>
            </w:r>
          </w:p>
          <w:p w14:paraId="5AAC9A24" w14:textId="576A4585" w:rsidR="00F25426" w:rsidRPr="00A87E5C" w:rsidRDefault="00F25426" w:rsidP="00A53C76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(PPGCTAL)</w:t>
            </w:r>
          </w:p>
        </w:tc>
        <w:tc>
          <w:tcPr>
            <w:tcW w:w="5822" w:type="dxa"/>
          </w:tcPr>
          <w:p w14:paraId="2AA24D2B" w14:textId="77777777" w:rsidR="00A53C76" w:rsidRPr="00A87E5C" w:rsidRDefault="00A53C76" w:rsidP="00A53C76">
            <w:pPr>
              <w:tabs>
                <w:tab w:val="left" w:pos="708"/>
                <w:tab w:val="center" w:pos="425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A87E5C">
              <w:rPr>
                <w:rFonts w:ascii="Arial" w:hAnsi="Arial" w:cs="Arial"/>
                <w:color w:val="000000" w:themeColor="text1"/>
                <w:sz w:val="20"/>
                <w:szCs w:val="20"/>
                <w:lang w:eastAsia="pt-BR"/>
              </w:rPr>
              <w:t>desenvolver conhecimentos, tecnologias e práticas inovadoras que promovam a segurança alimentar e nutricional, a saúde e a qualidade de vida</w:t>
            </w:r>
          </w:p>
        </w:tc>
      </w:tr>
    </w:tbl>
    <w:p w14:paraId="4FE3893D" w14:textId="77777777" w:rsidR="00570A77" w:rsidRPr="00971D5B" w:rsidRDefault="00570A77" w:rsidP="00570A77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971D5B">
        <w:rPr>
          <w:rFonts w:ascii="Arial" w:hAnsi="Arial" w:cs="Arial"/>
          <w:color w:val="000000" w:themeColor="text1"/>
          <w:sz w:val="20"/>
          <w:szCs w:val="20"/>
          <w:lang w:eastAsia="pt-BR"/>
        </w:rPr>
        <w:t>Fonte: UFFS (2023)</w:t>
      </w:r>
    </w:p>
    <w:p w14:paraId="0B62EDA4" w14:textId="094E455E" w:rsidR="005B1730" w:rsidRDefault="00570A77" w:rsidP="0072668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>
        <w:rPr>
          <w:rFonts w:ascii="Arial" w:hAnsi="Arial" w:cs="Arial"/>
        </w:rPr>
        <w:tab/>
      </w:r>
      <w:r w:rsidR="008B511B">
        <w:rPr>
          <w:rFonts w:ascii="Arial" w:hAnsi="Arial" w:cs="Arial"/>
          <w:color w:val="000000" w:themeColor="text1"/>
          <w:lang w:eastAsia="pt-BR"/>
        </w:rPr>
        <w:tab/>
      </w:r>
      <w:r w:rsidR="0044689B">
        <w:rPr>
          <w:rFonts w:ascii="Arial" w:hAnsi="Arial" w:cs="Arial"/>
          <w:color w:val="000000" w:themeColor="text1"/>
          <w:lang w:eastAsia="pt-BR"/>
        </w:rPr>
        <w:t xml:space="preserve">Assim, </w:t>
      </w:r>
      <w:r w:rsidR="00581C95">
        <w:rPr>
          <w:rFonts w:ascii="Arial" w:hAnsi="Arial" w:cs="Arial"/>
          <w:color w:val="000000" w:themeColor="text1"/>
          <w:lang w:eastAsia="pt-BR"/>
        </w:rPr>
        <w:t>com base nestas informações a</w:t>
      </w:r>
      <w:r w:rsidR="00971540">
        <w:rPr>
          <w:rFonts w:ascii="Arial" w:hAnsi="Arial" w:cs="Arial"/>
          <w:color w:val="000000" w:themeColor="text1"/>
          <w:lang w:eastAsia="pt-BR"/>
        </w:rPr>
        <w:t xml:space="preserve"> Universidade Federal da Fronteira Sul é uma universidade criada como</w:t>
      </w:r>
      <w:r w:rsidR="00581C95">
        <w:rPr>
          <w:rFonts w:ascii="Arial" w:hAnsi="Arial" w:cs="Arial"/>
          <w:color w:val="000000" w:themeColor="text1"/>
          <w:lang w:eastAsia="pt-BR"/>
        </w:rPr>
        <w:t xml:space="preserve"> resultado de uma</w:t>
      </w:r>
      <w:r w:rsidR="00971540">
        <w:rPr>
          <w:rFonts w:ascii="Arial" w:hAnsi="Arial" w:cs="Arial"/>
          <w:color w:val="000000" w:themeColor="text1"/>
          <w:lang w:eastAsia="pt-BR"/>
        </w:rPr>
        <w:t xml:space="preserve"> </w:t>
      </w:r>
      <w:r w:rsidR="00353357">
        <w:rPr>
          <w:rFonts w:ascii="Arial" w:hAnsi="Arial" w:cs="Arial"/>
          <w:color w:val="000000" w:themeColor="text1"/>
          <w:lang w:eastAsia="pt-BR"/>
        </w:rPr>
        <w:t>política</w:t>
      </w:r>
      <w:r w:rsidR="00971540">
        <w:rPr>
          <w:rFonts w:ascii="Arial" w:hAnsi="Arial" w:cs="Arial"/>
          <w:color w:val="000000" w:themeColor="text1"/>
          <w:lang w:eastAsia="pt-BR"/>
        </w:rPr>
        <w:t xml:space="preserve"> de desenvolvimento regional</w:t>
      </w:r>
      <w:r w:rsidR="000F5B99">
        <w:rPr>
          <w:rFonts w:ascii="Arial" w:hAnsi="Arial" w:cs="Arial"/>
          <w:color w:val="000000" w:themeColor="text1"/>
          <w:lang w:eastAsia="pt-BR"/>
        </w:rPr>
        <w:t xml:space="preserve">, sendo que </w:t>
      </w:r>
      <w:r w:rsidR="00971540">
        <w:rPr>
          <w:rFonts w:ascii="Arial" w:hAnsi="Arial" w:cs="Arial"/>
          <w:color w:val="000000" w:themeColor="text1"/>
          <w:lang w:eastAsia="pt-BR"/>
        </w:rPr>
        <w:t>cada curso</w:t>
      </w:r>
      <w:r w:rsidR="000F5B99">
        <w:rPr>
          <w:rFonts w:ascii="Arial" w:hAnsi="Arial" w:cs="Arial"/>
          <w:color w:val="000000" w:themeColor="text1"/>
          <w:lang w:eastAsia="pt-BR"/>
        </w:rPr>
        <w:t xml:space="preserve"> ofertado no campus, seja a nível de graduação ou pós-graduação, </w:t>
      </w:r>
      <w:r w:rsidR="00353357">
        <w:rPr>
          <w:rFonts w:ascii="Arial" w:hAnsi="Arial" w:cs="Arial"/>
          <w:color w:val="000000" w:themeColor="text1"/>
          <w:lang w:eastAsia="pt-BR"/>
        </w:rPr>
        <w:t xml:space="preserve">reflete isso. </w:t>
      </w:r>
      <w:r w:rsidR="000F5B99">
        <w:rPr>
          <w:rFonts w:ascii="Arial" w:hAnsi="Arial" w:cs="Arial"/>
          <w:color w:val="000000" w:themeColor="text1"/>
          <w:lang w:eastAsia="pt-BR"/>
        </w:rPr>
        <w:t xml:space="preserve">Cada um destes </w:t>
      </w:r>
      <w:r w:rsidR="000D7578">
        <w:rPr>
          <w:rFonts w:ascii="Arial" w:hAnsi="Arial" w:cs="Arial"/>
          <w:color w:val="000000" w:themeColor="text1"/>
          <w:lang w:eastAsia="pt-BR"/>
        </w:rPr>
        <w:t xml:space="preserve">cursos tem </w:t>
      </w:r>
      <w:r w:rsidR="00353357">
        <w:rPr>
          <w:rFonts w:ascii="Arial" w:hAnsi="Arial" w:cs="Arial"/>
          <w:color w:val="000000" w:themeColor="text1"/>
          <w:lang w:eastAsia="pt-BR"/>
        </w:rPr>
        <w:t xml:space="preserve">como objetivo </w:t>
      </w:r>
      <w:r w:rsidR="000D7578">
        <w:rPr>
          <w:rFonts w:ascii="Arial" w:hAnsi="Arial" w:cs="Arial"/>
          <w:color w:val="000000" w:themeColor="text1"/>
          <w:lang w:eastAsia="pt-BR"/>
        </w:rPr>
        <w:t>promover resultados n</w:t>
      </w:r>
      <w:r w:rsidR="00353357">
        <w:rPr>
          <w:rFonts w:ascii="Arial" w:hAnsi="Arial" w:cs="Arial"/>
          <w:color w:val="000000" w:themeColor="text1"/>
          <w:lang w:eastAsia="pt-BR"/>
        </w:rPr>
        <w:t>a região</w:t>
      </w:r>
      <w:r w:rsidR="00955E48">
        <w:rPr>
          <w:rFonts w:ascii="Arial" w:hAnsi="Arial" w:cs="Arial"/>
          <w:color w:val="000000" w:themeColor="text1"/>
          <w:lang w:eastAsia="pt-BR"/>
        </w:rPr>
        <w:t xml:space="preserve">, cada um do seu modo e dentro da sua área de estudo. </w:t>
      </w:r>
    </w:p>
    <w:p w14:paraId="3FEDAA81" w14:textId="37490689" w:rsidR="00662B82" w:rsidRPr="0063514A" w:rsidRDefault="00662B82" w:rsidP="0072668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</w:p>
    <w:p w14:paraId="5B9E94E5" w14:textId="7FEA154E" w:rsidR="005F7D7C" w:rsidRPr="0063514A" w:rsidRDefault="19D030CD" w:rsidP="000C0700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63514A">
        <w:rPr>
          <w:rFonts w:ascii="Arial" w:hAnsi="Arial" w:cs="Arial"/>
          <w:b/>
          <w:bCs/>
        </w:rPr>
        <w:t>METODOLOGIA</w:t>
      </w:r>
    </w:p>
    <w:p w14:paraId="4BF4EA2C" w14:textId="39A2C14B" w:rsidR="000D4C99" w:rsidRDefault="000D4C99" w:rsidP="00332F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5442">
        <w:rPr>
          <w:rFonts w:ascii="Arial" w:hAnsi="Arial" w:cs="Arial"/>
        </w:rPr>
        <w:t xml:space="preserve">A finalidade dessa seção é </w:t>
      </w:r>
      <w:r w:rsidR="000D6732">
        <w:rPr>
          <w:rFonts w:ascii="Arial" w:hAnsi="Arial" w:cs="Arial"/>
        </w:rPr>
        <w:t xml:space="preserve">descrever </w:t>
      </w:r>
      <w:r w:rsidR="00675A3A">
        <w:rPr>
          <w:rFonts w:ascii="Arial" w:hAnsi="Arial" w:cs="Arial"/>
        </w:rPr>
        <w:t xml:space="preserve">como </w:t>
      </w:r>
      <w:r w:rsidR="00DF28BB">
        <w:rPr>
          <w:rFonts w:ascii="Arial" w:hAnsi="Arial" w:cs="Arial"/>
        </w:rPr>
        <w:t xml:space="preserve">a pesquisa foi </w:t>
      </w:r>
      <w:r w:rsidR="00675A3A">
        <w:rPr>
          <w:rFonts w:ascii="Arial" w:hAnsi="Arial" w:cs="Arial"/>
        </w:rPr>
        <w:t>realizad</w:t>
      </w:r>
      <w:r w:rsidR="00DF28BB">
        <w:rPr>
          <w:rFonts w:ascii="Arial" w:hAnsi="Arial" w:cs="Arial"/>
        </w:rPr>
        <w:t>a</w:t>
      </w:r>
      <w:r w:rsidR="005E167A">
        <w:rPr>
          <w:rFonts w:ascii="Arial" w:hAnsi="Arial" w:cs="Arial"/>
        </w:rPr>
        <w:t xml:space="preserve">, apresentando o delineamento da pesquisa, os instrumentos de coleta </w:t>
      </w:r>
      <w:r w:rsidR="0074230C">
        <w:rPr>
          <w:rFonts w:ascii="Arial" w:hAnsi="Arial" w:cs="Arial"/>
        </w:rPr>
        <w:t xml:space="preserve">e análise </w:t>
      </w:r>
      <w:r w:rsidR="001F500C">
        <w:rPr>
          <w:rFonts w:ascii="Arial" w:hAnsi="Arial" w:cs="Arial"/>
        </w:rPr>
        <w:t>dos dados</w:t>
      </w:r>
      <w:r w:rsidR="00764BB8">
        <w:rPr>
          <w:rFonts w:ascii="Arial" w:hAnsi="Arial" w:cs="Arial"/>
        </w:rPr>
        <w:t>.</w:t>
      </w:r>
    </w:p>
    <w:p w14:paraId="495E0120" w14:textId="3966ECC2" w:rsidR="00EB7D13" w:rsidRDefault="003968AA" w:rsidP="000A63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pesquisa é </w:t>
      </w:r>
      <w:r w:rsidR="00C54319" w:rsidRPr="004C7788">
        <w:rPr>
          <w:rFonts w:ascii="Arial" w:hAnsi="Arial" w:cs="Arial"/>
        </w:rPr>
        <w:t>qualitativa</w:t>
      </w:r>
      <w:r>
        <w:rPr>
          <w:rFonts w:ascii="Arial" w:hAnsi="Arial" w:cs="Arial"/>
        </w:rPr>
        <w:t xml:space="preserve"> uma vez que teve</w:t>
      </w:r>
      <w:r w:rsidR="00C54319" w:rsidRPr="004C7788">
        <w:rPr>
          <w:rFonts w:ascii="Arial" w:hAnsi="Arial" w:cs="Arial"/>
        </w:rPr>
        <w:t xml:space="preserve"> como intuito realizar uma investigação baseada em interpretar seu objeto de estudo</w:t>
      </w:r>
      <w:r w:rsidR="001F500C">
        <w:rPr>
          <w:rFonts w:ascii="Arial" w:hAnsi="Arial" w:cs="Arial"/>
        </w:rPr>
        <w:t>.</w:t>
      </w:r>
      <w:r w:rsidR="00C54319" w:rsidRPr="004C7788">
        <w:rPr>
          <w:rFonts w:ascii="Arial" w:hAnsi="Arial" w:cs="Arial"/>
        </w:rPr>
        <w:t xml:space="preserve"> Os estudos qualitativos reúnem um aglomerado de meios de interpretação que procuram descrever e decodificar os mais variados significados (NEVES, 1996</w:t>
      </w:r>
      <w:r w:rsidR="001F500C">
        <w:rPr>
          <w:rFonts w:ascii="Arial" w:hAnsi="Arial" w:cs="Arial"/>
        </w:rPr>
        <w:t xml:space="preserve">; </w:t>
      </w:r>
      <w:r w:rsidR="001F500C" w:rsidRPr="004C7788">
        <w:rPr>
          <w:rFonts w:ascii="Arial" w:hAnsi="Arial" w:cs="Arial"/>
        </w:rPr>
        <w:t>GOLDENBERG, 1997)</w:t>
      </w:r>
      <w:r w:rsidR="00C54319" w:rsidRPr="004C7788">
        <w:rPr>
          <w:rFonts w:ascii="Arial" w:hAnsi="Arial" w:cs="Arial"/>
        </w:rPr>
        <w:t>.</w:t>
      </w:r>
      <w:r w:rsidR="00EB7D13">
        <w:rPr>
          <w:rFonts w:ascii="Arial" w:hAnsi="Arial" w:cs="Arial"/>
        </w:rPr>
        <w:t xml:space="preserve"> Nesta pesquisa o objeto de investigação procurou identificar </w:t>
      </w:r>
      <w:r w:rsidR="00686097">
        <w:rPr>
          <w:rFonts w:ascii="Arial" w:hAnsi="Arial" w:cs="Arial"/>
        </w:rPr>
        <w:t>trabalhos de conclusão de curso, de graduação e pós-graduação</w:t>
      </w:r>
      <w:r w:rsidR="00917673">
        <w:rPr>
          <w:rFonts w:ascii="Arial" w:hAnsi="Arial" w:cs="Arial"/>
        </w:rPr>
        <w:t xml:space="preserve"> ofertados pela UFFS/LS</w:t>
      </w:r>
      <w:r w:rsidR="00686097">
        <w:rPr>
          <w:rFonts w:ascii="Arial" w:hAnsi="Arial" w:cs="Arial"/>
        </w:rPr>
        <w:t xml:space="preserve">, que </w:t>
      </w:r>
      <w:r w:rsidR="00917673">
        <w:rPr>
          <w:rFonts w:ascii="Arial" w:hAnsi="Arial" w:cs="Arial"/>
        </w:rPr>
        <w:t xml:space="preserve">tiveram enquanto foco de estudo um ou mais municípios da região </w:t>
      </w:r>
      <w:proofErr w:type="spellStart"/>
      <w:r w:rsidR="00917673">
        <w:rPr>
          <w:rFonts w:ascii="Arial" w:hAnsi="Arial" w:cs="Arial"/>
        </w:rPr>
        <w:t>Cantuquiriguaçu</w:t>
      </w:r>
      <w:proofErr w:type="spellEnd"/>
      <w:r w:rsidR="00917673">
        <w:rPr>
          <w:rFonts w:ascii="Arial" w:hAnsi="Arial" w:cs="Arial"/>
        </w:rPr>
        <w:t xml:space="preserve">. </w:t>
      </w:r>
    </w:p>
    <w:p w14:paraId="1218A92E" w14:textId="609178FA" w:rsidR="009E2CA7" w:rsidRDefault="003D5CBC" w:rsidP="000A63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52AF">
        <w:rPr>
          <w:rFonts w:ascii="Arial" w:hAnsi="Arial" w:cs="Arial"/>
        </w:rPr>
        <w:t xml:space="preserve">Em relação aos objetivos propostos </w:t>
      </w:r>
      <w:r w:rsidR="00C40332" w:rsidRPr="00D02A8E">
        <w:rPr>
          <w:rFonts w:ascii="Arial" w:hAnsi="Arial" w:cs="Arial"/>
        </w:rPr>
        <w:t>esta pesquisa pode ser definida</w:t>
      </w:r>
      <w:r w:rsidR="00086A28" w:rsidRPr="00D02A8E">
        <w:rPr>
          <w:rFonts w:ascii="Arial" w:hAnsi="Arial" w:cs="Arial"/>
        </w:rPr>
        <w:t xml:space="preserve"> como descritiva, pois</w:t>
      </w:r>
      <w:r w:rsidR="00D02A8E" w:rsidRPr="00D02A8E">
        <w:rPr>
          <w:rFonts w:ascii="Arial" w:hAnsi="Arial" w:cs="Arial"/>
        </w:rPr>
        <w:t xml:space="preserve"> é</w:t>
      </w:r>
      <w:r w:rsidR="00086A28" w:rsidRPr="00D02A8E">
        <w:rPr>
          <w:rFonts w:ascii="Arial" w:hAnsi="Arial" w:cs="Arial"/>
        </w:rPr>
        <w:t xml:space="preserve"> </w:t>
      </w:r>
      <w:r w:rsidR="00C40332" w:rsidRPr="00D02A8E">
        <w:rPr>
          <w:rFonts w:ascii="Arial" w:hAnsi="Arial" w:cs="Arial"/>
        </w:rPr>
        <w:t>uma investigação que observa e registra eventos, não interferindo nas variáveis, apenas as descrevendo</w:t>
      </w:r>
      <w:r w:rsidR="004952AF">
        <w:rPr>
          <w:rFonts w:ascii="Arial" w:hAnsi="Arial" w:cs="Arial"/>
        </w:rPr>
        <w:t xml:space="preserve"> (</w:t>
      </w:r>
      <w:r w:rsidR="004952AF" w:rsidRPr="00D02A8E">
        <w:rPr>
          <w:rFonts w:ascii="Arial" w:hAnsi="Arial" w:cs="Arial"/>
        </w:rPr>
        <w:t>PRODANOV</w:t>
      </w:r>
      <w:r w:rsidR="004952AF">
        <w:rPr>
          <w:rFonts w:ascii="Arial" w:hAnsi="Arial" w:cs="Arial"/>
        </w:rPr>
        <w:t xml:space="preserve">; </w:t>
      </w:r>
      <w:r w:rsidR="004952AF" w:rsidRPr="00D02A8E">
        <w:rPr>
          <w:rFonts w:ascii="Arial" w:hAnsi="Arial" w:cs="Arial"/>
        </w:rPr>
        <w:t>FREITAS</w:t>
      </w:r>
      <w:r w:rsidR="004952AF">
        <w:rPr>
          <w:rFonts w:ascii="Arial" w:hAnsi="Arial" w:cs="Arial"/>
        </w:rPr>
        <w:t xml:space="preserve">, </w:t>
      </w:r>
      <w:r w:rsidR="004952AF" w:rsidRPr="00D02A8E">
        <w:rPr>
          <w:rFonts w:ascii="Arial" w:hAnsi="Arial" w:cs="Arial"/>
        </w:rPr>
        <w:t>2013)</w:t>
      </w:r>
      <w:r w:rsidR="00C40332" w:rsidRPr="00D02A8E">
        <w:rPr>
          <w:rFonts w:ascii="Arial" w:hAnsi="Arial" w:cs="Arial"/>
        </w:rPr>
        <w:t>.</w:t>
      </w:r>
      <w:r w:rsidR="004952AF">
        <w:rPr>
          <w:rFonts w:ascii="Arial" w:hAnsi="Arial" w:cs="Arial"/>
        </w:rPr>
        <w:t xml:space="preserve"> Ou seja, </w:t>
      </w:r>
      <w:r w:rsidR="00F67C56">
        <w:rPr>
          <w:rFonts w:ascii="Arial" w:hAnsi="Arial" w:cs="Arial"/>
        </w:rPr>
        <w:t xml:space="preserve">procuramos </w:t>
      </w:r>
      <w:r w:rsidR="00F67C56">
        <w:rPr>
          <w:rFonts w:ascii="Arial" w:hAnsi="Arial" w:cs="Arial"/>
        </w:rPr>
        <w:lastRenderedPageBreak/>
        <w:t xml:space="preserve">identificar os trabalhos que se inserem no escopo proposto, mas sem necessariamente efetuar avaliações sobre os temas abordados em cada trabalho. </w:t>
      </w:r>
    </w:p>
    <w:p w14:paraId="48A3C482" w14:textId="020FBF02" w:rsidR="003F09C1" w:rsidRDefault="007C32DD" w:rsidP="00615B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pesquisa </w:t>
      </w:r>
      <w:r w:rsidR="00F67C56">
        <w:rPr>
          <w:rFonts w:ascii="Arial" w:hAnsi="Arial" w:cs="Arial"/>
        </w:rPr>
        <w:t>também</w:t>
      </w:r>
      <w:r>
        <w:rPr>
          <w:rFonts w:ascii="Arial" w:hAnsi="Arial" w:cs="Arial"/>
        </w:rPr>
        <w:t xml:space="preserve"> se </w:t>
      </w:r>
      <w:r w:rsidR="008601F6">
        <w:rPr>
          <w:rFonts w:ascii="Arial" w:hAnsi="Arial" w:cs="Arial"/>
        </w:rPr>
        <w:t>caracteriza como um estudo de caso</w:t>
      </w:r>
      <w:r w:rsidR="003D5CBC">
        <w:rPr>
          <w:rFonts w:ascii="Arial" w:hAnsi="Arial" w:cs="Arial"/>
        </w:rPr>
        <w:t>, pois efetua levantamento de dados e análises sobre a produção científica realizada pelos discentes dos cursos de graduação e pós-graduação do Campus Laranjeiras do Sul da Universidade Federal da Fronteira Sul</w:t>
      </w:r>
      <w:r w:rsidR="00D023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Este que fica localizado </w:t>
      </w:r>
      <w:r w:rsidRPr="00D41E27">
        <w:rPr>
          <w:rFonts w:ascii="Arial" w:hAnsi="Arial" w:cs="Arial"/>
        </w:rPr>
        <w:t xml:space="preserve">na Região </w:t>
      </w:r>
      <w:proofErr w:type="spellStart"/>
      <w:r w:rsidRPr="00D41E27">
        <w:rPr>
          <w:rFonts w:ascii="Arial" w:hAnsi="Arial" w:cs="Arial"/>
        </w:rPr>
        <w:t>Cantuquiriguaçu</w:t>
      </w:r>
      <w:proofErr w:type="spellEnd"/>
      <w:r w:rsidRPr="00D41E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formada por </w:t>
      </w:r>
      <w:r w:rsidRPr="00D41E27">
        <w:rPr>
          <w:rFonts w:ascii="Arial" w:hAnsi="Arial" w:cs="Arial"/>
        </w:rPr>
        <w:t>20 municípios do Médio Centro-Oeste do Paraná, localizados nos vales dos rios Cantú, Piquiri e Iguaçu.</w:t>
      </w:r>
      <w:r>
        <w:rPr>
          <w:rFonts w:ascii="Arial" w:hAnsi="Arial" w:cs="Arial"/>
        </w:rPr>
        <w:t xml:space="preserve"> A definição do estudo de caso segue o </w:t>
      </w:r>
      <w:r w:rsidR="00D02316">
        <w:rPr>
          <w:rFonts w:ascii="Arial" w:hAnsi="Arial" w:cs="Arial"/>
        </w:rPr>
        <w:t>que G</w:t>
      </w:r>
      <w:r w:rsidR="000E2F32">
        <w:rPr>
          <w:rFonts w:ascii="Arial" w:hAnsi="Arial" w:cs="Arial"/>
        </w:rPr>
        <w:t>il</w:t>
      </w:r>
      <w:r w:rsidR="00891C6D">
        <w:rPr>
          <w:rFonts w:ascii="Arial" w:hAnsi="Arial" w:cs="Arial"/>
        </w:rPr>
        <w:t xml:space="preserve">, </w:t>
      </w:r>
      <w:r w:rsidR="00D02316">
        <w:rPr>
          <w:rFonts w:ascii="Arial" w:hAnsi="Arial" w:cs="Arial"/>
        </w:rPr>
        <w:t>(</w:t>
      </w:r>
      <w:r w:rsidR="00891C6D">
        <w:rPr>
          <w:rFonts w:ascii="Arial" w:hAnsi="Arial" w:cs="Arial"/>
        </w:rPr>
        <w:t>2004</w:t>
      </w:r>
      <w:r w:rsidR="00D02316">
        <w:rPr>
          <w:rFonts w:ascii="Arial" w:hAnsi="Arial" w:cs="Arial"/>
        </w:rPr>
        <w:t>) indica</w:t>
      </w:r>
      <w:r>
        <w:rPr>
          <w:rFonts w:ascii="Arial" w:hAnsi="Arial" w:cs="Arial"/>
        </w:rPr>
        <w:t xml:space="preserve">, ou seja, é um </w:t>
      </w:r>
      <w:r w:rsidR="00202624">
        <w:rPr>
          <w:rFonts w:ascii="Arial" w:hAnsi="Arial" w:cs="Arial"/>
        </w:rPr>
        <w:t>profundo e exaustivo estudo de um ou poucos objetos</w:t>
      </w:r>
      <w:r w:rsidR="00165DD5">
        <w:rPr>
          <w:rFonts w:ascii="Arial" w:hAnsi="Arial" w:cs="Arial"/>
        </w:rPr>
        <w:t xml:space="preserve">, que tem como objetivo o conhecimento amplo ou detalhado </w:t>
      </w:r>
      <w:r w:rsidR="00CF45B3">
        <w:rPr>
          <w:rFonts w:ascii="Arial" w:hAnsi="Arial" w:cs="Arial"/>
        </w:rPr>
        <w:t xml:space="preserve">da </w:t>
      </w:r>
      <w:r w:rsidR="00D75428">
        <w:rPr>
          <w:rFonts w:ascii="Arial" w:hAnsi="Arial" w:cs="Arial"/>
        </w:rPr>
        <w:t>unidade de estudo.</w:t>
      </w:r>
      <w:r w:rsidR="00615BC3">
        <w:rPr>
          <w:rFonts w:ascii="Arial" w:hAnsi="Arial" w:cs="Arial"/>
        </w:rPr>
        <w:t xml:space="preserve"> </w:t>
      </w:r>
    </w:p>
    <w:p w14:paraId="4320CDC7" w14:textId="23AD8BE9" w:rsidR="00A669ED" w:rsidRDefault="00AE2A65" w:rsidP="00A669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5DA3">
        <w:rPr>
          <w:rFonts w:ascii="Arial" w:hAnsi="Arial" w:cs="Arial"/>
        </w:rPr>
        <w:t xml:space="preserve">A coleta de </w:t>
      </w:r>
      <w:r w:rsidR="00A669ED" w:rsidRPr="00565DA3">
        <w:rPr>
          <w:rFonts w:ascii="Arial" w:hAnsi="Arial" w:cs="Arial"/>
        </w:rPr>
        <w:t>dados pode</w:t>
      </w:r>
      <w:r w:rsidR="00565DA3">
        <w:rPr>
          <w:rFonts w:ascii="Arial" w:hAnsi="Arial" w:cs="Arial"/>
        </w:rPr>
        <w:t xml:space="preserve"> ser d</w:t>
      </w:r>
      <w:r w:rsidR="00A669ED" w:rsidRPr="00565DA3">
        <w:rPr>
          <w:rFonts w:ascii="Arial" w:hAnsi="Arial" w:cs="Arial"/>
        </w:rPr>
        <w:t>efini</w:t>
      </w:r>
      <w:r w:rsidR="00565DA3">
        <w:rPr>
          <w:rFonts w:ascii="Arial" w:hAnsi="Arial" w:cs="Arial"/>
        </w:rPr>
        <w:t xml:space="preserve">da </w:t>
      </w:r>
      <w:r w:rsidR="00A669ED" w:rsidRPr="00565DA3">
        <w:rPr>
          <w:rFonts w:ascii="Arial" w:hAnsi="Arial" w:cs="Arial"/>
        </w:rPr>
        <w:t>como documental uma vez</w:t>
      </w:r>
      <w:r w:rsidR="00A669ED">
        <w:rPr>
          <w:rFonts w:ascii="Arial" w:hAnsi="Arial" w:cs="Arial"/>
        </w:rPr>
        <w:t xml:space="preserve"> que procura valer-se de materiais que não receberam ainda um tratamento analítico e que podem ser reelaborados de acordo com os objetivos da pesquisa (GIL, 2004).</w:t>
      </w:r>
    </w:p>
    <w:p w14:paraId="0B3A473C" w14:textId="2A3657A9" w:rsidR="00AE2A65" w:rsidRDefault="004340F4" w:rsidP="00A669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aos dados coletados</w:t>
      </w:r>
      <w:r w:rsidR="00565DA3">
        <w:rPr>
          <w:rFonts w:ascii="Arial" w:hAnsi="Arial" w:cs="Arial"/>
        </w:rPr>
        <w:t xml:space="preserve"> a base de acesso foi </w:t>
      </w:r>
      <w:r w:rsidR="00361B42">
        <w:rPr>
          <w:rFonts w:ascii="Arial" w:hAnsi="Arial" w:cs="Arial"/>
        </w:rPr>
        <w:t xml:space="preserve">o repositório digital da universidade, </w:t>
      </w:r>
      <w:r w:rsidR="00565DA3">
        <w:rPr>
          <w:rFonts w:ascii="Arial" w:hAnsi="Arial" w:cs="Arial"/>
        </w:rPr>
        <w:t>no qual as pesquisas foram realizadas em outubro de 2022</w:t>
      </w:r>
      <w:r w:rsidR="004F5D17">
        <w:rPr>
          <w:rFonts w:ascii="Arial" w:hAnsi="Arial" w:cs="Arial"/>
        </w:rPr>
        <w:t xml:space="preserve">, procurando abarcar todas as publicações disponíveis desde o início do funcionamento do campus. </w:t>
      </w:r>
      <w:r w:rsidR="00016BB0">
        <w:rPr>
          <w:rFonts w:ascii="Arial" w:hAnsi="Arial" w:cs="Arial"/>
        </w:rPr>
        <w:t xml:space="preserve">Para acessar os dados de publicações da universidade no repositório digital foi acessada a página principal da instituição (www.uffs.edu.br) depois por meio do link ‘acesso fácil/repositório digital’ foram selecionados os próximos passos: navegar &gt; departamento &gt; Laranjeiras do Sul e assim localizados os trabalhos. Neste procedimento foi </w:t>
      </w:r>
      <w:r w:rsidR="00361B42">
        <w:rPr>
          <w:rFonts w:ascii="Arial" w:hAnsi="Arial" w:cs="Arial"/>
        </w:rPr>
        <w:t xml:space="preserve">localizado um total de </w:t>
      </w:r>
      <w:r w:rsidR="0083676F">
        <w:rPr>
          <w:rFonts w:ascii="Arial" w:hAnsi="Arial" w:cs="Arial"/>
        </w:rPr>
        <w:t xml:space="preserve">576 </w:t>
      </w:r>
      <w:r w:rsidR="004F5D17">
        <w:rPr>
          <w:rFonts w:ascii="Arial" w:hAnsi="Arial" w:cs="Arial"/>
        </w:rPr>
        <w:t xml:space="preserve">trabalhos de conclusão de cursos de graduação e pós-graduação, </w:t>
      </w:r>
      <w:r w:rsidR="00B1480B">
        <w:rPr>
          <w:rFonts w:ascii="Arial" w:hAnsi="Arial" w:cs="Arial"/>
        </w:rPr>
        <w:t>elaborad</w:t>
      </w:r>
      <w:r w:rsidR="004F5D17">
        <w:rPr>
          <w:rFonts w:ascii="Arial" w:hAnsi="Arial" w:cs="Arial"/>
        </w:rPr>
        <w:t>o</w:t>
      </w:r>
      <w:r w:rsidR="00B1480B">
        <w:rPr>
          <w:rFonts w:ascii="Arial" w:hAnsi="Arial" w:cs="Arial"/>
        </w:rPr>
        <w:t xml:space="preserve">s por discentes do </w:t>
      </w:r>
      <w:r w:rsidR="0083676F">
        <w:rPr>
          <w:rFonts w:ascii="Arial" w:hAnsi="Arial" w:cs="Arial"/>
        </w:rPr>
        <w:t>campus Laranjeiras do Sul.</w:t>
      </w:r>
      <w:r w:rsidR="00326E56">
        <w:rPr>
          <w:rFonts w:ascii="Arial" w:hAnsi="Arial" w:cs="Arial"/>
        </w:rPr>
        <w:t xml:space="preserve"> </w:t>
      </w:r>
    </w:p>
    <w:p w14:paraId="7C982578" w14:textId="0D0C7A4A" w:rsidR="00710D1B" w:rsidRDefault="00F60300" w:rsidP="00F92D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2CCE">
        <w:rPr>
          <w:rFonts w:ascii="Arial" w:hAnsi="Arial" w:cs="Arial"/>
        </w:rPr>
        <w:t xml:space="preserve">O objetivo da pesquisa era localizar os trabalhos que tivessem efetuado estudos em municípios que integram </w:t>
      </w:r>
      <w:r w:rsidR="0062130A">
        <w:rPr>
          <w:rFonts w:ascii="Arial" w:hAnsi="Arial" w:cs="Arial"/>
        </w:rPr>
        <w:t xml:space="preserve">a região </w:t>
      </w:r>
      <w:r w:rsidR="00402CCE">
        <w:rPr>
          <w:rFonts w:ascii="Arial" w:hAnsi="Arial" w:cs="Arial"/>
        </w:rPr>
        <w:t xml:space="preserve">da </w:t>
      </w:r>
      <w:proofErr w:type="spellStart"/>
      <w:r w:rsidR="00402CCE">
        <w:rPr>
          <w:rFonts w:ascii="Arial" w:hAnsi="Arial" w:cs="Arial"/>
        </w:rPr>
        <w:t>Cantuquiriguaçu</w:t>
      </w:r>
      <w:proofErr w:type="spellEnd"/>
      <w:r w:rsidR="0062130A">
        <w:rPr>
          <w:rFonts w:ascii="Arial" w:hAnsi="Arial" w:cs="Arial"/>
        </w:rPr>
        <w:t xml:space="preserve">, para isso os 576 trabalhos disponíveis foram </w:t>
      </w:r>
      <w:r w:rsidR="00021544">
        <w:rPr>
          <w:rFonts w:ascii="Arial" w:hAnsi="Arial" w:cs="Arial"/>
        </w:rPr>
        <w:t>verificados e foram lidos os títulos, resumos e palavras-chave de cada publicação. Com a utilização destes filtros fo</w:t>
      </w:r>
      <w:r w:rsidR="0010344C">
        <w:rPr>
          <w:rFonts w:ascii="Arial" w:hAnsi="Arial" w:cs="Arial"/>
        </w:rPr>
        <w:t xml:space="preserve">ram identificados </w:t>
      </w:r>
      <w:r w:rsidR="00551187">
        <w:rPr>
          <w:rFonts w:ascii="Arial" w:hAnsi="Arial" w:cs="Arial"/>
        </w:rPr>
        <w:t>18</w:t>
      </w:r>
      <w:r w:rsidR="00AD4F52">
        <w:rPr>
          <w:rFonts w:ascii="Arial" w:hAnsi="Arial" w:cs="Arial"/>
        </w:rPr>
        <w:t>0</w:t>
      </w:r>
      <w:r w:rsidR="00551187">
        <w:rPr>
          <w:rFonts w:ascii="Arial" w:hAnsi="Arial" w:cs="Arial"/>
        </w:rPr>
        <w:t xml:space="preserve"> </w:t>
      </w:r>
      <w:r w:rsidR="0010344C">
        <w:rPr>
          <w:rFonts w:ascii="Arial" w:hAnsi="Arial" w:cs="Arial"/>
        </w:rPr>
        <w:t xml:space="preserve">trabalhos com as características desejadas, número que corresponde a </w:t>
      </w:r>
      <w:r w:rsidR="00AF6AF9">
        <w:rPr>
          <w:rFonts w:ascii="Arial" w:hAnsi="Arial" w:cs="Arial"/>
        </w:rPr>
        <w:t>3</w:t>
      </w:r>
      <w:r w:rsidR="00AD4F52">
        <w:rPr>
          <w:rFonts w:ascii="Arial" w:hAnsi="Arial" w:cs="Arial"/>
        </w:rPr>
        <w:t>1,25%</w:t>
      </w:r>
      <w:r w:rsidR="00AF6AF9">
        <w:rPr>
          <w:rFonts w:ascii="Arial" w:hAnsi="Arial" w:cs="Arial"/>
        </w:rPr>
        <w:t xml:space="preserve"> do total de trabalhos publicados no período considerado. </w:t>
      </w:r>
      <w:r w:rsidR="00CA5192">
        <w:rPr>
          <w:rFonts w:ascii="Arial" w:hAnsi="Arial" w:cs="Arial"/>
        </w:rPr>
        <w:t xml:space="preserve">Os </w:t>
      </w:r>
      <w:r w:rsidR="0010344C">
        <w:rPr>
          <w:rFonts w:ascii="Arial" w:hAnsi="Arial" w:cs="Arial"/>
        </w:rPr>
        <w:t>18</w:t>
      </w:r>
      <w:r w:rsidR="00AD4F52">
        <w:rPr>
          <w:rFonts w:ascii="Arial" w:hAnsi="Arial" w:cs="Arial"/>
        </w:rPr>
        <w:t>0</w:t>
      </w:r>
      <w:r w:rsidR="0010344C">
        <w:rPr>
          <w:rFonts w:ascii="Arial" w:hAnsi="Arial" w:cs="Arial"/>
        </w:rPr>
        <w:t xml:space="preserve"> </w:t>
      </w:r>
      <w:r w:rsidR="00CA5192">
        <w:rPr>
          <w:rFonts w:ascii="Arial" w:hAnsi="Arial" w:cs="Arial"/>
        </w:rPr>
        <w:t>documentos selecionados foram catalogados</w:t>
      </w:r>
      <w:r w:rsidR="007D3FC6">
        <w:rPr>
          <w:rFonts w:ascii="Arial" w:hAnsi="Arial" w:cs="Arial"/>
        </w:rPr>
        <w:t xml:space="preserve"> </w:t>
      </w:r>
      <w:r w:rsidR="00F47B2C">
        <w:rPr>
          <w:rFonts w:ascii="Arial" w:hAnsi="Arial" w:cs="Arial"/>
        </w:rPr>
        <w:t xml:space="preserve">com base nas informações sobre </w:t>
      </w:r>
      <w:r w:rsidR="00CA5192">
        <w:rPr>
          <w:rFonts w:ascii="Arial" w:hAnsi="Arial" w:cs="Arial"/>
        </w:rPr>
        <w:t>autor, curso, ano, local de estudo e palavras chaves</w:t>
      </w:r>
      <w:r w:rsidR="00F47B2C">
        <w:rPr>
          <w:rFonts w:ascii="Arial" w:hAnsi="Arial" w:cs="Arial"/>
        </w:rPr>
        <w:t xml:space="preserve">, dados os quais são </w:t>
      </w:r>
      <w:r w:rsidR="00CA0F49">
        <w:rPr>
          <w:rFonts w:ascii="Arial" w:hAnsi="Arial" w:cs="Arial"/>
        </w:rPr>
        <w:t xml:space="preserve">apresentados na próxima seção. </w:t>
      </w:r>
    </w:p>
    <w:p w14:paraId="15AD65A1" w14:textId="77777777" w:rsidR="00CA0F49" w:rsidRDefault="00CA0F49" w:rsidP="00F92DEE">
      <w:pPr>
        <w:spacing w:line="360" w:lineRule="auto"/>
        <w:jc w:val="both"/>
        <w:rPr>
          <w:rFonts w:ascii="Arial" w:hAnsi="Arial" w:cs="Arial"/>
        </w:rPr>
      </w:pPr>
    </w:p>
    <w:p w14:paraId="4AB1F7C3" w14:textId="7348D6EE" w:rsidR="19624458" w:rsidRPr="0063514A" w:rsidRDefault="19624458" w:rsidP="000C0700">
      <w:pPr>
        <w:pStyle w:val="PargrafodaLista"/>
        <w:numPr>
          <w:ilvl w:val="0"/>
          <w:numId w:val="6"/>
        </w:num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b/>
          <w:bCs/>
          <w:lang w:eastAsia="pt-BR"/>
        </w:rPr>
      </w:pPr>
      <w:r w:rsidRPr="0063514A">
        <w:rPr>
          <w:rFonts w:ascii="Arial" w:hAnsi="Arial" w:cs="Arial"/>
          <w:b/>
          <w:bCs/>
          <w:lang w:eastAsia="pt-BR"/>
        </w:rPr>
        <w:lastRenderedPageBreak/>
        <w:t>RESULTADOS E DISCUSSÕES</w:t>
      </w:r>
    </w:p>
    <w:p w14:paraId="457A3155" w14:textId="17378297" w:rsidR="007345F2" w:rsidRDefault="00DD6A81" w:rsidP="00E37B4E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467572">
        <w:rPr>
          <w:rFonts w:ascii="Arial" w:hAnsi="Arial" w:cs="Arial"/>
          <w:color w:val="FF0000"/>
          <w:sz w:val="24"/>
          <w:szCs w:val="24"/>
          <w:lang w:eastAsia="pt-BR"/>
        </w:rPr>
        <w:tab/>
      </w:r>
      <w:r w:rsidR="00CE07A6">
        <w:rPr>
          <w:rFonts w:ascii="Arial" w:hAnsi="Arial" w:cs="Arial"/>
          <w:lang w:eastAsia="pt-BR"/>
        </w:rPr>
        <w:tab/>
        <w:t xml:space="preserve">Com base na pesquisa realizada </w:t>
      </w:r>
      <w:r w:rsidR="00BA12A4">
        <w:rPr>
          <w:rFonts w:ascii="Arial" w:hAnsi="Arial" w:cs="Arial"/>
          <w:lang w:eastAsia="pt-BR"/>
        </w:rPr>
        <w:t>partindo d</w:t>
      </w:r>
      <w:r w:rsidR="00CE07A6">
        <w:rPr>
          <w:rFonts w:ascii="Arial" w:hAnsi="Arial" w:cs="Arial"/>
          <w:lang w:eastAsia="pt-BR"/>
        </w:rPr>
        <w:t>as</w:t>
      </w:r>
      <w:r w:rsidR="002906DE">
        <w:rPr>
          <w:rFonts w:ascii="Arial" w:hAnsi="Arial" w:cs="Arial"/>
          <w:lang w:eastAsia="pt-BR"/>
        </w:rPr>
        <w:t xml:space="preserve"> 576</w:t>
      </w:r>
      <w:r w:rsidR="00CE07A6">
        <w:rPr>
          <w:rFonts w:ascii="Arial" w:hAnsi="Arial" w:cs="Arial"/>
          <w:lang w:eastAsia="pt-BR"/>
        </w:rPr>
        <w:t xml:space="preserve"> publicações disponíveis no repositório da UFFS para o campus Laranjeiras do Sul, </w:t>
      </w:r>
      <w:r w:rsidR="00CD334B">
        <w:rPr>
          <w:rFonts w:ascii="Arial" w:hAnsi="Arial" w:cs="Arial"/>
          <w:lang w:eastAsia="pt-BR"/>
        </w:rPr>
        <w:t xml:space="preserve">foram localizadas </w:t>
      </w:r>
      <w:r w:rsidR="00CA16FA" w:rsidRPr="000238F2">
        <w:rPr>
          <w:rFonts w:ascii="Arial" w:hAnsi="Arial" w:cs="Arial"/>
          <w:lang w:eastAsia="pt-BR"/>
        </w:rPr>
        <w:t xml:space="preserve">as publicações que </w:t>
      </w:r>
      <w:r w:rsidR="00CD334B">
        <w:rPr>
          <w:rFonts w:ascii="Arial" w:hAnsi="Arial" w:cs="Arial"/>
          <w:lang w:eastAsia="pt-BR"/>
        </w:rPr>
        <w:t xml:space="preserve">efetuaram estudos/pesquisas em </w:t>
      </w:r>
      <w:r w:rsidR="00BA12A4">
        <w:rPr>
          <w:rFonts w:ascii="Arial" w:hAnsi="Arial" w:cs="Arial"/>
          <w:lang w:eastAsia="pt-BR"/>
        </w:rPr>
        <w:t xml:space="preserve">um ou mais </w:t>
      </w:r>
      <w:r w:rsidR="00CD334B">
        <w:rPr>
          <w:rFonts w:ascii="Arial" w:hAnsi="Arial" w:cs="Arial"/>
          <w:lang w:eastAsia="pt-BR"/>
        </w:rPr>
        <w:t>município</w:t>
      </w:r>
      <w:r w:rsidR="00055A4F" w:rsidRPr="000238F2">
        <w:rPr>
          <w:rFonts w:ascii="Arial" w:hAnsi="Arial" w:cs="Arial"/>
          <w:lang w:eastAsia="pt-BR"/>
        </w:rPr>
        <w:t xml:space="preserve"> </w:t>
      </w:r>
      <w:r w:rsidR="00A8105B" w:rsidRPr="000238F2">
        <w:rPr>
          <w:rFonts w:ascii="Arial" w:hAnsi="Arial" w:cs="Arial"/>
          <w:lang w:eastAsia="pt-BR"/>
        </w:rPr>
        <w:t>d</w:t>
      </w:r>
      <w:r w:rsidR="00BA12A4">
        <w:rPr>
          <w:rFonts w:ascii="Arial" w:hAnsi="Arial" w:cs="Arial"/>
          <w:lang w:eastAsia="pt-BR"/>
        </w:rPr>
        <w:t xml:space="preserve">a região </w:t>
      </w:r>
      <w:proofErr w:type="spellStart"/>
      <w:r w:rsidR="00055A4F" w:rsidRPr="000238F2">
        <w:rPr>
          <w:rFonts w:ascii="Arial" w:hAnsi="Arial" w:cs="Arial"/>
          <w:lang w:eastAsia="pt-BR"/>
        </w:rPr>
        <w:t>Cantuquiriguaçu</w:t>
      </w:r>
      <w:proofErr w:type="spellEnd"/>
      <w:r w:rsidR="00A8105B" w:rsidRPr="000238F2">
        <w:rPr>
          <w:rFonts w:ascii="Arial" w:hAnsi="Arial" w:cs="Arial"/>
          <w:lang w:eastAsia="pt-BR"/>
        </w:rPr>
        <w:t>.</w:t>
      </w:r>
      <w:r w:rsidR="002906DE">
        <w:rPr>
          <w:rFonts w:ascii="Arial" w:hAnsi="Arial" w:cs="Arial"/>
          <w:lang w:eastAsia="pt-BR"/>
        </w:rPr>
        <w:t xml:space="preserve"> </w:t>
      </w:r>
    </w:p>
    <w:p w14:paraId="1B40A9CD" w14:textId="446BB7FA" w:rsidR="000C2A0F" w:rsidRPr="000238F2" w:rsidRDefault="007345F2" w:rsidP="00E37B4E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BA12A4">
        <w:rPr>
          <w:rFonts w:ascii="Arial" w:hAnsi="Arial" w:cs="Arial"/>
          <w:lang w:eastAsia="pt-BR"/>
        </w:rPr>
        <w:t xml:space="preserve">As pesquisas </w:t>
      </w:r>
      <w:r w:rsidR="00EF74F0" w:rsidRPr="00DA3CE7">
        <w:rPr>
          <w:rFonts w:ascii="Arial" w:hAnsi="Arial" w:cs="Arial"/>
          <w:lang w:eastAsia="pt-BR"/>
        </w:rPr>
        <w:t xml:space="preserve">localizadas </w:t>
      </w:r>
      <w:r w:rsidR="00BA12A4">
        <w:rPr>
          <w:rFonts w:ascii="Arial" w:hAnsi="Arial" w:cs="Arial"/>
          <w:lang w:eastAsia="pt-BR"/>
        </w:rPr>
        <w:t>são constituídas por a</w:t>
      </w:r>
      <w:r w:rsidR="00EF74F0" w:rsidRPr="00DA3CE7">
        <w:rPr>
          <w:rFonts w:ascii="Arial" w:hAnsi="Arial" w:cs="Arial"/>
          <w:lang w:eastAsia="pt-BR"/>
        </w:rPr>
        <w:t xml:space="preserve">rtigos, dissertações e monografias, consideradas trabalhos de conclusão dos cursos de graduação e pós-graduação ofertados no campus. </w:t>
      </w:r>
      <w:r w:rsidR="00DA3CE7" w:rsidRPr="00DA3CE7">
        <w:rPr>
          <w:rFonts w:ascii="Arial" w:hAnsi="Arial" w:cs="Arial"/>
          <w:lang w:eastAsia="pt-BR"/>
        </w:rPr>
        <w:t xml:space="preserve">Dentre o total </w:t>
      </w:r>
      <w:r>
        <w:rPr>
          <w:rFonts w:ascii="Arial" w:hAnsi="Arial" w:cs="Arial"/>
          <w:lang w:eastAsia="pt-BR"/>
        </w:rPr>
        <w:t xml:space="preserve">de 576 </w:t>
      </w:r>
      <w:r w:rsidR="00DA3CE7" w:rsidRPr="00DA3CE7">
        <w:rPr>
          <w:rFonts w:ascii="Arial" w:hAnsi="Arial" w:cs="Arial"/>
          <w:lang w:eastAsia="pt-BR"/>
        </w:rPr>
        <w:t>disponív</w:t>
      </w:r>
      <w:r>
        <w:rPr>
          <w:rFonts w:ascii="Arial" w:hAnsi="Arial" w:cs="Arial"/>
          <w:lang w:eastAsia="pt-BR"/>
        </w:rPr>
        <w:t>eis</w:t>
      </w:r>
      <w:r w:rsidR="00DA3CE7" w:rsidRPr="00DA3CE7">
        <w:rPr>
          <w:rFonts w:ascii="Arial" w:hAnsi="Arial" w:cs="Arial"/>
          <w:lang w:eastAsia="pt-BR"/>
        </w:rPr>
        <w:t xml:space="preserve"> no </w:t>
      </w:r>
      <w:r w:rsidR="00E95009" w:rsidRPr="00DA3CE7">
        <w:rPr>
          <w:rFonts w:ascii="Arial" w:hAnsi="Arial" w:cs="Arial"/>
          <w:lang w:eastAsia="pt-BR"/>
        </w:rPr>
        <w:t>repositório, até</w:t>
      </w:r>
      <w:r w:rsidR="00DA3CE7">
        <w:rPr>
          <w:rFonts w:ascii="Arial" w:hAnsi="Arial" w:cs="Arial"/>
          <w:lang w:eastAsia="pt-BR"/>
        </w:rPr>
        <w:t xml:space="preserve"> outubro de 2022, </w:t>
      </w:r>
      <w:r w:rsidR="00E37B4E">
        <w:rPr>
          <w:rFonts w:ascii="Arial" w:hAnsi="Arial" w:cs="Arial"/>
          <w:lang w:eastAsia="pt-BR"/>
        </w:rPr>
        <w:t xml:space="preserve">observou-se que </w:t>
      </w:r>
      <w:r w:rsidR="00DA3CE7">
        <w:rPr>
          <w:rFonts w:ascii="Arial" w:hAnsi="Arial" w:cs="Arial"/>
          <w:lang w:eastAsia="pt-BR"/>
        </w:rPr>
        <w:t>18</w:t>
      </w:r>
      <w:r w:rsidR="00A527A3">
        <w:rPr>
          <w:rFonts w:ascii="Arial" w:hAnsi="Arial" w:cs="Arial"/>
          <w:lang w:eastAsia="pt-BR"/>
        </w:rPr>
        <w:t>0</w:t>
      </w:r>
      <w:r w:rsidR="00DA3CE7">
        <w:rPr>
          <w:rFonts w:ascii="Arial" w:hAnsi="Arial" w:cs="Arial"/>
          <w:lang w:eastAsia="pt-BR"/>
        </w:rPr>
        <w:t xml:space="preserve"> </w:t>
      </w:r>
      <w:r w:rsidR="00E37B4E">
        <w:rPr>
          <w:rFonts w:ascii="Arial" w:hAnsi="Arial" w:cs="Arial"/>
          <w:lang w:eastAsia="pt-BR"/>
        </w:rPr>
        <w:t xml:space="preserve">trabalhos efetuam levantamentos e análises </w:t>
      </w:r>
      <w:r w:rsidR="00BA12A4">
        <w:rPr>
          <w:rFonts w:ascii="Arial" w:hAnsi="Arial" w:cs="Arial"/>
          <w:lang w:eastAsia="pt-BR"/>
        </w:rPr>
        <w:t xml:space="preserve">ao menos em um município da região, </w:t>
      </w:r>
      <w:r w:rsidR="002835D4">
        <w:rPr>
          <w:rFonts w:ascii="Arial" w:hAnsi="Arial" w:cs="Arial"/>
          <w:lang w:eastAsia="pt-BR"/>
        </w:rPr>
        <w:t xml:space="preserve">número que corresponde a </w:t>
      </w:r>
      <w:r w:rsidR="00E95009" w:rsidRPr="004163E3">
        <w:rPr>
          <w:rFonts w:ascii="Arial" w:hAnsi="Arial" w:cs="Arial"/>
          <w:color w:val="000000" w:themeColor="text1"/>
          <w:lang w:eastAsia="pt-BR"/>
        </w:rPr>
        <w:t>3</w:t>
      </w:r>
      <w:r w:rsidR="004163E3" w:rsidRPr="004163E3">
        <w:rPr>
          <w:rFonts w:ascii="Arial" w:hAnsi="Arial" w:cs="Arial"/>
          <w:color w:val="000000" w:themeColor="text1"/>
          <w:lang w:eastAsia="pt-BR"/>
        </w:rPr>
        <w:t>1</w:t>
      </w:r>
      <w:r w:rsidR="00E95009" w:rsidRPr="004163E3">
        <w:rPr>
          <w:rFonts w:ascii="Arial" w:hAnsi="Arial" w:cs="Arial"/>
          <w:color w:val="000000" w:themeColor="text1"/>
          <w:lang w:eastAsia="pt-BR"/>
        </w:rPr>
        <w:t>,</w:t>
      </w:r>
      <w:r w:rsidR="004163E3" w:rsidRPr="004163E3">
        <w:rPr>
          <w:rFonts w:ascii="Arial" w:hAnsi="Arial" w:cs="Arial"/>
          <w:color w:val="000000" w:themeColor="text1"/>
          <w:lang w:eastAsia="pt-BR"/>
        </w:rPr>
        <w:t>25</w:t>
      </w:r>
      <w:r w:rsidR="00E95009" w:rsidRPr="004163E3">
        <w:rPr>
          <w:rFonts w:ascii="Arial" w:hAnsi="Arial" w:cs="Arial"/>
          <w:color w:val="000000" w:themeColor="text1"/>
          <w:lang w:eastAsia="pt-BR"/>
        </w:rPr>
        <w:t xml:space="preserve">% </w:t>
      </w:r>
      <w:r w:rsidR="00E95009">
        <w:rPr>
          <w:rFonts w:ascii="Arial" w:hAnsi="Arial" w:cs="Arial"/>
          <w:lang w:eastAsia="pt-BR"/>
        </w:rPr>
        <w:t>do total de trabalhos elaborados</w:t>
      </w:r>
      <w:r w:rsidR="002835D4">
        <w:rPr>
          <w:rFonts w:ascii="Arial" w:hAnsi="Arial" w:cs="Arial"/>
          <w:lang w:eastAsia="pt-BR"/>
        </w:rPr>
        <w:t xml:space="preserve"> no período</w:t>
      </w:r>
      <w:r w:rsidR="00E95009">
        <w:rPr>
          <w:rFonts w:ascii="Arial" w:hAnsi="Arial" w:cs="Arial"/>
          <w:lang w:eastAsia="pt-BR"/>
        </w:rPr>
        <w:t>.</w:t>
      </w:r>
    </w:p>
    <w:p w14:paraId="2B33C935" w14:textId="64F3BC0F" w:rsidR="008E5046" w:rsidRPr="000238F2" w:rsidRDefault="008E5046" w:rsidP="00E42915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  <w:lang w:eastAsia="pt-BR"/>
        </w:rPr>
        <w:tab/>
      </w:r>
      <w:r w:rsidR="00E95009">
        <w:rPr>
          <w:rFonts w:ascii="Arial" w:hAnsi="Arial" w:cs="Arial"/>
          <w:lang w:eastAsia="pt-BR"/>
        </w:rPr>
        <w:t>Acreditamos que este percentual permite indicar</w:t>
      </w:r>
      <w:r w:rsidR="00BE6D9C">
        <w:rPr>
          <w:rFonts w:ascii="Arial" w:hAnsi="Arial" w:cs="Arial"/>
          <w:lang w:eastAsia="pt-BR"/>
        </w:rPr>
        <w:t xml:space="preserve"> que a universidade </w:t>
      </w:r>
      <w:r w:rsidR="000355ED">
        <w:rPr>
          <w:rFonts w:ascii="Arial" w:hAnsi="Arial" w:cs="Arial"/>
          <w:lang w:eastAsia="pt-BR"/>
        </w:rPr>
        <w:t>é da região, pois constitui-se como um ator do processo de desenvolvimento regional, uma vez que aproximadamente 1/3 dos trabalhos de conclusão de seus cursos se dedicam a estudar, compreender e propor ações para a região</w:t>
      </w:r>
      <w:r w:rsidR="00E42915">
        <w:rPr>
          <w:rFonts w:ascii="Arial" w:hAnsi="Arial" w:cs="Arial"/>
          <w:lang w:eastAsia="pt-BR"/>
        </w:rPr>
        <w:t xml:space="preserve">. Os resultados estão </w:t>
      </w:r>
      <w:r w:rsidR="000355ED">
        <w:rPr>
          <w:rFonts w:ascii="Arial" w:hAnsi="Arial" w:cs="Arial"/>
          <w:lang w:eastAsia="pt-BR"/>
        </w:rPr>
        <w:t>alinhado</w:t>
      </w:r>
      <w:r w:rsidR="00E42915">
        <w:rPr>
          <w:rFonts w:ascii="Arial" w:hAnsi="Arial" w:cs="Arial"/>
          <w:lang w:eastAsia="pt-BR"/>
        </w:rPr>
        <w:t>s</w:t>
      </w:r>
      <w:r w:rsidR="000355ED">
        <w:rPr>
          <w:rFonts w:ascii="Arial" w:hAnsi="Arial" w:cs="Arial"/>
          <w:lang w:eastAsia="pt-BR"/>
        </w:rPr>
        <w:t xml:space="preserve"> ao que Rolim e Serra (2009) afirmam quando </w:t>
      </w:r>
      <w:r w:rsidR="00E42915">
        <w:rPr>
          <w:rFonts w:ascii="Arial" w:hAnsi="Arial" w:cs="Arial"/>
          <w:lang w:eastAsia="pt-BR"/>
        </w:rPr>
        <w:t xml:space="preserve">destacam a diferença entre uma universidade que está na região e uma universidade que é da região. </w:t>
      </w:r>
    </w:p>
    <w:p w14:paraId="3B05ED52" w14:textId="5EEEA50E" w:rsidR="004B3963" w:rsidRPr="000238F2" w:rsidRDefault="005E18BF" w:rsidP="001910FC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0238F2">
        <w:rPr>
          <w:rFonts w:ascii="Arial" w:hAnsi="Arial" w:cs="Arial"/>
          <w:lang w:eastAsia="pt-BR"/>
        </w:rPr>
        <w:tab/>
      </w:r>
      <w:r w:rsidR="002B640B">
        <w:rPr>
          <w:rFonts w:ascii="Arial" w:hAnsi="Arial" w:cs="Arial"/>
          <w:lang w:eastAsia="pt-BR"/>
        </w:rPr>
        <w:t xml:space="preserve">Na tabela 1 constam as informações sobre o número </w:t>
      </w:r>
      <w:r w:rsidR="00622BD1">
        <w:rPr>
          <w:rFonts w:ascii="Arial" w:hAnsi="Arial" w:cs="Arial"/>
          <w:lang w:eastAsia="pt-BR"/>
        </w:rPr>
        <w:t xml:space="preserve">e percentual </w:t>
      </w:r>
      <w:r w:rsidR="002B640B">
        <w:rPr>
          <w:rFonts w:ascii="Arial" w:hAnsi="Arial" w:cs="Arial"/>
          <w:lang w:eastAsia="pt-BR"/>
        </w:rPr>
        <w:t>de monografias, dissertações e artigos que efetuam estudos sobre um</w:t>
      </w:r>
      <w:r w:rsidR="00622BD1">
        <w:rPr>
          <w:rFonts w:ascii="Arial" w:hAnsi="Arial" w:cs="Arial"/>
          <w:lang w:eastAsia="pt-BR"/>
        </w:rPr>
        <w:t xml:space="preserve"> ou mais municípios da </w:t>
      </w:r>
      <w:proofErr w:type="spellStart"/>
      <w:r w:rsidR="00622BD1">
        <w:rPr>
          <w:rFonts w:ascii="Arial" w:hAnsi="Arial" w:cs="Arial"/>
          <w:lang w:eastAsia="pt-BR"/>
        </w:rPr>
        <w:t>Cantuquiriguaçu</w:t>
      </w:r>
      <w:proofErr w:type="spellEnd"/>
      <w:r w:rsidR="00622BD1">
        <w:rPr>
          <w:rFonts w:ascii="Arial" w:hAnsi="Arial" w:cs="Arial"/>
          <w:lang w:eastAsia="pt-BR"/>
        </w:rPr>
        <w:t xml:space="preserve">. </w:t>
      </w:r>
    </w:p>
    <w:p w14:paraId="7C3A00F1" w14:textId="00A2CCE7" w:rsidR="000E383B" w:rsidRPr="000E383B" w:rsidRDefault="000E383B" w:rsidP="000E383B">
      <w:pPr>
        <w:pStyle w:val="Legenda"/>
        <w:keepNext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0E383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Tabela </w:t>
      </w:r>
      <w:r w:rsidR="007345F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Pr="000E383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- Distribuição das publicações em relação ao tipo de publicação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1707"/>
        <w:gridCol w:w="2268"/>
      </w:tblGrid>
      <w:tr w:rsidR="00BC7729" w14:paraId="06734253" w14:textId="4688837E" w:rsidTr="00E25144">
        <w:trPr>
          <w:jc w:val="center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77CE9607" w14:textId="5E2B8971" w:rsidR="00BC7729" w:rsidRPr="00813E37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813E3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4B5E947C" w14:textId="2B18F9B7" w:rsidR="00BC7729" w:rsidRPr="00813E37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813E3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295036" w14:textId="0CFFF5BA" w:rsidR="00BC7729" w:rsidRPr="00813E37" w:rsidRDefault="009A083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%</w:t>
            </w:r>
            <w:r w:rsidR="00BC7729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em relação ao total</w:t>
            </w:r>
          </w:p>
        </w:tc>
      </w:tr>
      <w:tr w:rsidR="00BC7729" w14:paraId="32B01BCE" w14:textId="1F6939EC" w:rsidTr="00E25144">
        <w:trPr>
          <w:jc w:val="center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0EC42580" w14:textId="742973A5" w:rsidR="00BC7729" w:rsidRPr="000238F2" w:rsidRDefault="00BC7729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Monografia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15DF4D95" w14:textId="1CED0F23" w:rsidR="00BC7729" w:rsidRPr="000238F2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13</w:t>
            </w:r>
            <w:r w:rsidR="00A527A3">
              <w:rPr>
                <w:rFonts w:ascii="Arial" w:hAnsi="Arial" w:cs="Arial"/>
                <w:lang w:eastAsia="pt-B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DFD3D9" w14:textId="72204205" w:rsidR="00BC7729" w:rsidRPr="00A527A3" w:rsidRDefault="004442AA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F85AD2">
              <w:rPr>
                <w:rFonts w:ascii="Arial" w:hAnsi="Arial" w:cs="Arial"/>
                <w:color w:val="000000" w:themeColor="text1"/>
                <w:lang w:eastAsia="pt-BR"/>
              </w:rPr>
              <w:t>7</w:t>
            </w:r>
            <w:r w:rsidR="00F85AD2" w:rsidRPr="00F85AD2">
              <w:rPr>
                <w:rFonts w:ascii="Arial" w:hAnsi="Arial" w:cs="Arial"/>
                <w:color w:val="000000" w:themeColor="text1"/>
                <w:lang w:eastAsia="pt-BR"/>
              </w:rPr>
              <w:t>2</w:t>
            </w:r>
            <w:r w:rsidRPr="00F85AD2">
              <w:rPr>
                <w:rFonts w:ascii="Arial" w:hAnsi="Arial" w:cs="Arial"/>
                <w:color w:val="000000" w:themeColor="text1"/>
                <w:lang w:eastAsia="pt-BR"/>
              </w:rPr>
              <w:t>,</w:t>
            </w:r>
            <w:r w:rsidR="00F85AD2" w:rsidRPr="00F85AD2">
              <w:rPr>
                <w:rFonts w:ascii="Arial" w:hAnsi="Arial" w:cs="Arial"/>
                <w:color w:val="000000" w:themeColor="text1"/>
                <w:lang w:eastAsia="pt-BR"/>
              </w:rPr>
              <w:t>2</w:t>
            </w:r>
          </w:p>
        </w:tc>
      </w:tr>
      <w:tr w:rsidR="00BC7729" w14:paraId="450D103B" w14:textId="16294FA3" w:rsidTr="00E25144">
        <w:trPr>
          <w:jc w:val="center"/>
        </w:trPr>
        <w:tc>
          <w:tcPr>
            <w:tcW w:w="1837" w:type="dxa"/>
            <w:vAlign w:val="center"/>
          </w:tcPr>
          <w:p w14:paraId="29277D09" w14:textId="54239B82" w:rsidR="00BC7729" w:rsidRPr="000238F2" w:rsidRDefault="00BC7729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Dissertação</w:t>
            </w:r>
          </w:p>
        </w:tc>
        <w:tc>
          <w:tcPr>
            <w:tcW w:w="1707" w:type="dxa"/>
          </w:tcPr>
          <w:p w14:paraId="6AF49BE2" w14:textId="5CCF5F23" w:rsidR="00BC7729" w:rsidRPr="000238F2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38</w:t>
            </w:r>
          </w:p>
        </w:tc>
        <w:tc>
          <w:tcPr>
            <w:tcW w:w="2268" w:type="dxa"/>
          </w:tcPr>
          <w:p w14:paraId="49E0D7D0" w14:textId="67D552EF" w:rsidR="00BC7729" w:rsidRPr="00A527A3" w:rsidRDefault="004442AA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F85AD2">
              <w:rPr>
                <w:rFonts w:ascii="Arial" w:hAnsi="Arial" w:cs="Arial"/>
                <w:color w:val="000000" w:themeColor="text1"/>
                <w:lang w:eastAsia="pt-BR"/>
              </w:rPr>
              <w:t>2</w:t>
            </w:r>
            <w:r w:rsidR="00F85AD2" w:rsidRPr="00F85AD2">
              <w:rPr>
                <w:rFonts w:ascii="Arial" w:hAnsi="Arial" w:cs="Arial"/>
                <w:color w:val="000000" w:themeColor="text1"/>
                <w:lang w:eastAsia="pt-BR"/>
              </w:rPr>
              <w:t>1</w:t>
            </w:r>
            <w:r w:rsidRPr="00F85AD2">
              <w:rPr>
                <w:rFonts w:ascii="Arial" w:hAnsi="Arial" w:cs="Arial"/>
                <w:color w:val="000000" w:themeColor="text1"/>
                <w:lang w:eastAsia="pt-BR"/>
              </w:rPr>
              <w:t>,</w:t>
            </w:r>
            <w:r w:rsidR="00F85AD2" w:rsidRPr="00F85AD2">
              <w:rPr>
                <w:rFonts w:ascii="Arial" w:hAnsi="Arial" w:cs="Arial"/>
                <w:color w:val="000000" w:themeColor="text1"/>
                <w:lang w:eastAsia="pt-BR"/>
              </w:rPr>
              <w:t>1</w:t>
            </w:r>
          </w:p>
        </w:tc>
      </w:tr>
      <w:tr w:rsidR="00BC7729" w14:paraId="68BAE957" w14:textId="693BE135" w:rsidTr="00E25144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1348D43" w14:textId="575CA525" w:rsidR="00BC7729" w:rsidRPr="000238F2" w:rsidRDefault="00BC7729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Artigo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781C1768" w14:textId="7B39113C" w:rsidR="00BC7729" w:rsidRPr="000238F2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3B9E92" w14:textId="4379F21B" w:rsidR="00BC7729" w:rsidRPr="00A527A3" w:rsidRDefault="004442AA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921708">
              <w:rPr>
                <w:rFonts w:ascii="Arial" w:hAnsi="Arial" w:cs="Arial"/>
                <w:color w:val="000000" w:themeColor="text1"/>
                <w:lang w:eastAsia="pt-BR"/>
              </w:rPr>
              <w:t>6,</w:t>
            </w:r>
            <w:r w:rsidR="00921708" w:rsidRPr="00921708">
              <w:rPr>
                <w:rFonts w:ascii="Arial" w:hAnsi="Arial" w:cs="Arial"/>
                <w:color w:val="000000" w:themeColor="text1"/>
                <w:lang w:eastAsia="pt-BR"/>
              </w:rPr>
              <w:t>6</w:t>
            </w:r>
          </w:p>
        </w:tc>
      </w:tr>
      <w:tr w:rsidR="00BC7729" w14:paraId="7BAB45BA" w14:textId="1FDFA0E7" w:rsidTr="00E25144">
        <w:trPr>
          <w:jc w:val="center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6596927C" w14:textId="696EAF7C" w:rsidR="00BC7729" w:rsidRPr="000238F2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Total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C7E7DC1" w14:textId="0A92A29C" w:rsidR="00BC7729" w:rsidRPr="000238F2" w:rsidRDefault="00BC7729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0238F2">
              <w:rPr>
                <w:rFonts w:ascii="Arial" w:hAnsi="Arial" w:cs="Arial"/>
                <w:lang w:eastAsia="pt-BR"/>
              </w:rPr>
              <w:t>18</w:t>
            </w:r>
            <w:r w:rsidR="00A527A3">
              <w:rPr>
                <w:rFonts w:ascii="Arial" w:hAnsi="Arial" w:cs="Arial"/>
                <w:lang w:eastAsia="pt-B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C74FD" w14:textId="6E8CC76D" w:rsidR="00BC7729" w:rsidRPr="000238F2" w:rsidRDefault="004442AA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100,0</w:t>
            </w:r>
          </w:p>
        </w:tc>
      </w:tr>
    </w:tbl>
    <w:p w14:paraId="60286BD7" w14:textId="0FAED058" w:rsidR="006D1610" w:rsidRPr="00A16B91" w:rsidRDefault="004B3963" w:rsidP="00E25144">
      <w:pPr>
        <w:tabs>
          <w:tab w:val="left" w:pos="708"/>
          <w:tab w:val="center" w:pos="4252"/>
        </w:tabs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pt-BR"/>
        </w:rPr>
      </w:pPr>
      <w:r w:rsidRPr="001B40D4">
        <w:rPr>
          <w:rFonts w:ascii="Arial" w:hAnsi="Arial" w:cs="Arial"/>
          <w:sz w:val="20"/>
          <w:szCs w:val="20"/>
          <w:lang w:eastAsia="pt-BR"/>
        </w:rPr>
        <w:t>Fonte: Elaboração própria</w:t>
      </w:r>
      <w:r w:rsidR="009A0248">
        <w:rPr>
          <w:rFonts w:ascii="Arial" w:hAnsi="Arial" w:cs="Arial"/>
          <w:sz w:val="20"/>
          <w:szCs w:val="20"/>
          <w:lang w:eastAsia="pt-BR"/>
        </w:rPr>
        <w:t>, 2023</w:t>
      </w:r>
      <w:r w:rsidRPr="001B40D4">
        <w:rPr>
          <w:rFonts w:ascii="Arial" w:hAnsi="Arial" w:cs="Arial"/>
          <w:sz w:val="20"/>
          <w:szCs w:val="20"/>
          <w:lang w:eastAsia="pt-BR"/>
        </w:rPr>
        <w:t>.</w:t>
      </w:r>
      <w:r w:rsidR="000D47DD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3F55159A" w14:textId="2EE8B852" w:rsidR="00622BD1" w:rsidRDefault="006B6072" w:rsidP="00B535DA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A3185B" w:rsidRPr="00013E1A">
        <w:rPr>
          <w:rFonts w:ascii="Arial" w:hAnsi="Arial" w:cs="Arial"/>
          <w:lang w:eastAsia="pt-BR"/>
        </w:rPr>
        <w:t>O maior número</w:t>
      </w:r>
      <w:r w:rsidR="00A3185B">
        <w:rPr>
          <w:rFonts w:ascii="Arial" w:hAnsi="Arial" w:cs="Arial"/>
          <w:lang w:eastAsia="pt-BR"/>
        </w:rPr>
        <w:t xml:space="preserve"> de trabalhos localizados é de monografias</w:t>
      </w:r>
      <w:r w:rsidR="00622BD1">
        <w:rPr>
          <w:rFonts w:ascii="Arial" w:hAnsi="Arial" w:cs="Arial"/>
          <w:lang w:eastAsia="pt-BR"/>
        </w:rPr>
        <w:t xml:space="preserve">, trabalhos que são elaborados na conclusão de cursos de graduação e de pós-graduação em nível de especialização. O número de dissertações é mais baixo, mas é importante considerar que há apenas dois programas de mestrado </w:t>
      </w:r>
      <w:r w:rsidR="00F25426">
        <w:rPr>
          <w:rFonts w:ascii="Arial" w:hAnsi="Arial" w:cs="Arial"/>
          <w:lang w:eastAsia="pt-BR"/>
        </w:rPr>
        <w:t xml:space="preserve">em funcionamento, </w:t>
      </w:r>
      <w:r w:rsidR="00622BD1">
        <w:rPr>
          <w:rFonts w:ascii="Arial" w:hAnsi="Arial" w:cs="Arial"/>
          <w:lang w:eastAsia="pt-BR"/>
        </w:rPr>
        <w:t xml:space="preserve">sendo que o PPGADR </w:t>
      </w:r>
      <w:r w:rsidR="00F25426">
        <w:rPr>
          <w:rFonts w:ascii="Arial" w:hAnsi="Arial" w:cs="Arial"/>
          <w:lang w:eastAsia="pt-BR"/>
        </w:rPr>
        <w:t xml:space="preserve">teve suas primeiras dissertações defendidas em 2016, enquanto </w:t>
      </w:r>
      <w:r w:rsidR="009D16A9">
        <w:rPr>
          <w:rFonts w:ascii="Arial" w:hAnsi="Arial" w:cs="Arial"/>
          <w:lang w:eastAsia="pt-BR"/>
        </w:rPr>
        <w:t xml:space="preserve">o </w:t>
      </w:r>
      <w:r w:rsidR="00622BD1">
        <w:rPr>
          <w:rFonts w:ascii="Arial" w:hAnsi="Arial" w:cs="Arial"/>
          <w:lang w:eastAsia="pt-BR"/>
        </w:rPr>
        <w:t>PP</w:t>
      </w:r>
      <w:r w:rsidR="00F25426">
        <w:rPr>
          <w:rFonts w:ascii="Arial" w:hAnsi="Arial" w:cs="Arial"/>
          <w:lang w:eastAsia="pt-BR"/>
        </w:rPr>
        <w:t>G</w:t>
      </w:r>
      <w:r w:rsidR="00622BD1">
        <w:rPr>
          <w:rFonts w:ascii="Arial" w:hAnsi="Arial" w:cs="Arial"/>
          <w:lang w:eastAsia="pt-BR"/>
        </w:rPr>
        <w:t xml:space="preserve">CTAL </w:t>
      </w:r>
      <w:r w:rsidR="00F25426">
        <w:rPr>
          <w:rFonts w:ascii="Arial" w:hAnsi="Arial" w:cs="Arial"/>
          <w:lang w:eastAsia="pt-BR"/>
        </w:rPr>
        <w:t>em</w:t>
      </w:r>
      <w:r w:rsidR="00622BD1">
        <w:rPr>
          <w:rFonts w:ascii="Arial" w:hAnsi="Arial" w:cs="Arial"/>
          <w:lang w:eastAsia="pt-BR"/>
        </w:rPr>
        <w:t xml:space="preserve"> 201</w:t>
      </w:r>
      <w:r w:rsidR="00F25426">
        <w:rPr>
          <w:rFonts w:ascii="Arial" w:hAnsi="Arial" w:cs="Arial"/>
          <w:lang w:eastAsia="pt-BR"/>
        </w:rPr>
        <w:t>8</w:t>
      </w:r>
      <w:r w:rsidR="00622BD1">
        <w:rPr>
          <w:rFonts w:ascii="Arial" w:hAnsi="Arial" w:cs="Arial"/>
          <w:lang w:eastAsia="pt-BR"/>
        </w:rPr>
        <w:t xml:space="preserve">. </w:t>
      </w:r>
    </w:p>
    <w:p w14:paraId="7ECDC3D9" w14:textId="12461410" w:rsidR="006D596A" w:rsidRDefault="005E6D7F" w:rsidP="00B535DA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ab/>
      </w:r>
      <w:r w:rsidR="006D596A">
        <w:rPr>
          <w:rFonts w:ascii="Arial" w:hAnsi="Arial" w:cs="Arial"/>
          <w:lang w:eastAsia="pt-BR"/>
        </w:rPr>
        <w:tab/>
      </w:r>
      <w:r w:rsidR="0080549B">
        <w:rPr>
          <w:rFonts w:ascii="Arial" w:hAnsi="Arial" w:cs="Arial"/>
          <w:lang w:eastAsia="pt-BR"/>
        </w:rPr>
        <w:t xml:space="preserve">A universidade </w:t>
      </w:r>
      <w:r w:rsidR="00F25426">
        <w:rPr>
          <w:rFonts w:ascii="Arial" w:hAnsi="Arial" w:cs="Arial"/>
          <w:lang w:eastAsia="pt-BR"/>
        </w:rPr>
        <w:t>p</w:t>
      </w:r>
      <w:r w:rsidR="0080549B">
        <w:rPr>
          <w:rFonts w:ascii="Arial" w:hAnsi="Arial" w:cs="Arial"/>
          <w:lang w:eastAsia="pt-BR"/>
        </w:rPr>
        <w:t xml:space="preserve">ública </w:t>
      </w:r>
      <w:r w:rsidR="00EF25CA">
        <w:rPr>
          <w:rFonts w:ascii="Arial" w:hAnsi="Arial" w:cs="Arial"/>
          <w:lang w:eastAsia="pt-BR"/>
        </w:rPr>
        <w:t>é o suporte institucional da pesquisa, como aponta</w:t>
      </w:r>
      <w:r w:rsidR="00643D01">
        <w:rPr>
          <w:rFonts w:ascii="Arial" w:hAnsi="Arial" w:cs="Arial"/>
          <w:lang w:eastAsia="pt-BR"/>
        </w:rPr>
        <w:t xml:space="preserve"> Durham (1998) </w:t>
      </w:r>
      <w:r w:rsidR="00F25426">
        <w:rPr>
          <w:rFonts w:ascii="Arial" w:hAnsi="Arial" w:cs="Arial"/>
          <w:lang w:eastAsia="pt-BR"/>
        </w:rPr>
        <w:t xml:space="preserve">e por isto </w:t>
      </w:r>
      <w:r w:rsidR="00643D01">
        <w:rPr>
          <w:rFonts w:ascii="Arial" w:hAnsi="Arial" w:cs="Arial"/>
          <w:lang w:eastAsia="pt-BR"/>
        </w:rPr>
        <w:t xml:space="preserve">as pesquisas estão ligadas </w:t>
      </w:r>
      <w:r w:rsidR="00990E7F">
        <w:rPr>
          <w:rFonts w:ascii="Arial" w:hAnsi="Arial" w:cs="Arial"/>
          <w:lang w:eastAsia="pt-BR"/>
        </w:rPr>
        <w:t xml:space="preserve">com </w:t>
      </w:r>
      <w:r w:rsidR="009D16A9">
        <w:rPr>
          <w:rFonts w:ascii="Arial" w:hAnsi="Arial" w:cs="Arial"/>
          <w:lang w:eastAsia="pt-BR"/>
        </w:rPr>
        <w:t xml:space="preserve">o conhecimento </w:t>
      </w:r>
      <w:r w:rsidR="00891317">
        <w:rPr>
          <w:rFonts w:ascii="Arial" w:hAnsi="Arial" w:cs="Arial"/>
          <w:lang w:eastAsia="pt-BR"/>
        </w:rPr>
        <w:t xml:space="preserve">e compreensão </w:t>
      </w:r>
      <w:r w:rsidR="00990E7F">
        <w:rPr>
          <w:rFonts w:ascii="Arial" w:hAnsi="Arial" w:cs="Arial"/>
          <w:lang w:eastAsia="pt-BR"/>
        </w:rPr>
        <w:t>da realidade</w:t>
      </w:r>
      <w:r w:rsidR="009D16A9">
        <w:rPr>
          <w:rFonts w:ascii="Arial" w:hAnsi="Arial" w:cs="Arial"/>
          <w:lang w:eastAsia="pt-BR"/>
        </w:rPr>
        <w:t xml:space="preserve"> </w:t>
      </w:r>
      <w:r w:rsidR="00891317">
        <w:rPr>
          <w:rFonts w:ascii="Arial" w:hAnsi="Arial" w:cs="Arial"/>
          <w:lang w:eastAsia="pt-BR"/>
        </w:rPr>
        <w:t xml:space="preserve">para então propor mudanças e/ou </w:t>
      </w:r>
      <w:r w:rsidR="009D16A9">
        <w:rPr>
          <w:rFonts w:ascii="Arial" w:hAnsi="Arial" w:cs="Arial"/>
          <w:lang w:eastAsia="pt-BR"/>
        </w:rPr>
        <w:t>inovações</w:t>
      </w:r>
      <w:r w:rsidR="00FF5745">
        <w:rPr>
          <w:rFonts w:ascii="Arial" w:hAnsi="Arial" w:cs="Arial"/>
          <w:lang w:eastAsia="pt-BR"/>
        </w:rPr>
        <w:t>.</w:t>
      </w:r>
      <w:r w:rsidR="00F25426">
        <w:rPr>
          <w:rFonts w:ascii="Arial" w:hAnsi="Arial" w:cs="Arial"/>
          <w:lang w:eastAsia="pt-BR"/>
        </w:rPr>
        <w:t xml:space="preserve"> Neste contexto se insere a importância de que</w:t>
      </w:r>
      <w:r w:rsidR="00FF5745">
        <w:rPr>
          <w:rFonts w:ascii="Arial" w:hAnsi="Arial" w:cs="Arial"/>
          <w:lang w:eastAsia="pt-BR"/>
        </w:rPr>
        <w:t xml:space="preserve"> os diferentes níveis de trabalhos acadêmicos</w:t>
      </w:r>
      <w:r w:rsidR="00F25426">
        <w:rPr>
          <w:rFonts w:ascii="Arial" w:hAnsi="Arial" w:cs="Arial"/>
          <w:lang w:eastAsia="pt-BR"/>
        </w:rPr>
        <w:t xml:space="preserve"> realizem pesquisas sobre questões de interesse das pessoas e instituições da </w:t>
      </w:r>
      <w:proofErr w:type="spellStart"/>
      <w:r w:rsidR="003051D4">
        <w:rPr>
          <w:rFonts w:ascii="Arial" w:hAnsi="Arial" w:cs="Arial"/>
          <w:lang w:eastAsia="pt-BR"/>
        </w:rPr>
        <w:t>Cantuquiriguaçu</w:t>
      </w:r>
      <w:proofErr w:type="spellEnd"/>
      <w:r w:rsidR="003051D4">
        <w:rPr>
          <w:rFonts w:ascii="Arial" w:hAnsi="Arial" w:cs="Arial"/>
          <w:lang w:eastAsia="pt-BR"/>
        </w:rPr>
        <w:t>.</w:t>
      </w:r>
    </w:p>
    <w:p w14:paraId="67D3FF8F" w14:textId="094DCF06" w:rsidR="00576718" w:rsidRDefault="00EE030A" w:rsidP="00576718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238F2">
        <w:rPr>
          <w:rFonts w:ascii="Arial" w:hAnsi="Arial" w:cs="Arial"/>
          <w:lang w:eastAsia="pt-BR"/>
        </w:rPr>
        <w:tab/>
      </w:r>
      <w:r w:rsidR="00F25426" w:rsidRPr="00C60969">
        <w:rPr>
          <w:rFonts w:ascii="Arial" w:hAnsi="Arial" w:cs="Arial"/>
          <w:lang w:eastAsia="pt-BR"/>
        </w:rPr>
        <w:t>Com a intenção de olhar mais pormenorizadamente estes trabalhos, se buscou saber em quais cursos foram realizados</w:t>
      </w:r>
      <w:r w:rsidR="00F25426">
        <w:rPr>
          <w:rFonts w:ascii="Arial" w:hAnsi="Arial" w:cs="Arial"/>
          <w:lang w:eastAsia="pt-BR"/>
        </w:rPr>
        <w:t xml:space="preserve">. </w:t>
      </w:r>
      <w:r w:rsidR="00781ADF">
        <w:rPr>
          <w:rFonts w:ascii="Arial" w:hAnsi="Arial" w:cs="Arial"/>
          <w:lang w:eastAsia="pt-BR"/>
        </w:rPr>
        <w:t xml:space="preserve">Na </w:t>
      </w:r>
      <w:r w:rsidR="007D412E">
        <w:rPr>
          <w:rFonts w:ascii="Arial" w:hAnsi="Arial" w:cs="Arial"/>
          <w:lang w:eastAsia="pt-BR"/>
        </w:rPr>
        <w:t>t</w:t>
      </w:r>
      <w:r w:rsidR="002D6EF0">
        <w:rPr>
          <w:rFonts w:ascii="Arial" w:hAnsi="Arial" w:cs="Arial"/>
          <w:lang w:eastAsia="pt-BR"/>
        </w:rPr>
        <w:t xml:space="preserve">abela </w:t>
      </w:r>
      <w:r w:rsidR="007345F2">
        <w:rPr>
          <w:rFonts w:ascii="Arial" w:hAnsi="Arial" w:cs="Arial"/>
          <w:lang w:eastAsia="pt-BR"/>
        </w:rPr>
        <w:t>2</w:t>
      </w:r>
      <w:r w:rsidR="002D6EF0">
        <w:rPr>
          <w:rFonts w:ascii="Arial" w:hAnsi="Arial" w:cs="Arial"/>
          <w:lang w:eastAsia="pt-BR"/>
        </w:rPr>
        <w:t xml:space="preserve"> consta</w:t>
      </w:r>
      <w:r w:rsidR="00F74268">
        <w:rPr>
          <w:rFonts w:ascii="Arial" w:hAnsi="Arial" w:cs="Arial"/>
          <w:lang w:eastAsia="pt-BR"/>
        </w:rPr>
        <w:t>m</w:t>
      </w:r>
      <w:r w:rsidR="002D6EF0">
        <w:rPr>
          <w:rFonts w:ascii="Arial" w:hAnsi="Arial" w:cs="Arial"/>
          <w:lang w:eastAsia="pt-BR"/>
        </w:rPr>
        <w:t xml:space="preserve"> </w:t>
      </w:r>
      <w:r w:rsidR="00F25426">
        <w:rPr>
          <w:rFonts w:ascii="Arial" w:hAnsi="Arial" w:cs="Arial"/>
          <w:lang w:eastAsia="pt-BR"/>
        </w:rPr>
        <w:t xml:space="preserve">as informações sobre </w:t>
      </w:r>
      <w:r w:rsidR="00781ADF">
        <w:rPr>
          <w:rFonts w:ascii="Arial" w:hAnsi="Arial" w:cs="Arial"/>
          <w:lang w:eastAsia="pt-BR"/>
        </w:rPr>
        <w:t xml:space="preserve">o número de </w:t>
      </w:r>
      <w:r w:rsidR="00A120CD">
        <w:rPr>
          <w:rFonts w:ascii="Arial" w:hAnsi="Arial" w:cs="Arial"/>
          <w:lang w:eastAsia="pt-BR"/>
        </w:rPr>
        <w:t xml:space="preserve">pesquisas </w:t>
      </w:r>
      <w:r w:rsidR="00F85399">
        <w:rPr>
          <w:rFonts w:ascii="Arial" w:hAnsi="Arial" w:cs="Arial"/>
          <w:lang w:eastAsia="pt-BR"/>
        </w:rPr>
        <w:t xml:space="preserve">que </w:t>
      </w:r>
      <w:r w:rsidR="00F25426">
        <w:rPr>
          <w:rFonts w:ascii="Arial" w:hAnsi="Arial" w:cs="Arial"/>
          <w:lang w:eastAsia="pt-BR"/>
        </w:rPr>
        <w:t>foram realizadas n</w:t>
      </w:r>
      <w:r w:rsidR="00F85399">
        <w:rPr>
          <w:rFonts w:ascii="Arial" w:hAnsi="Arial" w:cs="Arial"/>
          <w:lang w:eastAsia="pt-BR"/>
        </w:rPr>
        <w:t xml:space="preserve">a </w:t>
      </w:r>
      <w:proofErr w:type="spellStart"/>
      <w:r w:rsidR="00F85399">
        <w:rPr>
          <w:rFonts w:ascii="Arial" w:hAnsi="Arial" w:cs="Arial"/>
          <w:lang w:eastAsia="pt-BR"/>
        </w:rPr>
        <w:t>Cantuquiriguaçu</w:t>
      </w:r>
      <w:proofErr w:type="spellEnd"/>
      <w:r w:rsidR="00F85399">
        <w:rPr>
          <w:rFonts w:ascii="Arial" w:hAnsi="Arial" w:cs="Arial"/>
          <w:lang w:eastAsia="pt-BR"/>
        </w:rPr>
        <w:t xml:space="preserve">, </w:t>
      </w:r>
      <w:r w:rsidR="00F25426">
        <w:rPr>
          <w:rFonts w:ascii="Arial" w:hAnsi="Arial" w:cs="Arial"/>
          <w:lang w:eastAsia="pt-BR"/>
        </w:rPr>
        <w:t>indica</w:t>
      </w:r>
      <w:r w:rsidR="00F74268">
        <w:rPr>
          <w:rFonts w:ascii="Arial" w:hAnsi="Arial" w:cs="Arial"/>
          <w:lang w:eastAsia="pt-BR"/>
        </w:rPr>
        <w:t>ndo em quais cursos isto ocorreu</w:t>
      </w:r>
      <w:r w:rsidR="00F25426">
        <w:rPr>
          <w:rFonts w:ascii="Arial" w:hAnsi="Arial" w:cs="Arial"/>
          <w:lang w:eastAsia="pt-BR"/>
        </w:rPr>
        <w:t xml:space="preserve">. </w:t>
      </w:r>
    </w:p>
    <w:p w14:paraId="330DB11A" w14:textId="77777777" w:rsidR="00F25426" w:rsidRDefault="00456175" w:rsidP="00456175">
      <w:pPr>
        <w:pStyle w:val="Legenda"/>
        <w:keepNext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456175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Tabela </w:t>
      </w:r>
      <w:r w:rsidR="007345F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2</w:t>
      </w:r>
      <w:r w:rsidRPr="00456175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C2638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–</w:t>
      </w:r>
      <w:r w:rsidRPr="00456175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C2638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Número de </w:t>
      </w:r>
      <w:r w:rsidR="003060E1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pesquisas por cursos ofertados no Campus Laranjeiras do Sul da UFFS</w:t>
      </w:r>
      <w:r w:rsidR="00F2542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que focam na </w:t>
      </w:r>
      <w:proofErr w:type="spellStart"/>
      <w:r w:rsidR="00F2542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Cantuquiriguaçu</w:t>
      </w:r>
      <w:proofErr w:type="spellEnd"/>
    </w:p>
    <w:tbl>
      <w:tblPr>
        <w:tblStyle w:val="Tabelacomgrade"/>
        <w:tblW w:w="83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1733"/>
      </w:tblGrid>
      <w:tr w:rsidR="00241FB4" w14:paraId="116FEF75" w14:textId="77777777" w:rsidTr="009A0248">
        <w:trPr>
          <w:trHeight w:val="30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D641" w14:textId="2C21C8FC" w:rsidR="00241FB4" w:rsidRPr="000A12FE" w:rsidRDefault="00241FB4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0A12F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  <w:r w:rsidR="00D001A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e nível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836F5" w14:textId="7F62576E" w:rsidR="00241FB4" w:rsidRPr="000A12FE" w:rsidRDefault="000A12FE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0A12F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12973" w14:textId="39EDB46E" w:rsidR="00241FB4" w:rsidRPr="000A12FE" w:rsidRDefault="000A12FE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0A12F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</w:t>
            </w:r>
            <w:r w:rsidR="00E0589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ercentual</w:t>
            </w:r>
          </w:p>
        </w:tc>
      </w:tr>
      <w:tr w:rsidR="00241FB4" w14:paraId="01B821B7" w14:textId="77777777" w:rsidTr="009A0248">
        <w:trPr>
          <w:trHeight w:val="300"/>
        </w:trPr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0E420458" w14:textId="1F3D73BA" w:rsidR="00241FB4" w:rsidRPr="00ED5FDA" w:rsidRDefault="009A3516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Int. Educação no campo</w:t>
            </w:r>
            <w:r w:rsidR="00D001AE">
              <w:rPr>
                <w:rStyle w:val="Refdenotaderodap"/>
                <w:rFonts w:ascii="Arial" w:hAnsi="Arial" w:cs="Arial"/>
                <w:lang w:eastAsia="pt-BR"/>
              </w:rPr>
              <w:footnoteReference w:id="3"/>
            </w:r>
            <w:r w:rsidRPr="00ED5FDA">
              <w:rPr>
                <w:rFonts w:ascii="Arial" w:hAnsi="Arial" w:cs="Arial"/>
                <w:lang w:eastAsia="pt-BR"/>
              </w:rPr>
              <w:t xml:space="preserve"> </w:t>
            </w:r>
            <w:r w:rsidR="00D001AE">
              <w:rPr>
                <w:rFonts w:ascii="Arial" w:hAnsi="Arial" w:cs="Arial"/>
                <w:lang w:eastAsia="pt-BR"/>
              </w:rPr>
              <w:t>(graduação)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5AD5739" w14:textId="1DB4D7B1" w:rsidR="00241FB4" w:rsidRPr="00ED5FDA" w:rsidRDefault="00B652EE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57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35F7E27A" w14:textId="5113B8EF" w:rsidR="00241FB4" w:rsidRPr="00B652EE" w:rsidRDefault="000462C5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DE62DB">
              <w:rPr>
                <w:rFonts w:ascii="Arial" w:hAnsi="Arial" w:cs="Arial"/>
                <w:color w:val="000000" w:themeColor="text1"/>
                <w:lang w:eastAsia="pt-BR"/>
              </w:rPr>
              <w:t>3</w:t>
            </w:r>
            <w:r w:rsidR="00DE62DB" w:rsidRPr="00DE62DB">
              <w:rPr>
                <w:rFonts w:ascii="Arial" w:hAnsi="Arial" w:cs="Arial"/>
                <w:color w:val="000000" w:themeColor="text1"/>
                <w:lang w:eastAsia="pt-BR"/>
              </w:rPr>
              <w:t>1</w:t>
            </w:r>
            <w:r w:rsidR="001E4ED8" w:rsidRPr="00DE62DB">
              <w:rPr>
                <w:rFonts w:ascii="Arial" w:hAnsi="Arial" w:cs="Arial"/>
                <w:color w:val="000000" w:themeColor="text1"/>
                <w:lang w:eastAsia="pt-BR"/>
              </w:rPr>
              <w:t>,</w:t>
            </w:r>
            <w:r w:rsidR="00DE62DB" w:rsidRPr="00DE62DB">
              <w:rPr>
                <w:rFonts w:ascii="Arial" w:hAnsi="Arial" w:cs="Arial"/>
                <w:color w:val="000000" w:themeColor="text1"/>
                <w:lang w:eastAsia="pt-BR"/>
              </w:rPr>
              <w:t>6</w:t>
            </w:r>
            <w:r w:rsidRPr="00DE62DB">
              <w:rPr>
                <w:rFonts w:ascii="Arial" w:hAnsi="Arial" w:cs="Arial"/>
                <w:color w:val="000000" w:themeColor="text1"/>
                <w:lang w:eastAsia="pt-BR"/>
              </w:rPr>
              <w:t>%</w:t>
            </w:r>
          </w:p>
        </w:tc>
      </w:tr>
      <w:tr w:rsidR="00241FB4" w14:paraId="793B6A35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0FF21039" w14:textId="589A7F3C" w:rsidR="00241FB4" w:rsidRPr="00ED5FDA" w:rsidRDefault="009A3516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>Cien. Econômicas</w:t>
            </w:r>
            <w:r w:rsidR="00D001AE">
              <w:rPr>
                <w:rFonts w:ascii="Arial" w:hAnsi="Arial" w:cs="Arial"/>
                <w:color w:val="000000"/>
              </w:rPr>
              <w:t xml:space="preserve"> </w:t>
            </w:r>
            <w:r w:rsidR="00D001AE">
              <w:rPr>
                <w:rFonts w:ascii="Arial" w:hAnsi="Arial" w:cs="Arial"/>
                <w:lang w:eastAsia="pt-BR"/>
              </w:rPr>
              <w:t>(graduação)</w:t>
            </w:r>
          </w:p>
        </w:tc>
        <w:tc>
          <w:tcPr>
            <w:tcW w:w="1701" w:type="dxa"/>
            <w:vAlign w:val="center"/>
          </w:tcPr>
          <w:p w14:paraId="54650AAA" w14:textId="7D0B3779" w:rsidR="00241FB4" w:rsidRPr="00ED5FDA" w:rsidRDefault="000462C5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42</w:t>
            </w:r>
          </w:p>
        </w:tc>
        <w:tc>
          <w:tcPr>
            <w:tcW w:w="1733" w:type="dxa"/>
            <w:vAlign w:val="center"/>
          </w:tcPr>
          <w:p w14:paraId="4356EFD4" w14:textId="19D148E0" w:rsidR="00241FB4" w:rsidRPr="00B652EE" w:rsidRDefault="000462C5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994F74">
              <w:rPr>
                <w:rFonts w:ascii="Arial" w:hAnsi="Arial" w:cs="Arial"/>
                <w:color w:val="000000" w:themeColor="text1"/>
                <w:lang w:eastAsia="pt-BR"/>
              </w:rPr>
              <w:t>2</w:t>
            </w:r>
            <w:r w:rsidR="00994F74" w:rsidRPr="00994F74">
              <w:rPr>
                <w:rFonts w:ascii="Arial" w:hAnsi="Arial" w:cs="Arial"/>
                <w:color w:val="000000" w:themeColor="text1"/>
                <w:lang w:eastAsia="pt-BR"/>
              </w:rPr>
              <w:t>3</w:t>
            </w:r>
            <w:r w:rsidR="001E4ED8" w:rsidRPr="00994F74">
              <w:rPr>
                <w:rFonts w:ascii="Arial" w:hAnsi="Arial" w:cs="Arial"/>
                <w:color w:val="000000" w:themeColor="text1"/>
                <w:lang w:eastAsia="pt-BR"/>
              </w:rPr>
              <w:t>,</w:t>
            </w:r>
            <w:r w:rsidR="00994F74" w:rsidRPr="00994F74">
              <w:rPr>
                <w:rFonts w:ascii="Arial" w:hAnsi="Arial" w:cs="Arial"/>
                <w:color w:val="000000" w:themeColor="text1"/>
                <w:lang w:eastAsia="pt-BR"/>
              </w:rPr>
              <w:t>3</w:t>
            </w:r>
            <w:r w:rsidRPr="00994F74">
              <w:rPr>
                <w:rFonts w:ascii="Arial" w:hAnsi="Arial" w:cs="Arial"/>
                <w:color w:val="000000" w:themeColor="text1"/>
                <w:lang w:eastAsia="pt-BR"/>
              </w:rPr>
              <w:t>%</w:t>
            </w:r>
          </w:p>
        </w:tc>
      </w:tr>
      <w:tr w:rsidR="00241FB4" w14:paraId="11786FBA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77667D6B" w14:textId="55A1BEC9" w:rsidR="00241FB4" w:rsidRPr="00ED5FDA" w:rsidRDefault="00F25426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PPGADR (mestrado) </w:t>
            </w:r>
          </w:p>
        </w:tc>
        <w:tc>
          <w:tcPr>
            <w:tcW w:w="1701" w:type="dxa"/>
            <w:vAlign w:val="center"/>
          </w:tcPr>
          <w:p w14:paraId="31E66FFA" w14:textId="53A6CD42" w:rsidR="00241FB4" w:rsidRPr="00ED5FDA" w:rsidRDefault="001E4ED8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37</w:t>
            </w:r>
          </w:p>
        </w:tc>
        <w:tc>
          <w:tcPr>
            <w:tcW w:w="1733" w:type="dxa"/>
            <w:vAlign w:val="center"/>
          </w:tcPr>
          <w:p w14:paraId="70629845" w14:textId="6AEA7EEC" w:rsidR="00241FB4" w:rsidRPr="00B652EE" w:rsidRDefault="004F4EA1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4F4EA1">
              <w:rPr>
                <w:rFonts w:ascii="Arial" w:hAnsi="Arial" w:cs="Arial"/>
                <w:color w:val="000000" w:themeColor="text1"/>
                <w:lang w:eastAsia="pt-BR"/>
              </w:rPr>
              <w:t>20,5</w:t>
            </w:r>
            <w:r w:rsidR="001E4ED8" w:rsidRPr="004F4EA1">
              <w:rPr>
                <w:rFonts w:ascii="Arial" w:hAnsi="Arial" w:cs="Arial"/>
                <w:color w:val="000000" w:themeColor="text1"/>
                <w:lang w:eastAsia="pt-BR"/>
              </w:rPr>
              <w:t>%</w:t>
            </w:r>
          </w:p>
        </w:tc>
      </w:tr>
      <w:tr w:rsidR="00241FB4" w14:paraId="089C7B2B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5462F255" w14:textId="61CE2415" w:rsidR="00241FB4" w:rsidRPr="00ED5FDA" w:rsidRDefault="002018FE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>Agronomia</w:t>
            </w:r>
            <w:r w:rsidR="00D001AE">
              <w:rPr>
                <w:rFonts w:ascii="Arial" w:hAnsi="Arial" w:cs="Arial"/>
                <w:color w:val="000000"/>
              </w:rPr>
              <w:t xml:space="preserve"> </w:t>
            </w:r>
            <w:r w:rsidR="00D001AE">
              <w:rPr>
                <w:rFonts w:ascii="Arial" w:hAnsi="Arial" w:cs="Arial"/>
                <w:lang w:eastAsia="pt-BR"/>
              </w:rPr>
              <w:t>(graduação)</w:t>
            </w:r>
          </w:p>
        </w:tc>
        <w:tc>
          <w:tcPr>
            <w:tcW w:w="1701" w:type="dxa"/>
            <w:vAlign w:val="center"/>
          </w:tcPr>
          <w:p w14:paraId="72F796D2" w14:textId="0BA9102C" w:rsidR="00241FB4" w:rsidRPr="00ED5FDA" w:rsidRDefault="00024FBC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2</w:t>
            </w:r>
            <w:r w:rsidR="00B652EE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733" w:type="dxa"/>
            <w:vAlign w:val="center"/>
          </w:tcPr>
          <w:p w14:paraId="1F61DE5E" w14:textId="1B77207B" w:rsidR="00241FB4" w:rsidRPr="00B652EE" w:rsidRDefault="00024FBC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4F4EA1">
              <w:rPr>
                <w:rFonts w:ascii="Arial" w:hAnsi="Arial" w:cs="Arial"/>
                <w:color w:val="000000" w:themeColor="text1"/>
                <w:lang w:eastAsia="pt-BR"/>
              </w:rPr>
              <w:t>1</w:t>
            </w:r>
            <w:r w:rsidR="004F4EA1" w:rsidRPr="004F4EA1">
              <w:rPr>
                <w:rFonts w:ascii="Arial" w:hAnsi="Arial" w:cs="Arial"/>
                <w:color w:val="000000" w:themeColor="text1"/>
                <w:lang w:eastAsia="pt-BR"/>
              </w:rPr>
              <w:t>3,8</w:t>
            </w:r>
            <w:r w:rsidRPr="004F4EA1">
              <w:rPr>
                <w:rFonts w:ascii="Arial" w:hAnsi="Arial" w:cs="Arial"/>
                <w:color w:val="000000" w:themeColor="text1"/>
                <w:lang w:eastAsia="pt-BR"/>
              </w:rPr>
              <w:t>%</w:t>
            </w:r>
          </w:p>
        </w:tc>
      </w:tr>
      <w:tr w:rsidR="00241FB4" w14:paraId="59B93F05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762DCAE1" w14:textId="25C9FE91" w:rsidR="00241FB4" w:rsidRPr="00ED5FDA" w:rsidRDefault="002018FE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>Educação no campo</w:t>
            </w:r>
            <w:r w:rsidR="00D001AE">
              <w:rPr>
                <w:rFonts w:ascii="Arial" w:hAnsi="Arial" w:cs="Arial"/>
                <w:color w:val="000000"/>
              </w:rPr>
              <w:t xml:space="preserve"> (especialização) </w:t>
            </w:r>
          </w:p>
        </w:tc>
        <w:tc>
          <w:tcPr>
            <w:tcW w:w="1701" w:type="dxa"/>
            <w:vAlign w:val="center"/>
          </w:tcPr>
          <w:p w14:paraId="55CD04A9" w14:textId="1FAF3335" w:rsidR="00241FB4" w:rsidRPr="00ED5FDA" w:rsidRDefault="00024FBC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6</w:t>
            </w:r>
          </w:p>
        </w:tc>
        <w:tc>
          <w:tcPr>
            <w:tcW w:w="1733" w:type="dxa"/>
            <w:vAlign w:val="center"/>
          </w:tcPr>
          <w:p w14:paraId="3538A907" w14:textId="700F8760" w:rsidR="00241FB4" w:rsidRPr="00B652EE" w:rsidRDefault="00113763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5014F7">
              <w:rPr>
                <w:rFonts w:ascii="Arial" w:hAnsi="Arial" w:cs="Arial"/>
                <w:color w:val="000000" w:themeColor="text1"/>
                <w:lang w:eastAsia="pt-BR"/>
              </w:rPr>
              <w:t>3,</w:t>
            </w:r>
            <w:r w:rsidR="005014F7" w:rsidRPr="005014F7">
              <w:rPr>
                <w:rFonts w:ascii="Arial" w:hAnsi="Arial" w:cs="Arial"/>
                <w:color w:val="000000" w:themeColor="text1"/>
                <w:lang w:eastAsia="pt-BR"/>
              </w:rPr>
              <w:t>3</w:t>
            </w:r>
            <w:r w:rsidRPr="005014F7">
              <w:rPr>
                <w:rFonts w:ascii="Arial" w:hAnsi="Arial" w:cs="Arial"/>
                <w:color w:val="000000" w:themeColor="text1"/>
                <w:lang w:eastAsia="pt-BR"/>
              </w:rPr>
              <w:t>%</w:t>
            </w:r>
          </w:p>
        </w:tc>
      </w:tr>
      <w:tr w:rsidR="00241FB4" w14:paraId="758477D2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32B3759D" w14:textId="07AC238D" w:rsidR="00241FB4" w:rsidRPr="00ED5FDA" w:rsidRDefault="002018FE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>Eng. Aquicultura</w:t>
            </w:r>
            <w:r w:rsidR="00D001AE">
              <w:rPr>
                <w:rFonts w:ascii="Arial" w:hAnsi="Arial" w:cs="Arial"/>
                <w:color w:val="000000"/>
              </w:rPr>
              <w:t xml:space="preserve"> </w:t>
            </w:r>
            <w:r w:rsidR="00D001AE">
              <w:rPr>
                <w:rFonts w:ascii="Arial" w:hAnsi="Arial" w:cs="Arial"/>
                <w:lang w:eastAsia="pt-BR"/>
              </w:rPr>
              <w:t>(graduação)</w:t>
            </w:r>
          </w:p>
        </w:tc>
        <w:tc>
          <w:tcPr>
            <w:tcW w:w="1701" w:type="dxa"/>
            <w:vAlign w:val="center"/>
          </w:tcPr>
          <w:p w14:paraId="29B3D6DD" w14:textId="67CF7CDB" w:rsidR="00241FB4" w:rsidRPr="00ED5FDA" w:rsidRDefault="00113763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733" w:type="dxa"/>
            <w:vAlign w:val="center"/>
          </w:tcPr>
          <w:p w14:paraId="7346930E" w14:textId="517C2FB5" w:rsidR="00241FB4" w:rsidRPr="00B652EE" w:rsidRDefault="00113763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5014F7">
              <w:rPr>
                <w:rFonts w:ascii="Arial" w:hAnsi="Arial" w:cs="Arial"/>
                <w:color w:val="000000" w:themeColor="text1"/>
                <w:lang w:eastAsia="pt-BR"/>
              </w:rPr>
              <w:t>2,7%</w:t>
            </w:r>
          </w:p>
        </w:tc>
      </w:tr>
      <w:tr w:rsidR="00241FB4" w14:paraId="0741AA96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75F59751" w14:textId="1B583DA0" w:rsidR="00241FB4" w:rsidRPr="00ED5FDA" w:rsidRDefault="002018FE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>Eng. Alimentos</w:t>
            </w:r>
            <w:r w:rsidR="00D001AE">
              <w:rPr>
                <w:rFonts w:ascii="Arial" w:hAnsi="Arial" w:cs="Arial"/>
                <w:color w:val="000000"/>
              </w:rPr>
              <w:t xml:space="preserve"> </w:t>
            </w:r>
            <w:r w:rsidR="00D001AE">
              <w:rPr>
                <w:rFonts w:ascii="Arial" w:hAnsi="Arial" w:cs="Arial"/>
                <w:lang w:eastAsia="pt-BR"/>
              </w:rPr>
              <w:t>(graduação)</w:t>
            </w:r>
          </w:p>
        </w:tc>
        <w:tc>
          <w:tcPr>
            <w:tcW w:w="1701" w:type="dxa"/>
            <w:vAlign w:val="center"/>
          </w:tcPr>
          <w:p w14:paraId="69BAEB25" w14:textId="243F2073" w:rsidR="00241FB4" w:rsidRPr="00ED5FDA" w:rsidRDefault="00113763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733" w:type="dxa"/>
            <w:vAlign w:val="center"/>
          </w:tcPr>
          <w:p w14:paraId="42DBD9DC" w14:textId="115DAF94" w:rsidR="00241FB4" w:rsidRPr="00B652EE" w:rsidRDefault="00113763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 w:rsidRPr="005014F7">
              <w:rPr>
                <w:rFonts w:ascii="Arial" w:hAnsi="Arial" w:cs="Arial"/>
                <w:color w:val="000000" w:themeColor="text1"/>
                <w:lang w:eastAsia="pt-BR"/>
              </w:rPr>
              <w:t>2,7%</w:t>
            </w:r>
          </w:p>
        </w:tc>
      </w:tr>
      <w:tr w:rsidR="002018FE" w14:paraId="71CE869C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0C5584F8" w14:textId="53E1C379" w:rsidR="002018FE" w:rsidRPr="00ED5FDA" w:rsidRDefault="00034006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 xml:space="preserve">Cien. Sociais </w:t>
            </w:r>
            <w:r w:rsidR="00D001AE">
              <w:rPr>
                <w:rFonts w:ascii="Arial" w:hAnsi="Arial" w:cs="Arial"/>
                <w:lang w:eastAsia="pt-BR"/>
              </w:rPr>
              <w:t>(graduação)</w:t>
            </w:r>
          </w:p>
        </w:tc>
        <w:tc>
          <w:tcPr>
            <w:tcW w:w="1701" w:type="dxa"/>
            <w:vAlign w:val="center"/>
          </w:tcPr>
          <w:p w14:paraId="47DAC7E7" w14:textId="437064E1" w:rsidR="002018FE" w:rsidRPr="00ED5FDA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733" w:type="dxa"/>
            <w:vAlign w:val="center"/>
          </w:tcPr>
          <w:p w14:paraId="2F33D065" w14:textId="79238827" w:rsidR="002018FE" w:rsidRPr="003A07E1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3A07E1">
              <w:rPr>
                <w:rFonts w:ascii="Arial" w:hAnsi="Arial" w:cs="Arial"/>
                <w:color w:val="000000" w:themeColor="text1"/>
                <w:lang w:eastAsia="pt-BR"/>
              </w:rPr>
              <w:t>0,5%</w:t>
            </w:r>
          </w:p>
        </w:tc>
      </w:tr>
      <w:tr w:rsidR="002018FE" w14:paraId="35730221" w14:textId="77777777" w:rsidTr="009A0248">
        <w:trPr>
          <w:trHeight w:val="300"/>
        </w:trPr>
        <w:tc>
          <w:tcPr>
            <w:tcW w:w="4962" w:type="dxa"/>
            <w:vAlign w:val="center"/>
          </w:tcPr>
          <w:p w14:paraId="5369741A" w14:textId="7D1C3DE4" w:rsidR="002018FE" w:rsidRPr="00ED5FDA" w:rsidRDefault="00034006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 xml:space="preserve">Economia empresarial e gestão de pequenos negócios </w:t>
            </w:r>
            <w:r w:rsidR="00D001AE">
              <w:rPr>
                <w:rFonts w:ascii="Arial" w:hAnsi="Arial" w:cs="Arial"/>
                <w:color w:val="000000"/>
              </w:rPr>
              <w:t>(especialização)</w:t>
            </w:r>
          </w:p>
        </w:tc>
        <w:tc>
          <w:tcPr>
            <w:tcW w:w="1701" w:type="dxa"/>
            <w:vAlign w:val="center"/>
          </w:tcPr>
          <w:p w14:paraId="0F97E097" w14:textId="632B385A" w:rsidR="002018FE" w:rsidRPr="00ED5FDA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733" w:type="dxa"/>
            <w:vAlign w:val="center"/>
          </w:tcPr>
          <w:p w14:paraId="508FBDD9" w14:textId="31B72FC3" w:rsidR="002018FE" w:rsidRPr="003A07E1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3A07E1">
              <w:rPr>
                <w:rFonts w:ascii="Arial" w:hAnsi="Arial" w:cs="Arial"/>
                <w:color w:val="000000" w:themeColor="text1"/>
                <w:lang w:eastAsia="pt-BR"/>
              </w:rPr>
              <w:t>0,5%</w:t>
            </w:r>
          </w:p>
        </w:tc>
      </w:tr>
      <w:tr w:rsidR="002018FE" w14:paraId="1CE13387" w14:textId="77777777" w:rsidTr="009A0248">
        <w:trPr>
          <w:trHeight w:val="30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F179E52" w14:textId="6EC52BCF" w:rsidR="002018FE" w:rsidRPr="00ED5FDA" w:rsidRDefault="00F25426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PPGCTAL (mestrado)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2177A5" w14:textId="0C1DBC06" w:rsidR="002018FE" w:rsidRPr="00ED5FDA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76F7D632" w14:textId="5BB010D9" w:rsidR="002018FE" w:rsidRPr="003A07E1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lang w:eastAsia="pt-BR"/>
              </w:rPr>
            </w:pPr>
            <w:r w:rsidRPr="003A07E1">
              <w:rPr>
                <w:rFonts w:ascii="Arial" w:hAnsi="Arial" w:cs="Arial"/>
                <w:color w:val="000000" w:themeColor="text1"/>
                <w:lang w:eastAsia="pt-BR"/>
              </w:rPr>
              <w:t>0,5%</w:t>
            </w:r>
          </w:p>
        </w:tc>
      </w:tr>
      <w:tr w:rsidR="002018FE" w14:paraId="5DD4B136" w14:textId="77777777" w:rsidTr="009A0248">
        <w:trPr>
          <w:trHeight w:val="30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A4ECC" w14:textId="1804D103" w:rsidR="002018FE" w:rsidRPr="00ED5FDA" w:rsidRDefault="00034006" w:rsidP="00A71DAD">
            <w:pPr>
              <w:rPr>
                <w:rFonts w:ascii="Arial" w:hAnsi="Arial" w:cs="Arial"/>
                <w:color w:val="000000"/>
              </w:rPr>
            </w:pPr>
            <w:r w:rsidRPr="00ED5FD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DBCC7" w14:textId="381800CC" w:rsidR="002018FE" w:rsidRPr="00ED5FDA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18</w:t>
            </w:r>
            <w:r w:rsidR="00B652EE">
              <w:rPr>
                <w:rFonts w:ascii="Arial" w:hAnsi="Arial" w:cs="Arial"/>
                <w:lang w:eastAsia="pt-BR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001E0" w14:textId="0462332D" w:rsidR="002018FE" w:rsidRPr="00ED5FDA" w:rsidRDefault="00386D52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 w:rsidRPr="00ED5FDA">
              <w:rPr>
                <w:rFonts w:ascii="Arial" w:hAnsi="Arial" w:cs="Arial"/>
                <w:lang w:eastAsia="pt-BR"/>
              </w:rPr>
              <w:t>100%</w:t>
            </w:r>
          </w:p>
        </w:tc>
      </w:tr>
    </w:tbl>
    <w:p w14:paraId="2D057E66" w14:textId="19255959" w:rsidR="00D84E2A" w:rsidRDefault="009A0248" w:rsidP="00D84E2A">
      <w:pPr>
        <w:tabs>
          <w:tab w:val="left" w:pos="708"/>
          <w:tab w:val="center" w:pos="4252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 w:rsidR="001B40D4" w:rsidRPr="001B40D4">
        <w:rPr>
          <w:rFonts w:ascii="Arial" w:hAnsi="Arial" w:cs="Arial"/>
          <w:sz w:val="20"/>
          <w:szCs w:val="20"/>
          <w:lang w:eastAsia="pt-BR"/>
        </w:rPr>
        <w:t>Fonte: Elaboração própria</w:t>
      </w:r>
      <w:r>
        <w:rPr>
          <w:rFonts w:ascii="Arial" w:hAnsi="Arial" w:cs="Arial"/>
          <w:sz w:val="20"/>
          <w:szCs w:val="20"/>
          <w:lang w:eastAsia="pt-BR"/>
        </w:rPr>
        <w:t>, 2023</w:t>
      </w:r>
      <w:r w:rsidR="001B40D4" w:rsidRPr="001B40D4">
        <w:rPr>
          <w:rFonts w:ascii="Arial" w:hAnsi="Arial" w:cs="Arial"/>
          <w:sz w:val="20"/>
          <w:szCs w:val="20"/>
          <w:lang w:eastAsia="pt-BR"/>
        </w:rPr>
        <w:t>.</w:t>
      </w:r>
    </w:p>
    <w:p w14:paraId="2056A31C" w14:textId="77777777" w:rsidR="00BC4F94" w:rsidRDefault="004A7E5D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 w:rsidR="00D84E2A" w:rsidRPr="00ED5FDA">
        <w:rPr>
          <w:rFonts w:ascii="Arial" w:hAnsi="Arial" w:cs="Arial"/>
          <w:lang w:eastAsia="pt-BR"/>
        </w:rPr>
        <w:t xml:space="preserve">Os resultados </w:t>
      </w:r>
      <w:r w:rsidR="00091392">
        <w:rPr>
          <w:rFonts w:ascii="Arial" w:hAnsi="Arial" w:cs="Arial"/>
          <w:lang w:eastAsia="pt-BR"/>
        </w:rPr>
        <w:t xml:space="preserve">da pesquisa </w:t>
      </w:r>
      <w:r w:rsidR="00D84E2A" w:rsidRPr="00ED5FDA">
        <w:rPr>
          <w:rFonts w:ascii="Arial" w:hAnsi="Arial" w:cs="Arial"/>
          <w:lang w:eastAsia="pt-BR"/>
        </w:rPr>
        <w:t>mostram o</w:t>
      </w:r>
      <w:r w:rsidR="004A352C">
        <w:rPr>
          <w:rFonts w:ascii="Arial" w:hAnsi="Arial" w:cs="Arial"/>
          <w:lang w:eastAsia="pt-BR"/>
        </w:rPr>
        <w:t>s</w:t>
      </w:r>
      <w:r w:rsidR="00D84E2A" w:rsidRPr="00ED5FDA">
        <w:rPr>
          <w:rFonts w:ascii="Arial" w:hAnsi="Arial" w:cs="Arial"/>
          <w:lang w:eastAsia="pt-BR"/>
        </w:rPr>
        <w:t xml:space="preserve"> curso</w:t>
      </w:r>
      <w:r w:rsidR="004A352C">
        <w:rPr>
          <w:rFonts w:ascii="Arial" w:hAnsi="Arial" w:cs="Arial"/>
          <w:lang w:eastAsia="pt-BR"/>
        </w:rPr>
        <w:t>s</w:t>
      </w:r>
      <w:r w:rsidR="00091392">
        <w:rPr>
          <w:rFonts w:ascii="Arial" w:hAnsi="Arial" w:cs="Arial"/>
          <w:lang w:eastAsia="pt-BR"/>
        </w:rPr>
        <w:t xml:space="preserve"> voltados para a</w:t>
      </w:r>
      <w:r w:rsidR="00D84E2A" w:rsidRPr="00ED5FDA">
        <w:rPr>
          <w:rFonts w:ascii="Arial" w:hAnsi="Arial" w:cs="Arial"/>
          <w:lang w:eastAsia="pt-BR"/>
        </w:rPr>
        <w:t xml:space="preserve"> </w:t>
      </w:r>
      <w:r w:rsidR="004A352C">
        <w:rPr>
          <w:rFonts w:ascii="Arial" w:hAnsi="Arial" w:cs="Arial"/>
          <w:lang w:eastAsia="pt-BR"/>
        </w:rPr>
        <w:t>E</w:t>
      </w:r>
      <w:r w:rsidR="00D84E2A" w:rsidRPr="00ED5FDA">
        <w:rPr>
          <w:rFonts w:ascii="Arial" w:hAnsi="Arial" w:cs="Arial"/>
          <w:lang w:eastAsia="pt-BR"/>
        </w:rPr>
        <w:t xml:space="preserve">ducação </w:t>
      </w:r>
      <w:r w:rsidR="00091392">
        <w:rPr>
          <w:rFonts w:ascii="Arial" w:hAnsi="Arial" w:cs="Arial"/>
          <w:lang w:eastAsia="pt-BR"/>
        </w:rPr>
        <w:t>N</w:t>
      </w:r>
      <w:r w:rsidR="00D84E2A" w:rsidRPr="00ED5FDA">
        <w:rPr>
          <w:rFonts w:ascii="Arial" w:hAnsi="Arial" w:cs="Arial"/>
          <w:lang w:eastAsia="pt-BR"/>
        </w:rPr>
        <w:t xml:space="preserve">o </w:t>
      </w:r>
      <w:r w:rsidR="00091392">
        <w:rPr>
          <w:rFonts w:ascii="Arial" w:hAnsi="Arial" w:cs="Arial"/>
          <w:lang w:eastAsia="pt-BR"/>
        </w:rPr>
        <w:t>C</w:t>
      </w:r>
      <w:r w:rsidR="00D84E2A" w:rsidRPr="00ED5FDA">
        <w:rPr>
          <w:rFonts w:ascii="Arial" w:hAnsi="Arial" w:cs="Arial"/>
          <w:lang w:eastAsia="pt-BR"/>
        </w:rPr>
        <w:t xml:space="preserve">ampo como </w:t>
      </w:r>
      <w:r w:rsidR="002D6EF0">
        <w:rPr>
          <w:rFonts w:ascii="Arial" w:hAnsi="Arial" w:cs="Arial"/>
          <w:lang w:eastAsia="pt-BR"/>
        </w:rPr>
        <w:t>aquele</w:t>
      </w:r>
      <w:r w:rsidR="00091392">
        <w:rPr>
          <w:rFonts w:ascii="Arial" w:hAnsi="Arial" w:cs="Arial"/>
          <w:lang w:eastAsia="pt-BR"/>
        </w:rPr>
        <w:t>s</w:t>
      </w:r>
      <w:r w:rsidR="002D6EF0">
        <w:rPr>
          <w:rFonts w:ascii="Arial" w:hAnsi="Arial" w:cs="Arial"/>
          <w:lang w:eastAsia="pt-BR"/>
        </w:rPr>
        <w:t xml:space="preserve"> </w:t>
      </w:r>
      <w:r w:rsidR="00E845F7">
        <w:rPr>
          <w:rFonts w:ascii="Arial" w:hAnsi="Arial" w:cs="Arial"/>
          <w:lang w:eastAsia="pt-BR"/>
        </w:rPr>
        <w:t xml:space="preserve">que lideram o </w:t>
      </w:r>
      <w:r w:rsidR="002D6EF0">
        <w:rPr>
          <w:rFonts w:ascii="Arial" w:hAnsi="Arial" w:cs="Arial"/>
          <w:lang w:eastAsia="pt-BR"/>
        </w:rPr>
        <w:t>número e percentual de</w:t>
      </w:r>
      <w:r w:rsidR="00D84E2A" w:rsidRPr="00ED5FDA">
        <w:rPr>
          <w:rFonts w:ascii="Arial" w:hAnsi="Arial" w:cs="Arial"/>
          <w:lang w:eastAsia="pt-BR"/>
        </w:rPr>
        <w:t xml:space="preserve"> produç</w:t>
      </w:r>
      <w:r w:rsidR="002D6EF0">
        <w:rPr>
          <w:rFonts w:ascii="Arial" w:hAnsi="Arial" w:cs="Arial"/>
          <w:lang w:eastAsia="pt-BR"/>
        </w:rPr>
        <w:t>ões</w:t>
      </w:r>
      <w:r w:rsidR="000339ED" w:rsidRPr="00ED5FDA">
        <w:rPr>
          <w:rFonts w:ascii="Arial" w:hAnsi="Arial" w:cs="Arial"/>
          <w:lang w:eastAsia="pt-BR"/>
        </w:rPr>
        <w:t xml:space="preserve"> acadêmica</w:t>
      </w:r>
      <w:r w:rsidR="002D6EF0">
        <w:rPr>
          <w:rFonts w:ascii="Arial" w:hAnsi="Arial" w:cs="Arial"/>
          <w:lang w:eastAsia="pt-BR"/>
        </w:rPr>
        <w:t>s</w:t>
      </w:r>
      <w:r w:rsidR="00D84E2A" w:rsidRPr="00ED5FDA">
        <w:rPr>
          <w:rFonts w:ascii="Arial" w:hAnsi="Arial" w:cs="Arial"/>
          <w:lang w:eastAsia="pt-BR"/>
        </w:rPr>
        <w:t xml:space="preserve"> </w:t>
      </w:r>
      <w:r w:rsidR="00091392">
        <w:rPr>
          <w:rFonts w:ascii="Arial" w:hAnsi="Arial" w:cs="Arial"/>
          <w:lang w:eastAsia="pt-BR"/>
        </w:rPr>
        <w:t xml:space="preserve">focadas </w:t>
      </w:r>
      <w:r w:rsidR="00E845F7">
        <w:rPr>
          <w:rFonts w:ascii="Arial" w:hAnsi="Arial" w:cs="Arial"/>
          <w:lang w:eastAsia="pt-BR"/>
        </w:rPr>
        <w:t>n</w:t>
      </w:r>
      <w:r w:rsidR="000339ED" w:rsidRPr="00ED5FDA">
        <w:rPr>
          <w:rFonts w:ascii="Arial" w:hAnsi="Arial" w:cs="Arial"/>
          <w:lang w:eastAsia="pt-BR"/>
        </w:rPr>
        <w:t>a região.</w:t>
      </w:r>
      <w:r w:rsidR="00100EB8" w:rsidRPr="00ED5FDA">
        <w:rPr>
          <w:rFonts w:ascii="Arial" w:hAnsi="Arial" w:cs="Arial"/>
          <w:lang w:eastAsia="pt-BR"/>
        </w:rPr>
        <w:t xml:space="preserve"> </w:t>
      </w:r>
      <w:r w:rsidR="002D6EF0">
        <w:rPr>
          <w:rFonts w:ascii="Arial" w:hAnsi="Arial" w:cs="Arial"/>
          <w:lang w:eastAsia="pt-BR"/>
        </w:rPr>
        <w:t xml:space="preserve">Estas pesquisas estão </w:t>
      </w:r>
      <w:r w:rsidR="00E845F7">
        <w:rPr>
          <w:rFonts w:ascii="Arial" w:hAnsi="Arial" w:cs="Arial"/>
          <w:lang w:eastAsia="pt-BR"/>
        </w:rPr>
        <w:t>focadas</w:t>
      </w:r>
      <w:r w:rsidR="00100EB8" w:rsidRPr="00ED5FDA">
        <w:rPr>
          <w:rFonts w:ascii="Arial" w:hAnsi="Arial" w:cs="Arial"/>
          <w:lang w:eastAsia="pt-BR"/>
        </w:rPr>
        <w:t xml:space="preserve"> em compreender aspectos </w:t>
      </w:r>
      <w:r w:rsidRPr="00ED5FDA">
        <w:rPr>
          <w:rFonts w:ascii="Arial" w:hAnsi="Arial" w:cs="Arial"/>
          <w:lang w:eastAsia="pt-BR"/>
        </w:rPr>
        <w:t>dos assentamentos e das comunidades indígenas da região,</w:t>
      </w:r>
      <w:r w:rsidR="00261E8F" w:rsidRPr="00ED5FDA">
        <w:rPr>
          <w:rFonts w:ascii="Arial" w:hAnsi="Arial" w:cs="Arial"/>
          <w:lang w:eastAsia="pt-BR"/>
        </w:rPr>
        <w:t xml:space="preserve"> principalmente no que </w:t>
      </w:r>
      <w:r w:rsidR="00861597">
        <w:rPr>
          <w:rFonts w:ascii="Arial" w:hAnsi="Arial" w:cs="Arial"/>
          <w:lang w:eastAsia="pt-BR"/>
        </w:rPr>
        <w:t>envolve</w:t>
      </w:r>
      <w:r w:rsidR="00261E8F" w:rsidRPr="00ED5FDA">
        <w:rPr>
          <w:rFonts w:ascii="Arial" w:hAnsi="Arial" w:cs="Arial"/>
          <w:lang w:eastAsia="pt-BR"/>
        </w:rPr>
        <w:t xml:space="preserve"> a educação. </w:t>
      </w:r>
    </w:p>
    <w:p w14:paraId="584BF864" w14:textId="55E021D6" w:rsidR="00967F3C" w:rsidRPr="00CE1CF3" w:rsidRDefault="000769CB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B6421D">
        <w:rPr>
          <w:rFonts w:ascii="Arial" w:hAnsi="Arial" w:cs="Arial"/>
          <w:color w:val="000000" w:themeColor="text1"/>
          <w:sz w:val="24"/>
          <w:szCs w:val="24"/>
          <w:lang w:eastAsia="pt-BR"/>
        </w:rPr>
        <w:tab/>
      </w:r>
      <w:r w:rsidR="002672AE" w:rsidRPr="00B6421D">
        <w:rPr>
          <w:rFonts w:ascii="Arial" w:hAnsi="Arial" w:cs="Arial"/>
          <w:color w:val="000000" w:themeColor="text1"/>
          <w:lang w:eastAsia="pt-BR"/>
        </w:rPr>
        <w:t>O curso interdisciplinar em educação do campo</w:t>
      </w:r>
      <w:r w:rsidR="0009612F" w:rsidRPr="00B6421D">
        <w:rPr>
          <w:rFonts w:ascii="Arial" w:hAnsi="Arial" w:cs="Arial"/>
          <w:color w:val="000000" w:themeColor="text1"/>
          <w:lang w:eastAsia="pt-BR"/>
        </w:rPr>
        <w:t xml:space="preserve">: </w:t>
      </w:r>
      <w:r w:rsidR="00A26C08" w:rsidRPr="00B6421D">
        <w:rPr>
          <w:rFonts w:ascii="Arial" w:hAnsi="Arial" w:cs="Arial"/>
          <w:color w:val="000000" w:themeColor="text1"/>
          <w:lang w:eastAsia="pt-BR"/>
        </w:rPr>
        <w:t xml:space="preserve">Ciências </w:t>
      </w:r>
      <w:r w:rsidR="00F721BE" w:rsidRPr="00B6421D">
        <w:rPr>
          <w:rFonts w:ascii="Arial" w:hAnsi="Arial" w:cs="Arial"/>
          <w:color w:val="000000" w:themeColor="text1"/>
          <w:lang w:eastAsia="pt-BR"/>
        </w:rPr>
        <w:t>da natureza</w:t>
      </w:r>
      <w:r w:rsidR="003452D4" w:rsidRPr="00B6421D">
        <w:rPr>
          <w:rFonts w:ascii="Arial" w:hAnsi="Arial" w:cs="Arial"/>
          <w:color w:val="000000" w:themeColor="text1"/>
          <w:lang w:eastAsia="pt-BR"/>
        </w:rPr>
        <w:t>, segundo o PPC Interdisciplinar Educação do Campo (2023)</w:t>
      </w:r>
      <w:r w:rsidR="00F067A0" w:rsidRPr="00B6421D">
        <w:rPr>
          <w:rFonts w:ascii="Arial" w:hAnsi="Arial" w:cs="Arial"/>
          <w:color w:val="000000" w:themeColor="text1"/>
          <w:lang w:eastAsia="pt-BR"/>
        </w:rPr>
        <w:t>, disponível no portal institucional</w:t>
      </w:r>
      <w:r w:rsidR="00680023" w:rsidRPr="00B6421D">
        <w:rPr>
          <w:rFonts w:ascii="Arial" w:hAnsi="Arial" w:cs="Arial"/>
          <w:color w:val="000000" w:themeColor="text1"/>
          <w:lang w:eastAsia="pt-BR"/>
        </w:rPr>
        <w:t xml:space="preserve"> (</w:t>
      </w:r>
      <w:r w:rsidR="000C36FD" w:rsidRPr="00B6421D">
        <w:rPr>
          <w:rFonts w:ascii="Arial" w:hAnsi="Arial" w:cs="Arial"/>
          <w:color w:val="000000" w:themeColor="text1"/>
          <w:lang w:eastAsia="pt-BR"/>
        </w:rPr>
        <w:t>UFFS, 2023)</w:t>
      </w:r>
      <w:r w:rsidR="00F126D8" w:rsidRPr="00B6421D">
        <w:rPr>
          <w:rFonts w:ascii="Arial" w:hAnsi="Arial" w:cs="Arial"/>
          <w:color w:val="000000" w:themeColor="text1"/>
          <w:lang w:eastAsia="pt-BR"/>
        </w:rPr>
        <w:t>,</w:t>
      </w:r>
      <w:r w:rsidR="002672AE" w:rsidRPr="00B6421D">
        <w:rPr>
          <w:rFonts w:ascii="Arial" w:hAnsi="Arial" w:cs="Arial"/>
          <w:color w:val="000000" w:themeColor="text1"/>
          <w:lang w:eastAsia="pt-BR"/>
        </w:rPr>
        <w:t xml:space="preserve"> </w:t>
      </w:r>
      <w:r w:rsidR="00497808" w:rsidRPr="00B6421D">
        <w:rPr>
          <w:rFonts w:ascii="Arial" w:hAnsi="Arial" w:cs="Arial"/>
          <w:color w:val="000000" w:themeColor="text1"/>
          <w:lang w:eastAsia="pt-BR"/>
        </w:rPr>
        <w:t xml:space="preserve">tem </w:t>
      </w:r>
      <w:r w:rsidR="00861597" w:rsidRPr="00B6421D">
        <w:rPr>
          <w:rFonts w:ascii="Arial" w:hAnsi="Arial" w:cs="Arial"/>
          <w:color w:val="000000" w:themeColor="text1"/>
          <w:lang w:eastAsia="pt-BR"/>
        </w:rPr>
        <w:t xml:space="preserve">como </w:t>
      </w:r>
      <w:r w:rsidR="00497808" w:rsidRPr="00B6421D">
        <w:rPr>
          <w:rFonts w:ascii="Arial" w:hAnsi="Arial" w:cs="Arial"/>
          <w:color w:val="000000" w:themeColor="text1"/>
          <w:lang w:eastAsia="pt-BR"/>
        </w:rPr>
        <w:t>prop</w:t>
      </w:r>
      <w:r w:rsidR="00861597" w:rsidRPr="00B6421D">
        <w:rPr>
          <w:rFonts w:ascii="Arial" w:hAnsi="Arial" w:cs="Arial"/>
          <w:color w:val="000000" w:themeColor="text1"/>
          <w:lang w:eastAsia="pt-BR"/>
        </w:rPr>
        <w:t>ó</w:t>
      </w:r>
      <w:r w:rsidR="00497808" w:rsidRPr="00B6421D">
        <w:rPr>
          <w:rFonts w:ascii="Arial" w:hAnsi="Arial" w:cs="Arial"/>
          <w:color w:val="000000" w:themeColor="text1"/>
          <w:lang w:eastAsia="pt-BR"/>
        </w:rPr>
        <w:t>sito formar profissionais da educação comprometidos com o desenvolvimento educacional, cultural, social e econômico</w:t>
      </w:r>
      <w:r w:rsidR="00D8768E" w:rsidRPr="00B6421D">
        <w:rPr>
          <w:rFonts w:ascii="Arial" w:hAnsi="Arial" w:cs="Arial"/>
          <w:color w:val="000000" w:themeColor="text1"/>
          <w:lang w:eastAsia="pt-BR"/>
        </w:rPr>
        <w:t>,</w:t>
      </w:r>
      <w:r w:rsidR="00861597" w:rsidRPr="00B6421D">
        <w:rPr>
          <w:rFonts w:ascii="Arial" w:hAnsi="Arial" w:cs="Arial"/>
          <w:color w:val="000000" w:themeColor="text1"/>
          <w:lang w:eastAsia="pt-BR"/>
        </w:rPr>
        <w:t xml:space="preserve"> e </w:t>
      </w:r>
      <w:r w:rsidR="00FF2D3E" w:rsidRPr="00B6421D">
        <w:rPr>
          <w:rFonts w:ascii="Arial" w:hAnsi="Arial" w:cs="Arial"/>
          <w:color w:val="000000" w:themeColor="text1"/>
          <w:lang w:eastAsia="pt-BR"/>
        </w:rPr>
        <w:t xml:space="preserve">para </w:t>
      </w:r>
      <w:r w:rsidR="00D8768E" w:rsidRPr="00B6421D">
        <w:rPr>
          <w:rFonts w:ascii="Arial" w:hAnsi="Arial" w:cs="Arial"/>
          <w:color w:val="000000" w:themeColor="text1"/>
          <w:lang w:eastAsia="pt-BR"/>
        </w:rPr>
        <w:t xml:space="preserve">atuar </w:t>
      </w:r>
      <w:r w:rsidR="00D8768E" w:rsidRPr="00B6421D">
        <w:rPr>
          <w:rFonts w:ascii="Arial" w:hAnsi="Arial" w:cs="Arial"/>
          <w:color w:val="000000" w:themeColor="text1"/>
          <w:lang w:eastAsia="pt-BR"/>
        </w:rPr>
        <w:lastRenderedPageBreak/>
        <w:t>prioritariamente em escolas do campo.</w:t>
      </w:r>
      <w:r w:rsidR="00392168" w:rsidRPr="00B6421D">
        <w:rPr>
          <w:rFonts w:ascii="Arial" w:hAnsi="Arial" w:cs="Arial"/>
          <w:color w:val="000000" w:themeColor="text1"/>
          <w:lang w:eastAsia="pt-BR"/>
        </w:rPr>
        <w:t xml:space="preserve"> Portanto, a proposta do curso está ligada </w:t>
      </w:r>
      <w:r w:rsidR="00FF2D3E" w:rsidRPr="00B6421D">
        <w:rPr>
          <w:rFonts w:ascii="Arial" w:hAnsi="Arial" w:cs="Arial"/>
          <w:color w:val="000000" w:themeColor="text1"/>
          <w:lang w:eastAsia="pt-BR"/>
        </w:rPr>
        <w:t>à</w:t>
      </w:r>
      <w:r w:rsidR="00392168" w:rsidRPr="00B6421D">
        <w:rPr>
          <w:rFonts w:ascii="Arial" w:hAnsi="Arial" w:cs="Arial"/>
          <w:color w:val="000000" w:themeColor="text1"/>
          <w:lang w:eastAsia="pt-BR"/>
        </w:rPr>
        <w:t xml:space="preserve"> </w:t>
      </w:r>
      <w:r w:rsidR="004C2BF3" w:rsidRPr="00B6421D">
        <w:rPr>
          <w:rFonts w:ascii="Arial" w:hAnsi="Arial" w:cs="Arial"/>
          <w:color w:val="000000" w:themeColor="text1"/>
          <w:lang w:eastAsia="pt-BR"/>
        </w:rPr>
        <w:t>região, que possui diversas escolas no campo, o que explica seu protagonismo</w:t>
      </w:r>
      <w:r w:rsidR="008C4F85" w:rsidRPr="00B6421D">
        <w:rPr>
          <w:rFonts w:ascii="Arial" w:hAnsi="Arial" w:cs="Arial"/>
          <w:color w:val="000000" w:themeColor="text1"/>
          <w:lang w:eastAsia="pt-BR"/>
        </w:rPr>
        <w:t xml:space="preserve"> nas pesquisas</w:t>
      </w:r>
      <w:r w:rsidR="0073594C" w:rsidRPr="00B6421D">
        <w:rPr>
          <w:rFonts w:ascii="Arial" w:hAnsi="Arial" w:cs="Arial"/>
          <w:color w:val="000000" w:themeColor="text1"/>
          <w:lang w:eastAsia="pt-BR"/>
        </w:rPr>
        <w:t xml:space="preserve"> acerca do território</w:t>
      </w:r>
      <w:r w:rsidR="008C4F85" w:rsidRPr="00B6421D">
        <w:rPr>
          <w:rFonts w:ascii="Arial" w:hAnsi="Arial" w:cs="Arial"/>
          <w:color w:val="000000" w:themeColor="text1"/>
          <w:lang w:eastAsia="pt-BR"/>
        </w:rPr>
        <w:t>.</w:t>
      </w:r>
      <w:r w:rsidR="00CE1CF3">
        <w:rPr>
          <w:rFonts w:ascii="Arial" w:hAnsi="Arial" w:cs="Arial"/>
          <w:color w:val="000000" w:themeColor="text1"/>
          <w:lang w:eastAsia="pt-BR"/>
        </w:rPr>
        <w:t xml:space="preserve"> </w:t>
      </w:r>
      <w:r w:rsidR="00CE1CF3" w:rsidRPr="00CE1CF3">
        <w:rPr>
          <w:rFonts w:ascii="Arial" w:hAnsi="Arial" w:cs="Arial"/>
          <w:lang w:eastAsia="pt-BR"/>
        </w:rPr>
        <w:t xml:space="preserve">No caso do </w:t>
      </w:r>
      <w:r w:rsidR="00967F3C" w:rsidRPr="00CE1CF3">
        <w:rPr>
          <w:rFonts w:ascii="Arial" w:hAnsi="Arial" w:cs="Arial"/>
          <w:lang w:eastAsia="pt-BR"/>
        </w:rPr>
        <w:t xml:space="preserve">curso interdisciplinar </w:t>
      </w:r>
      <w:r w:rsidR="009B1F85" w:rsidRPr="00CE1CF3">
        <w:rPr>
          <w:rFonts w:ascii="Arial" w:hAnsi="Arial" w:cs="Arial"/>
          <w:lang w:eastAsia="pt-BR"/>
        </w:rPr>
        <w:t xml:space="preserve">em educação no campo: </w:t>
      </w:r>
      <w:r w:rsidR="00F00C60" w:rsidRPr="00CE1CF3">
        <w:rPr>
          <w:rFonts w:ascii="Arial" w:hAnsi="Arial" w:cs="Arial"/>
          <w:lang w:eastAsia="pt-BR"/>
        </w:rPr>
        <w:t>Ciências</w:t>
      </w:r>
      <w:r w:rsidR="00F721BE" w:rsidRPr="00CE1CF3">
        <w:rPr>
          <w:rFonts w:ascii="Arial" w:hAnsi="Arial" w:cs="Arial"/>
          <w:lang w:eastAsia="pt-BR"/>
        </w:rPr>
        <w:t xml:space="preserve"> sociais e humanas</w:t>
      </w:r>
      <w:r w:rsidR="00CE1CF3">
        <w:rPr>
          <w:rFonts w:ascii="Arial" w:hAnsi="Arial" w:cs="Arial"/>
          <w:lang w:eastAsia="pt-BR"/>
        </w:rPr>
        <w:t xml:space="preserve"> a </w:t>
      </w:r>
      <w:r w:rsidR="00F273F1" w:rsidRPr="00CE1CF3">
        <w:rPr>
          <w:rFonts w:ascii="Arial" w:hAnsi="Arial" w:cs="Arial"/>
          <w:lang w:eastAsia="pt-BR"/>
        </w:rPr>
        <w:t>ênfase</w:t>
      </w:r>
      <w:r w:rsidR="00EA61CC" w:rsidRPr="00CE1CF3">
        <w:rPr>
          <w:rFonts w:ascii="Arial" w:hAnsi="Arial" w:cs="Arial"/>
          <w:lang w:eastAsia="pt-BR"/>
        </w:rPr>
        <w:t xml:space="preserve"> </w:t>
      </w:r>
      <w:r w:rsidR="00CE1CF3">
        <w:rPr>
          <w:rFonts w:ascii="Arial" w:hAnsi="Arial" w:cs="Arial"/>
          <w:lang w:eastAsia="pt-BR"/>
        </w:rPr>
        <w:t xml:space="preserve">está </w:t>
      </w:r>
      <w:r w:rsidR="00EA61CC" w:rsidRPr="00CE1CF3">
        <w:rPr>
          <w:rFonts w:ascii="Arial" w:hAnsi="Arial" w:cs="Arial"/>
          <w:lang w:eastAsia="pt-BR"/>
        </w:rPr>
        <w:t xml:space="preserve">na construção da educação escolar e do trabalho pedagógico </w:t>
      </w:r>
      <w:r w:rsidR="00161019" w:rsidRPr="00CE1CF3">
        <w:rPr>
          <w:rFonts w:ascii="Arial" w:hAnsi="Arial" w:cs="Arial"/>
          <w:lang w:eastAsia="pt-BR"/>
        </w:rPr>
        <w:t>no ensino fundamental e médio</w:t>
      </w:r>
      <w:r w:rsidR="00CE1CF3">
        <w:rPr>
          <w:rFonts w:ascii="Arial" w:hAnsi="Arial" w:cs="Arial"/>
          <w:lang w:eastAsia="pt-BR"/>
        </w:rPr>
        <w:t xml:space="preserve"> (</w:t>
      </w:r>
      <w:r w:rsidR="00CE1CF3" w:rsidRPr="00CE1CF3">
        <w:rPr>
          <w:rFonts w:ascii="Arial" w:hAnsi="Arial" w:cs="Arial"/>
          <w:lang w:eastAsia="pt-BR"/>
        </w:rPr>
        <w:t>PPC INTERDISCIPLINAR EDUCAÇÃO DO CAMPO</w:t>
      </w:r>
      <w:r w:rsidR="00CE1CF3">
        <w:rPr>
          <w:rFonts w:ascii="Arial" w:hAnsi="Arial" w:cs="Arial"/>
          <w:lang w:eastAsia="pt-BR"/>
        </w:rPr>
        <w:t xml:space="preserve">, </w:t>
      </w:r>
      <w:r w:rsidR="00CE1CF3" w:rsidRPr="00CE1CF3">
        <w:rPr>
          <w:rFonts w:ascii="Arial" w:hAnsi="Arial" w:cs="Arial"/>
          <w:lang w:eastAsia="pt-BR"/>
        </w:rPr>
        <w:t>2023</w:t>
      </w:r>
      <w:r w:rsidR="00CE1CF3">
        <w:rPr>
          <w:rFonts w:ascii="Arial" w:hAnsi="Arial" w:cs="Arial"/>
          <w:lang w:eastAsia="pt-BR"/>
        </w:rPr>
        <w:t xml:space="preserve">; </w:t>
      </w:r>
      <w:r w:rsidR="00CE1CF3" w:rsidRPr="00CE1CF3">
        <w:rPr>
          <w:rFonts w:ascii="Arial" w:hAnsi="Arial" w:cs="Arial"/>
          <w:lang w:eastAsia="pt-BR"/>
        </w:rPr>
        <w:t xml:space="preserve">UFFS, 2023). </w:t>
      </w:r>
    </w:p>
    <w:p w14:paraId="09DD6641" w14:textId="0230EFFB" w:rsidR="003A5E33" w:rsidRPr="00B6421D" w:rsidRDefault="003A5E33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BC4F94">
        <w:rPr>
          <w:rFonts w:ascii="Arial" w:hAnsi="Arial" w:cs="Arial"/>
          <w:color w:val="FF0000"/>
          <w:lang w:eastAsia="pt-BR"/>
        </w:rPr>
        <w:tab/>
      </w:r>
      <w:r w:rsidR="007875D5" w:rsidRPr="00B6421D">
        <w:rPr>
          <w:rFonts w:ascii="Arial" w:hAnsi="Arial" w:cs="Arial"/>
          <w:color w:val="000000" w:themeColor="text1"/>
          <w:lang w:eastAsia="pt-BR"/>
        </w:rPr>
        <w:t>A atuação e o PPC do c</w:t>
      </w:r>
      <w:r w:rsidR="007660C4" w:rsidRPr="00B6421D">
        <w:rPr>
          <w:rFonts w:ascii="Arial" w:hAnsi="Arial" w:cs="Arial"/>
          <w:color w:val="000000" w:themeColor="text1"/>
          <w:lang w:eastAsia="pt-BR"/>
        </w:rPr>
        <w:t>urso</w:t>
      </w:r>
      <w:r w:rsidR="00073873" w:rsidRPr="00B6421D">
        <w:rPr>
          <w:rFonts w:ascii="Arial" w:hAnsi="Arial" w:cs="Arial"/>
          <w:color w:val="000000" w:themeColor="text1"/>
          <w:lang w:eastAsia="pt-BR"/>
        </w:rPr>
        <w:t xml:space="preserve"> de Interdisciplinar em Educação no Campo</w:t>
      </w:r>
      <w:r w:rsidR="00475249" w:rsidRPr="00B6421D">
        <w:rPr>
          <w:rFonts w:ascii="Arial" w:hAnsi="Arial" w:cs="Arial"/>
          <w:color w:val="000000" w:themeColor="text1"/>
          <w:lang w:eastAsia="pt-BR"/>
        </w:rPr>
        <w:t xml:space="preserve"> </w:t>
      </w:r>
      <w:r w:rsidR="00FC1B56" w:rsidRPr="00B6421D">
        <w:rPr>
          <w:rFonts w:ascii="Arial" w:hAnsi="Arial" w:cs="Arial"/>
          <w:color w:val="000000" w:themeColor="text1"/>
          <w:lang w:eastAsia="pt-BR"/>
        </w:rPr>
        <w:t>vão</w:t>
      </w:r>
      <w:r w:rsidR="00475249" w:rsidRPr="00B6421D">
        <w:rPr>
          <w:rFonts w:ascii="Arial" w:hAnsi="Arial" w:cs="Arial"/>
          <w:color w:val="000000" w:themeColor="text1"/>
          <w:lang w:eastAsia="pt-BR"/>
        </w:rPr>
        <w:t xml:space="preserve"> </w:t>
      </w:r>
      <w:r w:rsidR="00BC4F94" w:rsidRPr="00B6421D">
        <w:rPr>
          <w:rFonts w:ascii="Arial" w:hAnsi="Arial" w:cs="Arial"/>
          <w:color w:val="000000" w:themeColor="text1"/>
          <w:lang w:eastAsia="pt-BR"/>
        </w:rPr>
        <w:t>ao</w:t>
      </w:r>
      <w:r w:rsidR="00475249" w:rsidRPr="00B6421D">
        <w:rPr>
          <w:rFonts w:ascii="Arial" w:hAnsi="Arial" w:cs="Arial"/>
          <w:color w:val="000000" w:themeColor="text1"/>
          <w:lang w:eastAsia="pt-BR"/>
        </w:rPr>
        <w:t xml:space="preserve"> encontro </w:t>
      </w:r>
      <w:r w:rsidR="0026221D" w:rsidRPr="00B6421D">
        <w:rPr>
          <w:rFonts w:ascii="Arial" w:hAnsi="Arial" w:cs="Arial"/>
          <w:color w:val="000000" w:themeColor="text1"/>
          <w:lang w:eastAsia="pt-BR"/>
        </w:rPr>
        <w:t>com</w:t>
      </w:r>
      <w:r w:rsidR="001E2784" w:rsidRPr="00B6421D">
        <w:rPr>
          <w:rFonts w:ascii="Arial" w:hAnsi="Arial" w:cs="Arial"/>
          <w:color w:val="000000" w:themeColor="text1"/>
          <w:lang w:eastAsia="pt-BR"/>
        </w:rPr>
        <w:t xml:space="preserve"> a</w:t>
      </w:r>
      <w:r w:rsidR="0026221D" w:rsidRPr="00B6421D">
        <w:rPr>
          <w:rFonts w:ascii="Arial" w:hAnsi="Arial" w:cs="Arial"/>
          <w:color w:val="000000" w:themeColor="text1"/>
          <w:lang w:eastAsia="pt-BR"/>
        </w:rPr>
        <w:t xml:space="preserve"> discussão </w:t>
      </w:r>
      <w:r w:rsidR="00D26F86" w:rsidRPr="00B6421D">
        <w:rPr>
          <w:rFonts w:ascii="Arial" w:hAnsi="Arial" w:cs="Arial"/>
          <w:color w:val="000000" w:themeColor="text1"/>
          <w:lang w:eastAsia="pt-BR"/>
        </w:rPr>
        <w:t>de criação da</w:t>
      </w:r>
      <w:r w:rsidR="001E2784" w:rsidRPr="00B6421D">
        <w:rPr>
          <w:rFonts w:ascii="Arial" w:hAnsi="Arial" w:cs="Arial"/>
          <w:color w:val="000000" w:themeColor="text1"/>
          <w:lang w:eastAsia="pt-BR"/>
        </w:rPr>
        <w:t xml:space="preserve"> UFFS</w:t>
      </w:r>
      <w:r w:rsidR="00A53B94" w:rsidRPr="00B6421D">
        <w:rPr>
          <w:rFonts w:ascii="Arial" w:hAnsi="Arial" w:cs="Arial"/>
          <w:color w:val="000000" w:themeColor="text1"/>
          <w:lang w:eastAsia="pt-BR"/>
        </w:rPr>
        <w:t>,</w:t>
      </w:r>
      <w:r w:rsidR="00016B11" w:rsidRPr="00B6421D">
        <w:rPr>
          <w:rFonts w:ascii="Arial" w:hAnsi="Arial" w:cs="Arial"/>
          <w:color w:val="000000" w:themeColor="text1"/>
          <w:lang w:eastAsia="pt-BR"/>
        </w:rPr>
        <w:t xml:space="preserve"> o curso é um dos reflexos </w:t>
      </w:r>
      <w:r w:rsidR="00881391" w:rsidRPr="00B6421D">
        <w:rPr>
          <w:rFonts w:ascii="Arial" w:hAnsi="Arial" w:cs="Arial"/>
          <w:color w:val="000000" w:themeColor="text1"/>
          <w:lang w:eastAsia="pt-BR"/>
        </w:rPr>
        <w:t xml:space="preserve">das intenções que os movimentos sociais </w:t>
      </w:r>
      <w:r w:rsidR="00A80400" w:rsidRPr="00B6421D">
        <w:rPr>
          <w:rFonts w:ascii="Arial" w:hAnsi="Arial" w:cs="Arial"/>
          <w:color w:val="000000" w:themeColor="text1"/>
          <w:lang w:eastAsia="pt-BR"/>
        </w:rPr>
        <w:t>tinham na luta pela universidade</w:t>
      </w:r>
      <w:r w:rsidR="00A81BD4" w:rsidRPr="00B6421D">
        <w:rPr>
          <w:rFonts w:ascii="Arial" w:hAnsi="Arial" w:cs="Arial"/>
          <w:color w:val="000000" w:themeColor="text1"/>
          <w:lang w:eastAsia="pt-BR"/>
        </w:rPr>
        <w:t xml:space="preserve">. </w:t>
      </w:r>
      <w:r w:rsidR="00DE5B5E" w:rsidRPr="00B6421D">
        <w:rPr>
          <w:rFonts w:ascii="Arial" w:hAnsi="Arial" w:cs="Arial"/>
          <w:color w:val="000000" w:themeColor="text1"/>
          <w:lang w:eastAsia="pt-BR"/>
        </w:rPr>
        <w:t xml:space="preserve">Como </w:t>
      </w:r>
      <w:r w:rsidR="00721896" w:rsidRPr="00B6421D">
        <w:rPr>
          <w:rFonts w:ascii="Arial" w:hAnsi="Arial" w:cs="Arial"/>
          <w:color w:val="000000" w:themeColor="text1"/>
          <w:lang w:eastAsia="pt-BR"/>
        </w:rPr>
        <w:t>descreve</w:t>
      </w:r>
      <w:r w:rsidR="00DE5B5E" w:rsidRPr="00B6421D">
        <w:rPr>
          <w:rFonts w:ascii="Arial" w:hAnsi="Arial" w:cs="Arial"/>
          <w:color w:val="000000" w:themeColor="text1"/>
          <w:lang w:eastAsia="pt-BR"/>
        </w:rPr>
        <w:t xml:space="preserve"> </w:t>
      </w:r>
      <w:r w:rsidR="00DE5B5E" w:rsidRPr="00B6421D">
        <w:rPr>
          <w:rFonts w:ascii="Arial" w:hAnsi="Arial" w:cs="Arial"/>
          <w:color w:val="000000" w:themeColor="text1"/>
        </w:rPr>
        <w:t xml:space="preserve">Demarco e Maia </w:t>
      </w:r>
      <w:r w:rsidR="0060116F" w:rsidRPr="00B6421D">
        <w:rPr>
          <w:rFonts w:ascii="Arial" w:hAnsi="Arial" w:cs="Arial"/>
          <w:color w:val="000000" w:themeColor="text1"/>
        </w:rPr>
        <w:t>(</w:t>
      </w:r>
      <w:r w:rsidR="00DE5B5E" w:rsidRPr="00B6421D">
        <w:rPr>
          <w:rFonts w:ascii="Arial" w:hAnsi="Arial" w:cs="Arial"/>
          <w:color w:val="000000" w:themeColor="text1"/>
        </w:rPr>
        <w:t>2013)</w:t>
      </w:r>
      <w:r w:rsidR="007D4063" w:rsidRPr="00B6421D">
        <w:rPr>
          <w:rFonts w:ascii="Arial" w:hAnsi="Arial" w:cs="Arial"/>
          <w:color w:val="000000" w:themeColor="text1"/>
        </w:rPr>
        <w:t xml:space="preserve">, </w:t>
      </w:r>
      <w:r w:rsidR="002A570E" w:rsidRPr="00B6421D">
        <w:rPr>
          <w:rFonts w:ascii="Arial" w:hAnsi="Arial" w:cs="Arial"/>
          <w:color w:val="000000" w:themeColor="text1"/>
        </w:rPr>
        <w:t>da luta pela universidade e d</w:t>
      </w:r>
      <w:r w:rsidR="002D157A" w:rsidRPr="00B6421D">
        <w:rPr>
          <w:rFonts w:ascii="Arial" w:hAnsi="Arial" w:cs="Arial"/>
          <w:color w:val="000000" w:themeColor="text1"/>
        </w:rPr>
        <w:t xml:space="preserve">a proposta </w:t>
      </w:r>
      <w:r w:rsidR="008E36CF" w:rsidRPr="00B6421D">
        <w:rPr>
          <w:rFonts w:ascii="Arial" w:hAnsi="Arial" w:cs="Arial"/>
          <w:color w:val="000000" w:themeColor="text1"/>
        </w:rPr>
        <w:t>da UFFS</w:t>
      </w:r>
      <w:r w:rsidR="00265015" w:rsidRPr="00B6421D">
        <w:rPr>
          <w:rFonts w:ascii="Arial" w:hAnsi="Arial" w:cs="Arial"/>
          <w:color w:val="000000" w:themeColor="text1"/>
        </w:rPr>
        <w:t xml:space="preserve"> de atuação na</w:t>
      </w:r>
      <w:r w:rsidR="003B26A6" w:rsidRPr="00B6421D">
        <w:rPr>
          <w:rFonts w:ascii="Arial" w:hAnsi="Arial" w:cs="Arial"/>
          <w:color w:val="000000" w:themeColor="text1"/>
        </w:rPr>
        <w:t>s demandas dos movimentos sociais que trouxeram a universidade para Laranjeiras do Sul.</w:t>
      </w:r>
    </w:p>
    <w:p w14:paraId="586F5591" w14:textId="70E53C4D" w:rsidR="00261E8F" w:rsidRDefault="00261E8F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ED5FDA">
        <w:rPr>
          <w:rFonts w:ascii="Arial" w:hAnsi="Arial" w:cs="Arial"/>
          <w:lang w:eastAsia="pt-BR"/>
        </w:rPr>
        <w:tab/>
        <w:t xml:space="preserve">O curso de </w:t>
      </w:r>
      <w:r w:rsidR="00BC4F94">
        <w:rPr>
          <w:rFonts w:ascii="Arial" w:hAnsi="Arial" w:cs="Arial"/>
          <w:lang w:eastAsia="pt-BR"/>
        </w:rPr>
        <w:t>C</w:t>
      </w:r>
      <w:r w:rsidRPr="00ED5FDA">
        <w:rPr>
          <w:rFonts w:ascii="Arial" w:hAnsi="Arial" w:cs="Arial"/>
          <w:lang w:eastAsia="pt-BR"/>
        </w:rPr>
        <w:t xml:space="preserve">iências </w:t>
      </w:r>
      <w:r w:rsidR="00BC4F94">
        <w:rPr>
          <w:rFonts w:ascii="Arial" w:hAnsi="Arial" w:cs="Arial"/>
          <w:lang w:eastAsia="pt-BR"/>
        </w:rPr>
        <w:t>E</w:t>
      </w:r>
      <w:r w:rsidRPr="00ED5FDA">
        <w:rPr>
          <w:rFonts w:ascii="Arial" w:hAnsi="Arial" w:cs="Arial"/>
          <w:lang w:eastAsia="pt-BR"/>
        </w:rPr>
        <w:t xml:space="preserve">conômicas aparece </w:t>
      </w:r>
      <w:r w:rsidR="00BB37F0">
        <w:rPr>
          <w:rFonts w:ascii="Arial" w:hAnsi="Arial" w:cs="Arial"/>
          <w:lang w:eastAsia="pt-BR"/>
        </w:rPr>
        <w:t xml:space="preserve">em segundo lugar no número de pesquisas realizadas </w:t>
      </w:r>
      <w:r w:rsidR="00BC4F94">
        <w:rPr>
          <w:rFonts w:ascii="Arial" w:hAnsi="Arial" w:cs="Arial"/>
          <w:lang w:eastAsia="pt-BR"/>
        </w:rPr>
        <w:t xml:space="preserve">sobre </w:t>
      </w:r>
      <w:r w:rsidR="0093630A" w:rsidRPr="00ED5FDA">
        <w:rPr>
          <w:rFonts w:ascii="Arial" w:hAnsi="Arial" w:cs="Arial"/>
          <w:lang w:eastAsia="pt-BR"/>
        </w:rPr>
        <w:t xml:space="preserve">a região. Os temas </w:t>
      </w:r>
      <w:r w:rsidR="00BB37F0">
        <w:rPr>
          <w:rFonts w:ascii="Arial" w:hAnsi="Arial" w:cs="Arial"/>
          <w:lang w:eastAsia="pt-BR"/>
        </w:rPr>
        <w:t>perpassam</w:t>
      </w:r>
      <w:r w:rsidR="0093630A" w:rsidRPr="00ED5FDA">
        <w:rPr>
          <w:rFonts w:ascii="Arial" w:hAnsi="Arial" w:cs="Arial"/>
          <w:lang w:eastAsia="pt-BR"/>
        </w:rPr>
        <w:t xml:space="preserve"> desde análises socioeconômicas a</w:t>
      </w:r>
      <w:r w:rsidR="00BB37F0">
        <w:rPr>
          <w:rFonts w:ascii="Arial" w:hAnsi="Arial" w:cs="Arial"/>
          <w:lang w:eastAsia="pt-BR"/>
        </w:rPr>
        <w:t>té</w:t>
      </w:r>
      <w:r w:rsidR="0093630A" w:rsidRPr="00ED5FDA">
        <w:rPr>
          <w:rFonts w:ascii="Arial" w:hAnsi="Arial" w:cs="Arial"/>
          <w:lang w:eastAsia="pt-BR"/>
        </w:rPr>
        <w:t xml:space="preserve"> </w:t>
      </w:r>
      <w:r w:rsidR="00FC6255" w:rsidRPr="00ED5FDA">
        <w:rPr>
          <w:rFonts w:ascii="Arial" w:hAnsi="Arial" w:cs="Arial"/>
          <w:lang w:eastAsia="pt-BR"/>
        </w:rPr>
        <w:t>pesquisas</w:t>
      </w:r>
      <w:r w:rsidR="000245D7" w:rsidRPr="00ED5FDA">
        <w:rPr>
          <w:rFonts w:ascii="Arial" w:hAnsi="Arial" w:cs="Arial"/>
          <w:lang w:eastAsia="pt-BR"/>
        </w:rPr>
        <w:t xml:space="preserve"> </w:t>
      </w:r>
      <w:r w:rsidR="00BB37F0">
        <w:rPr>
          <w:rFonts w:ascii="Arial" w:hAnsi="Arial" w:cs="Arial"/>
          <w:lang w:eastAsia="pt-BR"/>
        </w:rPr>
        <w:t>em</w:t>
      </w:r>
      <w:r w:rsidR="000245D7" w:rsidRPr="00ED5FDA">
        <w:rPr>
          <w:rFonts w:ascii="Arial" w:hAnsi="Arial" w:cs="Arial"/>
          <w:lang w:eastAsia="pt-BR"/>
        </w:rPr>
        <w:t xml:space="preserve"> instituições</w:t>
      </w:r>
      <w:r w:rsidR="00FC6255" w:rsidRPr="00ED5FDA">
        <w:rPr>
          <w:rFonts w:ascii="Arial" w:hAnsi="Arial" w:cs="Arial"/>
          <w:lang w:eastAsia="pt-BR"/>
        </w:rPr>
        <w:t xml:space="preserve"> espec</w:t>
      </w:r>
      <w:r w:rsidR="00BB37F0">
        <w:rPr>
          <w:rFonts w:ascii="Arial" w:hAnsi="Arial" w:cs="Arial"/>
          <w:lang w:eastAsia="pt-BR"/>
        </w:rPr>
        <w:t>í</w:t>
      </w:r>
      <w:r w:rsidR="00FC6255" w:rsidRPr="00ED5FDA">
        <w:rPr>
          <w:rFonts w:ascii="Arial" w:hAnsi="Arial" w:cs="Arial"/>
          <w:lang w:eastAsia="pt-BR"/>
        </w:rPr>
        <w:t>ficas</w:t>
      </w:r>
      <w:r w:rsidR="000245D7" w:rsidRPr="00ED5FDA">
        <w:rPr>
          <w:rFonts w:ascii="Arial" w:hAnsi="Arial" w:cs="Arial"/>
          <w:lang w:eastAsia="pt-BR"/>
        </w:rPr>
        <w:t>. O cooperativismo</w:t>
      </w:r>
      <w:r w:rsidR="00203813" w:rsidRPr="00ED5FDA">
        <w:rPr>
          <w:rFonts w:ascii="Arial" w:hAnsi="Arial" w:cs="Arial"/>
          <w:lang w:eastAsia="pt-BR"/>
        </w:rPr>
        <w:t xml:space="preserve"> ganha relevância dentro dos estudos, </w:t>
      </w:r>
      <w:r w:rsidR="00BC4F94">
        <w:rPr>
          <w:rFonts w:ascii="Arial" w:hAnsi="Arial" w:cs="Arial"/>
          <w:lang w:eastAsia="pt-BR"/>
        </w:rPr>
        <w:t xml:space="preserve">havendo </w:t>
      </w:r>
      <w:r w:rsidR="00FE54C0">
        <w:rPr>
          <w:rFonts w:ascii="Arial" w:hAnsi="Arial" w:cs="Arial"/>
          <w:lang w:eastAsia="pt-BR"/>
        </w:rPr>
        <w:t>estudos que analisam</w:t>
      </w:r>
      <w:r w:rsidR="00203813" w:rsidRPr="00ED5FDA">
        <w:rPr>
          <w:rFonts w:ascii="Arial" w:hAnsi="Arial" w:cs="Arial"/>
          <w:lang w:eastAsia="pt-BR"/>
        </w:rPr>
        <w:t xml:space="preserve"> as cooperativas da </w:t>
      </w:r>
      <w:r w:rsidR="00FE54C0">
        <w:rPr>
          <w:rFonts w:ascii="Arial" w:hAnsi="Arial" w:cs="Arial"/>
          <w:lang w:eastAsia="pt-BR"/>
        </w:rPr>
        <w:t>em âmbito</w:t>
      </w:r>
      <w:r w:rsidR="00E27100" w:rsidRPr="00ED5FDA">
        <w:rPr>
          <w:rFonts w:ascii="Arial" w:hAnsi="Arial" w:cs="Arial"/>
          <w:lang w:eastAsia="pt-BR"/>
        </w:rPr>
        <w:t xml:space="preserve"> macro e micro. Isso se dá pelo viés do curso que</w:t>
      </w:r>
      <w:r w:rsidR="00464CC0">
        <w:rPr>
          <w:rFonts w:ascii="Arial" w:hAnsi="Arial" w:cs="Arial"/>
          <w:lang w:eastAsia="pt-BR"/>
        </w:rPr>
        <w:t>, segundo o PPC de Ciências Econ</w:t>
      </w:r>
      <w:r w:rsidR="004B35E4">
        <w:rPr>
          <w:rFonts w:ascii="Arial" w:hAnsi="Arial" w:cs="Arial"/>
          <w:lang w:eastAsia="pt-BR"/>
        </w:rPr>
        <w:t>ômicas (2022),</w:t>
      </w:r>
      <w:r w:rsidR="00F126D8">
        <w:rPr>
          <w:rFonts w:ascii="Arial" w:hAnsi="Arial" w:cs="Arial"/>
          <w:lang w:eastAsia="pt-BR"/>
        </w:rPr>
        <w:t xml:space="preserve"> disponível no portal </w:t>
      </w:r>
      <w:r w:rsidR="00680023">
        <w:rPr>
          <w:rFonts w:ascii="Arial" w:hAnsi="Arial" w:cs="Arial"/>
          <w:lang w:eastAsia="pt-BR"/>
        </w:rPr>
        <w:t>institucional (UFFS, 2023),</w:t>
      </w:r>
      <w:r w:rsidR="00E27100" w:rsidRPr="00ED5FDA">
        <w:rPr>
          <w:rFonts w:ascii="Arial" w:hAnsi="Arial" w:cs="Arial"/>
          <w:lang w:eastAsia="pt-BR"/>
        </w:rPr>
        <w:t xml:space="preserve"> direciona os estudantes para a área do cooperativismo e desenvolvimento regional.</w:t>
      </w:r>
    </w:p>
    <w:p w14:paraId="2927DA36" w14:textId="1534B155" w:rsidR="00B60011" w:rsidRPr="00ED5FDA" w:rsidRDefault="003C5DC6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Pr="00ED5FDA">
        <w:rPr>
          <w:rFonts w:ascii="Arial" w:hAnsi="Arial" w:cs="Arial"/>
          <w:lang w:eastAsia="pt-BR"/>
        </w:rPr>
        <w:t xml:space="preserve">O mestrado </w:t>
      </w:r>
      <w:r>
        <w:rPr>
          <w:rFonts w:ascii="Arial" w:hAnsi="Arial" w:cs="Arial"/>
          <w:lang w:eastAsia="pt-BR"/>
        </w:rPr>
        <w:t>em</w:t>
      </w:r>
      <w:r w:rsidRPr="00ED5FDA">
        <w:rPr>
          <w:rFonts w:ascii="Arial" w:hAnsi="Arial" w:cs="Arial"/>
          <w:lang w:eastAsia="pt-BR"/>
        </w:rPr>
        <w:t xml:space="preserve"> </w:t>
      </w:r>
      <w:r w:rsidR="00FE54C0">
        <w:rPr>
          <w:rFonts w:ascii="Arial" w:hAnsi="Arial" w:cs="Arial"/>
          <w:lang w:eastAsia="pt-BR"/>
        </w:rPr>
        <w:t>A</w:t>
      </w:r>
      <w:r w:rsidRPr="00ED5FDA">
        <w:rPr>
          <w:rFonts w:ascii="Arial" w:hAnsi="Arial" w:cs="Arial"/>
          <w:lang w:eastAsia="pt-BR"/>
        </w:rPr>
        <w:t xml:space="preserve">groecologia e </w:t>
      </w:r>
      <w:r w:rsidR="00FE54C0">
        <w:rPr>
          <w:rFonts w:ascii="Arial" w:hAnsi="Arial" w:cs="Arial"/>
          <w:lang w:eastAsia="pt-BR"/>
        </w:rPr>
        <w:t>D</w:t>
      </w:r>
      <w:r w:rsidRPr="00ED5FDA">
        <w:rPr>
          <w:rFonts w:ascii="Arial" w:hAnsi="Arial" w:cs="Arial"/>
          <w:lang w:eastAsia="pt-BR"/>
        </w:rPr>
        <w:t xml:space="preserve">esenvolvimento </w:t>
      </w:r>
      <w:r w:rsidR="00FE54C0" w:rsidRPr="00ED5FDA">
        <w:rPr>
          <w:rFonts w:ascii="Arial" w:hAnsi="Arial" w:cs="Arial"/>
          <w:lang w:eastAsia="pt-BR"/>
        </w:rPr>
        <w:t xml:space="preserve">Rural Sustentável </w:t>
      </w:r>
      <w:r w:rsidR="00745492">
        <w:rPr>
          <w:rFonts w:ascii="Arial" w:hAnsi="Arial" w:cs="Arial"/>
          <w:lang w:eastAsia="pt-BR"/>
        </w:rPr>
        <w:t xml:space="preserve">é o terceiro curso com maior número de pesquisas efetuadas sobre a região da </w:t>
      </w:r>
      <w:proofErr w:type="spellStart"/>
      <w:r w:rsidR="00745492">
        <w:rPr>
          <w:rFonts w:ascii="Arial" w:hAnsi="Arial" w:cs="Arial"/>
          <w:lang w:eastAsia="pt-BR"/>
        </w:rPr>
        <w:t>Cantuquiriguaçu</w:t>
      </w:r>
      <w:proofErr w:type="spellEnd"/>
      <w:r w:rsidR="00AC644A">
        <w:rPr>
          <w:rFonts w:ascii="Arial" w:hAnsi="Arial" w:cs="Arial"/>
          <w:lang w:eastAsia="pt-BR"/>
        </w:rPr>
        <w:t xml:space="preserve">. Nestas são encontradas </w:t>
      </w:r>
      <w:r w:rsidR="0071661B">
        <w:rPr>
          <w:rFonts w:ascii="Arial" w:hAnsi="Arial" w:cs="Arial"/>
          <w:lang w:eastAsia="pt-BR"/>
        </w:rPr>
        <w:t>análises</w:t>
      </w:r>
      <w:r w:rsidR="00AC644A">
        <w:rPr>
          <w:rFonts w:ascii="Arial" w:hAnsi="Arial" w:cs="Arial"/>
          <w:lang w:eastAsia="pt-BR"/>
        </w:rPr>
        <w:t xml:space="preserve"> mais aprofundad</w:t>
      </w:r>
      <w:r w:rsidR="000953FE">
        <w:rPr>
          <w:rFonts w:ascii="Arial" w:hAnsi="Arial" w:cs="Arial"/>
          <w:lang w:eastAsia="pt-BR"/>
        </w:rPr>
        <w:t>as</w:t>
      </w:r>
      <w:r w:rsidR="00703770">
        <w:rPr>
          <w:rFonts w:ascii="Arial" w:hAnsi="Arial" w:cs="Arial"/>
          <w:lang w:eastAsia="pt-BR"/>
        </w:rPr>
        <w:t xml:space="preserve"> e com abordagem em diversas </w:t>
      </w:r>
      <w:r w:rsidR="0071661B">
        <w:rPr>
          <w:rFonts w:ascii="Arial" w:hAnsi="Arial" w:cs="Arial"/>
          <w:lang w:eastAsia="pt-BR"/>
        </w:rPr>
        <w:t>temáticas,</w:t>
      </w:r>
      <w:r w:rsidR="000953FE">
        <w:rPr>
          <w:rFonts w:ascii="Arial" w:hAnsi="Arial" w:cs="Arial"/>
          <w:lang w:eastAsia="pt-BR"/>
        </w:rPr>
        <w:t xml:space="preserve"> a partir de caracterizaç</w:t>
      </w:r>
      <w:r w:rsidR="0018439D">
        <w:rPr>
          <w:rFonts w:ascii="Arial" w:hAnsi="Arial" w:cs="Arial"/>
          <w:lang w:eastAsia="pt-BR"/>
        </w:rPr>
        <w:t>ões</w:t>
      </w:r>
      <w:r w:rsidR="000953FE">
        <w:rPr>
          <w:rFonts w:ascii="Arial" w:hAnsi="Arial" w:cs="Arial"/>
          <w:lang w:eastAsia="pt-BR"/>
        </w:rPr>
        <w:t xml:space="preserve"> socioeconômicas da região.</w:t>
      </w:r>
      <w:r w:rsidR="0071661B">
        <w:rPr>
          <w:rFonts w:ascii="Arial" w:hAnsi="Arial" w:cs="Arial"/>
          <w:lang w:eastAsia="pt-BR"/>
        </w:rPr>
        <w:t xml:space="preserve"> </w:t>
      </w:r>
      <w:r w:rsidR="00BD1948">
        <w:rPr>
          <w:rFonts w:ascii="Arial" w:hAnsi="Arial" w:cs="Arial"/>
          <w:lang w:eastAsia="pt-BR"/>
        </w:rPr>
        <w:t xml:space="preserve">Com </w:t>
      </w:r>
      <w:r w:rsidR="00AE47CF">
        <w:rPr>
          <w:rFonts w:ascii="Arial" w:hAnsi="Arial" w:cs="Arial"/>
          <w:lang w:eastAsia="pt-BR"/>
        </w:rPr>
        <w:t xml:space="preserve">estudos voltados para agroecologia, desenvolvimento rural sustentável, políticas públicas, educação, as temáticas </w:t>
      </w:r>
      <w:r w:rsidR="00BD1948">
        <w:rPr>
          <w:rFonts w:ascii="Arial" w:hAnsi="Arial" w:cs="Arial"/>
          <w:lang w:eastAsia="pt-BR"/>
        </w:rPr>
        <w:t xml:space="preserve">abordadas nas </w:t>
      </w:r>
      <w:r w:rsidR="0071661B">
        <w:rPr>
          <w:rFonts w:ascii="Arial" w:hAnsi="Arial" w:cs="Arial"/>
          <w:lang w:eastAsia="pt-BR"/>
        </w:rPr>
        <w:t>dissertações</w:t>
      </w:r>
      <w:r w:rsidR="004B5A83">
        <w:rPr>
          <w:rFonts w:ascii="Arial" w:hAnsi="Arial" w:cs="Arial"/>
          <w:lang w:eastAsia="pt-BR"/>
        </w:rPr>
        <w:t xml:space="preserve"> </w:t>
      </w:r>
      <w:r w:rsidR="00AE47CF">
        <w:rPr>
          <w:rFonts w:ascii="Arial" w:hAnsi="Arial" w:cs="Arial"/>
          <w:lang w:eastAsia="pt-BR"/>
        </w:rPr>
        <w:t xml:space="preserve">estão relacionadas ao </w:t>
      </w:r>
      <w:r w:rsidR="00701741">
        <w:rPr>
          <w:rFonts w:ascii="Arial" w:hAnsi="Arial" w:cs="Arial"/>
          <w:lang w:eastAsia="pt-BR"/>
        </w:rPr>
        <w:t xml:space="preserve">caráter interdisciplinar </w:t>
      </w:r>
      <w:r w:rsidR="00451E5E">
        <w:rPr>
          <w:rFonts w:ascii="Arial" w:hAnsi="Arial" w:cs="Arial"/>
          <w:lang w:eastAsia="pt-BR"/>
        </w:rPr>
        <w:t>do programa</w:t>
      </w:r>
      <w:r w:rsidR="00C46E6C">
        <w:rPr>
          <w:rFonts w:ascii="Arial" w:hAnsi="Arial" w:cs="Arial"/>
          <w:lang w:eastAsia="pt-BR"/>
        </w:rPr>
        <w:t xml:space="preserve">. </w:t>
      </w:r>
    </w:p>
    <w:p w14:paraId="28093EF9" w14:textId="182D57B5" w:rsidR="001149E7" w:rsidRPr="00ED5FDA" w:rsidRDefault="00B60011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ED5FDA">
        <w:rPr>
          <w:rFonts w:ascii="Arial" w:hAnsi="Arial" w:cs="Arial"/>
          <w:lang w:eastAsia="pt-BR"/>
        </w:rPr>
        <w:tab/>
      </w:r>
      <w:r w:rsidR="001149E7">
        <w:rPr>
          <w:rFonts w:ascii="Arial" w:hAnsi="Arial" w:cs="Arial"/>
          <w:lang w:eastAsia="pt-BR"/>
        </w:rPr>
        <w:tab/>
        <w:t>Tanto o mestrado</w:t>
      </w:r>
      <w:r w:rsidR="00CB305F">
        <w:rPr>
          <w:rFonts w:ascii="Arial" w:hAnsi="Arial" w:cs="Arial"/>
          <w:lang w:eastAsia="pt-BR"/>
        </w:rPr>
        <w:t xml:space="preserve"> em Agroecologia e Desen</w:t>
      </w:r>
      <w:r w:rsidR="002B56A5">
        <w:rPr>
          <w:rFonts w:ascii="Arial" w:hAnsi="Arial" w:cs="Arial"/>
          <w:lang w:eastAsia="pt-BR"/>
        </w:rPr>
        <w:t xml:space="preserve">volvimento Rural Sustentável, quanto </w:t>
      </w:r>
      <w:r w:rsidR="006B33AF">
        <w:rPr>
          <w:rFonts w:ascii="Arial" w:hAnsi="Arial" w:cs="Arial"/>
          <w:lang w:eastAsia="pt-BR"/>
        </w:rPr>
        <w:t>o curso de Agronomia,</w:t>
      </w:r>
      <w:r w:rsidR="00681344">
        <w:rPr>
          <w:rFonts w:ascii="Arial" w:hAnsi="Arial" w:cs="Arial"/>
          <w:lang w:eastAsia="pt-BR"/>
        </w:rPr>
        <w:t xml:space="preserve"> </w:t>
      </w:r>
      <w:r w:rsidR="003C3BD1">
        <w:rPr>
          <w:rFonts w:ascii="Arial" w:hAnsi="Arial" w:cs="Arial"/>
          <w:lang w:eastAsia="pt-BR"/>
        </w:rPr>
        <w:t>apresentam</w:t>
      </w:r>
      <w:r w:rsidR="006C79FD">
        <w:rPr>
          <w:rFonts w:ascii="Arial" w:hAnsi="Arial" w:cs="Arial"/>
          <w:lang w:eastAsia="pt-BR"/>
        </w:rPr>
        <w:t xml:space="preserve"> em suas propostas </w:t>
      </w:r>
      <w:r w:rsidR="00A46C46">
        <w:rPr>
          <w:rFonts w:ascii="Arial" w:hAnsi="Arial" w:cs="Arial"/>
          <w:lang w:eastAsia="pt-BR"/>
        </w:rPr>
        <w:t>e pesquisas</w:t>
      </w:r>
      <w:r w:rsidR="00630C41">
        <w:rPr>
          <w:rFonts w:ascii="Arial" w:hAnsi="Arial" w:cs="Arial"/>
          <w:lang w:eastAsia="pt-BR"/>
        </w:rPr>
        <w:t xml:space="preserve"> as </w:t>
      </w:r>
      <w:r w:rsidR="003C3BD1">
        <w:rPr>
          <w:rFonts w:ascii="Arial" w:hAnsi="Arial" w:cs="Arial"/>
          <w:lang w:eastAsia="pt-BR"/>
        </w:rPr>
        <w:t>perspectivas</w:t>
      </w:r>
      <w:r w:rsidR="00630C41">
        <w:rPr>
          <w:rFonts w:ascii="Arial" w:hAnsi="Arial" w:cs="Arial"/>
          <w:lang w:eastAsia="pt-BR"/>
        </w:rPr>
        <w:t xml:space="preserve"> de desenvol</w:t>
      </w:r>
      <w:r w:rsidR="005A6701">
        <w:rPr>
          <w:rFonts w:ascii="Arial" w:hAnsi="Arial" w:cs="Arial"/>
          <w:lang w:eastAsia="pt-BR"/>
        </w:rPr>
        <w:t xml:space="preserve">vimento </w:t>
      </w:r>
      <w:r w:rsidR="003C3BD1">
        <w:rPr>
          <w:rFonts w:ascii="Arial" w:hAnsi="Arial" w:cs="Arial"/>
          <w:lang w:eastAsia="pt-BR"/>
        </w:rPr>
        <w:t>para os</w:t>
      </w:r>
      <w:r w:rsidR="005A6701">
        <w:rPr>
          <w:rFonts w:ascii="Arial" w:hAnsi="Arial" w:cs="Arial"/>
          <w:lang w:eastAsia="pt-BR"/>
        </w:rPr>
        <w:t xml:space="preserve"> movimentos sociais que</w:t>
      </w:r>
      <w:r w:rsidR="004750B5">
        <w:rPr>
          <w:rFonts w:ascii="Arial" w:hAnsi="Arial" w:cs="Arial"/>
          <w:lang w:eastAsia="pt-BR"/>
        </w:rPr>
        <w:t xml:space="preserve"> levaram a </w:t>
      </w:r>
      <w:r w:rsidR="00EA5FDD">
        <w:rPr>
          <w:rFonts w:ascii="Arial" w:hAnsi="Arial" w:cs="Arial"/>
          <w:lang w:eastAsia="pt-BR"/>
        </w:rPr>
        <w:t xml:space="preserve">demanda de uma universidade </w:t>
      </w:r>
      <w:r w:rsidR="00D20D9A">
        <w:rPr>
          <w:rFonts w:ascii="Arial" w:hAnsi="Arial" w:cs="Arial"/>
          <w:lang w:eastAsia="pt-BR"/>
        </w:rPr>
        <w:t>pública</w:t>
      </w:r>
      <w:r w:rsidR="00EA5FDD">
        <w:rPr>
          <w:rFonts w:ascii="Arial" w:hAnsi="Arial" w:cs="Arial"/>
          <w:lang w:eastAsia="pt-BR"/>
        </w:rPr>
        <w:t xml:space="preserve"> </w:t>
      </w:r>
      <w:r w:rsidR="003B7024">
        <w:rPr>
          <w:rFonts w:ascii="Arial" w:hAnsi="Arial" w:cs="Arial"/>
          <w:lang w:eastAsia="pt-BR"/>
        </w:rPr>
        <w:t>para fora da região</w:t>
      </w:r>
      <w:r w:rsidR="003C3BD1">
        <w:rPr>
          <w:rFonts w:ascii="Arial" w:hAnsi="Arial" w:cs="Arial"/>
          <w:lang w:eastAsia="pt-BR"/>
        </w:rPr>
        <w:t xml:space="preserve"> (KRAJEVSKI, </w:t>
      </w:r>
      <w:r w:rsidR="00B01452">
        <w:rPr>
          <w:rFonts w:ascii="Arial" w:hAnsi="Arial" w:cs="Arial"/>
          <w:lang w:eastAsia="pt-BR"/>
        </w:rPr>
        <w:t xml:space="preserve">2018). </w:t>
      </w:r>
      <w:r w:rsidR="00DA6EE8">
        <w:rPr>
          <w:rFonts w:ascii="Arial" w:hAnsi="Arial" w:cs="Arial"/>
          <w:lang w:eastAsia="pt-BR"/>
        </w:rPr>
        <w:t xml:space="preserve">As pesquisas produzidas pelos dois cursos são os arcabouços principais para a </w:t>
      </w:r>
      <w:r w:rsidR="00B75D91">
        <w:rPr>
          <w:rFonts w:ascii="Arial" w:hAnsi="Arial" w:cs="Arial"/>
          <w:lang w:eastAsia="pt-BR"/>
        </w:rPr>
        <w:t xml:space="preserve">atuação da extensão da universidade </w:t>
      </w:r>
      <w:r w:rsidR="009E3216">
        <w:rPr>
          <w:rFonts w:ascii="Arial" w:hAnsi="Arial" w:cs="Arial"/>
          <w:lang w:eastAsia="pt-BR"/>
        </w:rPr>
        <w:t xml:space="preserve">voltadas para </w:t>
      </w:r>
      <w:r w:rsidR="000E07B6">
        <w:rPr>
          <w:rFonts w:ascii="Arial" w:hAnsi="Arial" w:cs="Arial"/>
          <w:lang w:eastAsia="pt-BR"/>
        </w:rPr>
        <w:t>a agricultura familiar e desenvolvimento de novas práticas sustentáveis</w:t>
      </w:r>
      <w:r w:rsidR="009E3216">
        <w:rPr>
          <w:rFonts w:ascii="Arial" w:hAnsi="Arial" w:cs="Arial"/>
          <w:lang w:eastAsia="pt-BR"/>
        </w:rPr>
        <w:t xml:space="preserve"> (SILVA, </w:t>
      </w:r>
      <w:r w:rsidR="005C43DA">
        <w:rPr>
          <w:rFonts w:ascii="Arial" w:hAnsi="Arial" w:cs="Arial"/>
          <w:lang w:eastAsia="pt-BR"/>
        </w:rPr>
        <w:t>2020).</w:t>
      </w:r>
    </w:p>
    <w:p w14:paraId="55FA5C3D" w14:textId="25B9E1A2" w:rsidR="00430D50" w:rsidRPr="00ED5FDA" w:rsidRDefault="00D929C1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ED5FDA">
        <w:rPr>
          <w:rFonts w:ascii="Arial" w:hAnsi="Arial" w:cs="Arial"/>
          <w:lang w:eastAsia="pt-BR"/>
        </w:rPr>
        <w:lastRenderedPageBreak/>
        <w:tab/>
      </w:r>
      <w:r w:rsidR="00F71EC1" w:rsidRPr="00ED5FDA">
        <w:rPr>
          <w:rFonts w:ascii="Arial" w:hAnsi="Arial" w:cs="Arial"/>
          <w:lang w:eastAsia="pt-BR"/>
        </w:rPr>
        <w:t xml:space="preserve">A especialização </w:t>
      </w:r>
      <w:r w:rsidR="00430D50" w:rsidRPr="00ED5FDA">
        <w:rPr>
          <w:rFonts w:ascii="Arial" w:hAnsi="Arial" w:cs="Arial"/>
          <w:lang w:eastAsia="pt-BR"/>
        </w:rPr>
        <w:t xml:space="preserve">em educação </w:t>
      </w:r>
      <w:r w:rsidR="00363CC3" w:rsidRPr="00ED5FDA">
        <w:rPr>
          <w:rFonts w:ascii="Arial" w:hAnsi="Arial" w:cs="Arial"/>
          <w:lang w:eastAsia="pt-BR"/>
        </w:rPr>
        <w:t>d</w:t>
      </w:r>
      <w:r w:rsidR="00430D50" w:rsidRPr="00ED5FDA">
        <w:rPr>
          <w:rFonts w:ascii="Arial" w:hAnsi="Arial" w:cs="Arial"/>
          <w:lang w:eastAsia="pt-BR"/>
        </w:rPr>
        <w:t>o campo</w:t>
      </w:r>
      <w:r w:rsidR="00363CC3" w:rsidRPr="00ED5FDA">
        <w:rPr>
          <w:rFonts w:ascii="Arial" w:hAnsi="Arial" w:cs="Arial"/>
          <w:lang w:eastAsia="pt-BR"/>
        </w:rPr>
        <w:t xml:space="preserve"> </w:t>
      </w:r>
      <w:r w:rsidR="0020664F">
        <w:rPr>
          <w:rFonts w:ascii="Arial" w:hAnsi="Arial" w:cs="Arial"/>
          <w:lang w:eastAsia="pt-BR"/>
        </w:rPr>
        <w:t>produziu</w:t>
      </w:r>
      <w:r w:rsidR="00363CC3" w:rsidRPr="00ED5FDA">
        <w:rPr>
          <w:rFonts w:ascii="Arial" w:hAnsi="Arial" w:cs="Arial"/>
          <w:lang w:eastAsia="pt-BR"/>
        </w:rPr>
        <w:t xml:space="preserve"> seis publicações</w:t>
      </w:r>
      <w:r w:rsidR="003F4599" w:rsidRPr="00ED5FDA">
        <w:rPr>
          <w:rFonts w:ascii="Arial" w:hAnsi="Arial" w:cs="Arial"/>
          <w:lang w:eastAsia="pt-BR"/>
        </w:rPr>
        <w:t xml:space="preserve">, </w:t>
      </w:r>
      <w:r w:rsidR="00F8421C">
        <w:rPr>
          <w:rFonts w:ascii="Arial" w:hAnsi="Arial" w:cs="Arial"/>
          <w:lang w:eastAsia="pt-BR"/>
        </w:rPr>
        <w:t xml:space="preserve">entretanto não é um curso regular e assim não pode ser comparado aos demais em termos de volume de produção. O curso </w:t>
      </w:r>
      <w:r w:rsidR="006452F0" w:rsidRPr="00ED5FDA">
        <w:rPr>
          <w:rFonts w:ascii="Arial" w:hAnsi="Arial" w:cs="Arial"/>
          <w:lang w:eastAsia="pt-BR"/>
        </w:rPr>
        <w:t>iniciou suas atividades em 201</w:t>
      </w:r>
      <w:r w:rsidR="001E1224" w:rsidRPr="00ED5FDA">
        <w:rPr>
          <w:rFonts w:ascii="Arial" w:hAnsi="Arial" w:cs="Arial"/>
          <w:lang w:eastAsia="pt-BR"/>
        </w:rPr>
        <w:t xml:space="preserve">5 e teve seu </w:t>
      </w:r>
      <w:r w:rsidR="00D06AF4" w:rsidRPr="00ED5FDA">
        <w:rPr>
          <w:rFonts w:ascii="Arial" w:hAnsi="Arial" w:cs="Arial"/>
          <w:lang w:eastAsia="pt-BR"/>
        </w:rPr>
        <w:t>último</w:t>
      </w:r>
      <w:r w:rsidR="001E1224" w:rsidRPr="00ED5FDA">
        <w:rPr>
          <w:rFonts w:ascii="Arial" w:hAnsi="Arial" w:cs="Arial"/>
          <w:lang w:eastAsia="pt-BR"/>
        </w:rPr>
        <w:t xml:space="preserve"> edital</w:t>
      </w:r>
      <w:r w:rsidR="003A3E99" w:rsidRPr="00ED5FDA">
        <w:rPr>
          <w:rFonts w:ascii="Arial" w:hAnsi="Arial" w:cs="Arial"/>
          <w:lang w:eastAsia="pt-BR"/>
        </w:rPr>
        <w:t xml:space="preserve"> de ingresso em 2016</w:t>
      </w:r>
      <w:r w:rsidR="005C43DA">
        <w:rPr>
          <w:rFonts w:ascii="Arial" w:hAnsi="Arial" w:cs="Arial"/>
          <w:lang w:eastAsia="pt-BR"/>
        </w:rPr>
        <w:t xml:space="preserve"> (UFFS, 2023)</w:t>
      </w:r>
      <w:r w:rsidR="0073736B" w:rsidRPr="00ED5FDA">
        <w:rPr>
          <w:rFonts w:ascii="Arial" w:hAnsi="Arial" w:cs="Arial"/>
          <w:lang w:eastAsia="pt-BR"/>
        </w:rPr>
        <w:t>.</w:t>
      </w:r>
      <w:r w:rsidR="000101F7" w:rsidRPr="00ED5FDA">
        <w:rPr>
          <w:rFonts w:ascii="Arial" w:hAnsi="Arial" w:cs="Arial"/>
          <w:lang w:eastAsia="pt-BR"/>
        </w:rPr>
        <w:t xml:space="preserve"> </w:t>
      </w:r>
      <w:r w:rsidR="00F8421C">
        <w:rPr>
          <w:rFonts w:ascii="Arial" w:hAnsi="Arial" w:cs="Arial"/>
          <w:lang w:eastAsia="pt-BR"/>
        </w:rPr>
        <w:t xml:space="preserve">Característica semelhante ao </w:t>
      </w:r>
      <w:r w:rsidR="000101F7" w:rsidRPr="00ED5FDA">
        <w:rPr>
          <w:rFonts w:ascii="Arial" w:hAnsi="Arial" w:cs="Arial"/>
          <w:lang w:eastAsia="pt-BR"/>
        </w:rPr>
        <w:t xml:space="preserve">curso de especialização </w:t>
      </w:r>
      <w:r w:rsidR="00623D55" w:rsidRPr="00ED5FDA">
        <w:rPr>
          <w:rFonts w:ascii="Arial" w:hAnsi="Arial" w:cs="Arial"/>
          <w:lang w:eastAsia="pt-BR"/>
        </w:rPr>
        <w:t>em economia empresarial e gestão de pequenos negócios</w:t>
      </w:r>
      <w:r w:rsidR="00AB18AE" w:rsidRPr="00ED5FDA">
        <w:rPr>
          <w:rFonts w:ascii="Arial" w:hAnsi="Arial" w:cs="Arial"/>
          <w:lang w:eastAsia="pt-BR"/>
        </w:rPr>
        <w:t xml:space="preserve">, que possui </w:t>
      </w:r>
      <w:r w:rsidR="00F8421C">
        <w:rPr>
          <w:rFonts w:ascii="Arial" w:hAnsi="Arial" w:cs="Arial"/>
          <w:lang w:eastAsia="pt-BR"/>
        </w:rPr>
        <w:t xml:space="preserve">apenas </w:t>
      </w:r>
      <w:r w:rsidR="00AB18AE" w:rsidRPr="00ED5FDA">
        <w:rPr>
          <w:rFonts w:ascii="Arial" w:hAnsi="Arial" w:cs="Arial"/>
          <w:lang w:eastAsia="pt-BR"/>
        </w:rPr>
        <w:t>uma publicação</w:t>
      </w:r>
      <w:r w:rsidR="00F8421C">
        <w:rPr>
          <w:rFonts w:ascii="Arial" w:hAnsi="Arial" w:cs="Arial"/>
          <w:lang w:eastAsia="pt-BR"/>
        </w:rPr>
        <w:t xml:space="preserve"> sobre a região, entretanto este foi ofertado em uma única edição, iniciada em </w:t>
      </w:r>
      <w:r w:rsidR="008E0BB2" w:rsidRPr="00ED5FDA">
        <w:rPr>
          <w:rFonts w:ascii="Arial" w:hAnsi="Arial" w:cs="Arial"/>
          <w:lang w:eastAsia="pt-BR"/>
        </w:rPr>
        <w:t>2017</w:t>
      </w:r>
      <w:r w:rsidR="00F8421C">
        <w:rPr>
          <w:rFonts w:ascii="Arial" w:hAnsi="Arial" w:cs="Arial"/>
          <w:lang w:eastAsia="pt-BR"/>
        </w:rPr>
        <w:t xml:space="preserve"> e encerrada em 2019</w:t>
      </w:r>
      <w:r w:rsidR="005C43DA">
        <w:rPr>
          <w:rFonts w:ascii="Arial" w:hAnsi="Arial" w:cs="Arial"/>
          <w:lang w:eastAsia="pt-BR"/>
        </w:rPr>
        <w:t xml:space="preserve"> (UFFS, 2023)</w:t>
      </w:r>
      <w:r w:rsidR="008E0BB2" w:rsidRPr="00ED5FDA">
        <w:rPr>
          <w:rFonts w:ascii="Arial" w:hAnsi="Arial" w:cs="Arial"/>
          <w:lang w:eastAsia="pt-BR"/>
        </w:rPr>
        <w:t>.</w:t>
      </w:r>
    </w:p>
    <w:p w14:paraId="25B50FDB" w14:textId="6934F6AC" w:rsidR="007267A1" w:rsidRPr="00CE1CF3" w:rsidRDefault="00430D50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ED5FDA">
        <w:rPr>
          <w:rFonts w:ascii="Arial" w:hAnsi="Arial" w:cs="Arial"/>
          <w:lang w:eastAsia="pt-BR"/>
        </w:rPr>
        <w:tab/>
      </w:r>
      <w:r w:rsidR="00F8421C">
        <w:rPr>
          <w:rFonts w:ascii="Arial" w:hAnsi="Arial" w:cs="Arial"/>
          <w:lang w:eastAsia="pt-BR"/>
        </w:rPr>
        <w:t xml:space="preserve">Os cursos de </w:t>
      </w:r>
      <w:r w:rsidR="009E3216">
        <w:rPr>
          <w:rFonts w:ascii="Arial" w:hAnsi="Arial" w:cs="Arial"/>
          <w:lang w:eastAsia="pt-BR"/>
        </w:rPr>
        <w:t>E</w:t>
      </w:r>
      <w:r w:rsidR="005B154D" w:rsidRPr="00ED5FDA">
        <w:rPr>
          <w:rFonts w:ascii="Arial" w:hAnsi="Arial" w:cs="Arial"/>
          <w:lang w:eastAsia="pt-BR"/>
        </w:rPr>
        <w:t xml:space="preserve">ngenharia de </w:t>
      </w:r>
      <w:r w:rsidR="009E3216">
        <w:rPr>
          <w:rFonts w:ascii="Arial" w:hAnsi="Arial" w:cs="Arial"/>
          <w:lang w:eastAsia="pt-BR"/>
        </w:rPr>
        <w:t>A</w:t>
      </w:r>
      <w:r w:rsidR="005B154D" w:rsidRPr="00ED5FDA">
        <w:rPr>
          <w:rFonts w:ascii="Arial" w:hAnsi="Arial" w:cs="Arial"/>
          <w:lang w:eastAsia="pt-BR"/>
        </w:rPr>
        <w:t xml:space="preserve">quicultura e </w:t>
      </w:r>
      <w:r w:rsidR="009E3216">
        <w:rPr>
          <w:rFonts w:ascii="Arial" w:hAnsi="Arial" w:cs="Arial"/>
          <w:lang w:eastAsia="pt-BR"/>
        </w:rPr>
        <w:t>E</w:t>
      </w:r>
      <w:r w:rsidR="005B154D" w:rsidRPr="00ED5FDA">
        <w:rPr>
          <w:rFonts w:ascii="Arial" w:hAnsi="Arial" w:cs="Arial"/>
          <w:lang w:eastAsia="pt-BR"/>
        </w:rPr>
        <w:t xml:space="preserve">ngenharia de </w:t>
      </w:r>
      <w:r w:rsidR="009E3216">
        <w:rPr>
          <w:rFonts w:ascii="Arial" w:hAnsi="Arial" w:cs="Arial"/>
          <w:lang w:eastAsia="pt-BR"/>
        </w:rPr>
        <w:t>A</w:t>
      </w:r>
      <w:r w:rsidR="005B154D" w:rsidRPr="00ED5FDA">
        <w:rPr>
          <w:rFonts w:ascii="Arial" w:hAnsi="Arial" w:cs="Arial"/>
          <w:lang w:eastAsia="pt-BR"/>
        </w:rPr>
        <w:t xml:space="preserve">limentos contam com poucas publicações envolvendo diretamente a região, já que suas publicações </w:t>
      </w:r>
      <w:r w:rsidR="00BA3ECA" w:rsidRPr="00ED5FDA">
        <w:rPr>
          <w:rFonts w:ascii="Arial" w:hAnsi="Arial" w:cs="Arial"/>
          <w:lang w:eastAsia="pt-BR"/>
        </w:rPr>
        <w:t>são voltadas principalmente a</w:t>
      </w:r>
      <w:r w:rsidR="00F8421C">
        <w:rPr>
          <w:rFonts w:ascii="Arial" w:hAnsi="Arial" w:cs="Arial"/>
          <w:lang w:eastAsia="pt-BR"/>
        </w:rPr>
        <w:t>os</w:t>
      </w:r>
      <w:r w:rsidR="00BA3ECA" w:rsidRPr="00ED5FDA">
        <w:rPr>
          <w:rFonts w:ascii="Arial" w:hAnsi="Arial" w:cs="Arial"/>
          <w:lang w:eastAsia="pt-BR"/>
        </w:rPr>
        <w:t xml:space="preserve"> fenômenos da natureza e podem ser realizadas em laboratóri</w:t>
      </w:r>
      <w:r w:rsidR="00F8421C">
        <w:rPr>
          <w:rFonts w:ascii="Arial" w:hAnsi="Arial" w:cs="Arial"/>
          <w:lang w:eastAsia="pt-BR"/>
        </w:rPr>
        <w:t>o.</w:t>
      </w:r>
      <w:r w:rsidR="00BF7E31">
        <w:rPr>
          <w:rFonts w:ascii="Arial" w:hAnsi="Arial" w:cs="Arial"/>
          <w:lang w:eastAsia="pt-BR"/>
        </w:rPr>
        <w:t xml:space="preserve"> </w:t>
      </w:r>
      <w:r w:rsidR="00C63FC4">
        <w:rPr>
          <w:rFonts w:ascii="Arial" w:hAnsi="Arial" w:cs="Arial"/>
          <w:lang w:eastAsia="pt-BR"/>
        </w:rPr>
        <w:t xml:space="preserve">Mas, apesar de não </w:t>
      </w:r>
      <w:r w:rsidR="00253EEC">
        <w:rPr>
          <w:rFonts w:ascii="Arial" w:hAnsi="Arial" w:cs="Arial"/>
          <w:lang w:eastAsia="pt-BR"/>
        </w:rPr>
        <w:t xml:space="preserve">aparecerem na lista daqueles que possuem trabalhos que focam na região, suas pesquisas </w:t>
      </w:r>
      <w:r w:rsidR="00BF7E31">
        <w:rPr>
          <w:rFonts w:ascii="Arial" w:hAnsi="Arial" w:cs="Arial"/>
          <w:lang w:eastAsia="pt-BR"/>
        </w:rPr>
        <w:t xml:space="preserve">agregam </w:t>
      </w:r>
      <w:r w:rsidR="00480C44">
        <w:rPr>
          <w:rFonts w:ascii="Arial" w:hAnsi="Arial" w:cs="Arial"/>
          <w:lang w:eastAsia="pt-BR"/>
        </w:rPr>
        <w:t>na construção do conhecimento que pode ser aplicad</w:t>
      </w:r>
      <w:r w:rsidR="00C53378">
        <w:rPr>
          <w:rFonts w:ascii="Arial" w:hAnsi="Arial" w:cs="Arial"/>
          <w:lang w:eastAsia="pt-BR"/>
        </w:rPr>
        <w:t>o</w:t>
      </w:r>
      <w:r w:rsidR="00480C44">
        <w:rPr>
          <w:rFonts w:ascii="Arial" w:hAnsi="Arial" w:cs="Arial"/>
          <w:lang w:eastAsia="pt-BR"/>
        </w:rPr>
        <w:t xml:space="preserve"> na </w:t>
      </w:r>
      <w:r w:rsidR="00D20D9A">
        <w:rPr>
          <w:rFonts w:ascii="Arial" w:hAnsi="Arial" w:cs="Arial"/>
          <w:lang w:eastAsia="pt-BR"/>
        </w:rPr>
        <w:t>região</w:t>
      </w:r>
      <w:r w:rsidR="00B0222B">
        <w:rPr>
          <w:rFonts w:ascii="Arial" w:hAnsi="Arial" w:cs="Arial"/>
          <w:lang w:eastAsia="pt-BR"/>
        </w:rPr>
        <w:t>.</w:t>
      </w:r>
      <w:r w:rsidR="00C2712A">
        <w:rPr>
          <w:rFonts w:ascii="Arial" w:hAnsi="Arial" w:cs="Arial"/>
          <w:lang w:eastAsia="pt-BR"/>
        </w:rPr>
        <w:t xml:space="preserve"> </w:t>
      </w:r>
      <w:r w:rsidR="00C2712A" w:rsidRPr="00CE1CF3">
        <w:rPr>
          <w:rFonts w:ascii="Arial" w:hAnsi="Arial" w:cs="Arial"/>
          <w:lang w:eastAsia="pt-BR"/>
        </w:rPr>
        <w:t>Já que os cursos de engenharia</w:t>
      </w:r>
      <w:r w:rsidR="005470AB" w:rsidRPr="00CE1CF3">
        <w:rPr>
          <w:rFonts w:ascii="Arial" w:hAnsi="Arial" w:cs="Arial"/>
          <w:lang w:eastAsia="pt-BR"/>
        </w:rPr>
        <w:t xml:space="preserve"> focam na formação de um profissional autônomo e </w:t>
      </w:r>
      <w:r w:rsidR="00B12D5B" w:rsidRPr="00CE1CF3">
        <w:rPr>
          <w:rFonts w:ascii="Arial" w:hAnsi="Arial" w:cs="Arial"/>
          <w:lang w:eastAsia="pt-BR"/>
        </w:rPr>
        <w:t>crítico</w:t>
      </w:r>
      <w:r w:rsidR="005470AB" w:rsidRPr="00CE1CF3">
        <w:rPr>
          <w:rFonts w:ascii="Arial" w:hAnsi="Arial" w:cs="Arial"/>
          <w:lang w:eastAsia="pt-BR"/>
        </w:rPr>
        <w:t xml:space="preserve"> para atuar na região</w:t>
      </w:r>
      <w:r w:rsidR="00B12D5B" w:rsidRPr="00CE1CF3">
        <w:rPr>
          <w:rFonts w:ascii="Arial" w:hAnsi="Arial" w:cs="Arial"/>
          <w:lang w:eastAsia="pt-BR"/>
        </w:rPr>
        <w:t xml:space="preserve"> (UFFS, 2023).</w:t>
      </w:r>
    </w:p>
    <w:p w14:paraId="00815A52" w14:textId="01EBBA19" w:rsidR="00BE5418" w:rsidRDefault="00BE5418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 w:rsidRPr="00ED5FDA">
        <w:rPr>
          <w:rFonts w:ascii="Arial" w:hAnsi="Arial" w:cs="Arial"/>
          <w:lang w:eastAsia="pt-BR"/>
        </w:rPr>
        <w:tab/>
        <w:t xml:space="preserve">Por fim, o curso de </w:t>
      </w:r>
      <w:r w:rsidR="00C53378" w:rsidRPr="00ED5FDA">
        <w:rPr>
          <w:rFonts w:ascii="Arial" w:hAnsi="Arial" w:cs="Arial"/>
          <w:lang w:eastAsia="pt-BR"/>
        </w:rPr>
        <w:t xml:space="preserve">Ciências Sociais </w:t>
      </w:r>
      <w:r w:rsidR="008D1796" w:rsidRPr="00ED5FDA">
        <w:rPr>
          <w:rFonts w:ascii="Arial" w:hAnsi="Arial" w:cs="Arial"/>
          <w:lang w:eastAsia="pt-BR"/>
        </w:rPr>
        <w:t xml:space="preserve">ainda não </w:t>
      </w:r>
      <w:r w:rsidR="00F8421C">
        <w:rPr>
          <w:rFonts w:ascii="Arial" w:hAnsi="Arial" w:cs="Arial"/>
          <w:lang w:eastAsia="pt-BR"/>
        </w:rPr>
        <w:t>formou turma</w:t>
      </w:r>
      <w:r w:rsidR="008D1796" w:rsidRPr="00ED5FDA">
        <w:rPr>
          <w:rFonts w:ascii="Arial" w:hAnsi="Arial" w:cs="Arial"/>
          <w:lang w:eastAsia="pt-BR"/>
        </w:rPr>
        <w:t xml:space="preserve"> e sua publicação diz respeito a um artigo</w:t>
      </w:r>
      <w:r w:rsidR="004B4FC1" w:rsidRPr="00ED5FDA">
        <w:rPr>
          <w:rFonts w:ascii="Arial" w:hAnsi="Arial" w:cs="Arial"/>
          <w:lang w:eastAsia="pt-BR"/>
        </w:rPr>
        <w:t xml:space="preserve"> produzido </w:t>
      </w:r>
      <w:r w:rsidR="00C53378">
        <w:rPr>
          <w:rFonts w:ascii="Arial" w:hAnsi="Arial" w:cs="Arial"/>
          <w:lang w:eastAsia="pt-BR"/>
        </w:rPr>
        <w:t>por</w:t>
      </w:r>
      <w:r w:rsidR="004B4FC1" w:rsidRPr="00ED5FDA">
        <w:rPr>
          <w:rFonts w:ascii="Arial" w:hAnsi="Arial" w:cs="Arial"/>
          <w:lang w:eastAsia="pt-BR"/>
        </w:rPr>
        <w:t xml:space="preserve"> acadêmicos. </w:t>
      </w:r>
      <w:r w:rsidR="00C53378">
        <w:rPr>
          <w:rFonts w:ascii="Arial" w:hAnsi="Arial" w:cs="Arial"/>
          <w:lang w:eastAsia="pt-BR"/>
        </w:rPr>
        <w:t>No caso do</w:t>
      </w:r>
      <w:r w:rsidR="004B4FC1" w:rsidRPr="00ED5FDA">
        <w:rPr>
          <w:rFonts w:ascii="Arial" w:hAnsi="Arial" w:cs="Arial"/>
          <w:lang w:eastAsia="pt-BR"/>
        </w:rPr>
        <w:t xml:space="preserve"> mestrado </w:t>
      </w:r>
      <w:r w:rsidR="00EF7C23" w:rsidRPr="00ED5FDA">
        <w:rPr>
          <w:rFonts w:ascii="Arial" w:hAnsi="Arial" w:cs="Arial"/>
          <w:lang w:eastAsia="pt-BR"/>
        </w:rPr>
        <w:t xml:space="preserve">em </w:t>
      </w:r>
      <w:r w:rsidR="00C53378" w:rsidRPr="00ED5FDA">
        <w:rPr>
          <w:rFonts w:ascii="Arial" w:hAnsi="Arial" w:cs="Arial"/>
          <w:lang w:eastAsia="pt-BR"/>
        </w:rPr>
        <w:t xml:space="preserve">Ciências </w:t>
      </w:r>
      <w:r w:rsidR="00C53378">
        <w:rPr>
          <w:rFonts w:ascii="Arial" w:hAnsi="Arial" w:cs="Arial"/>
          <w:lang w:eastAsia="pt-BR"/>
        </w:rPr>
        <w:t>e</w:t>
      </w:r>
      <w:r w:rsidR="00C53378" w:rsidRPr="00ED5FDA">
        <w:rPr>
          <w:rFonts w:ascii="Arial" w:hAnsi="Arial" w:cs="Arial"/>
          <w:lang w:eastAsia="pt-BR"/>
        </w:rPr>
        <w:t xml:space="preserve"> Tecnologias </w:t>
      </w:r>
      <w:r w:rsidR="00C53378">
        <w:rPr>
          <w:rFonts w:ascii="Arial" w:hAnsi="Arial" w:cs="Arial"/>
          <w:lang w:eastAsia="pt-BR"/>
        </w:rPr>
        <w:t>d</w:t>
      </w:r>
      <w:r w:rsidR="00C53378" w:rsidRPr="00ED5FDA">
        <w:rPr>
          <w:rFonts w:ascii="Arial" w:hAnsi="Arial" w:cs="Arial"/>
          <w:lang w:eastAsia="pt-BR"/>
        </w:rPr>
        <w:t xml:space="preserve">e Alimentos </w:t>
      </w:r>
      <w:r w:rsidR="003E76E9">
        <w:rPr>
          <w:rFonts w:ascii="Arial" w:hAnsi="Arial" w:cs="Arial"/>
          <w:lang w:eastAsia="pt-BR"/>
        </w:rPr>
        <w:t xml:space="preserve">o filtro utilizado resultou em </w:t>
      </w:r>
      <w:r w:rsidR="004D150B" w:rsidRPr="00ED5FDA">
        <w:rPr>
          <w:rFonts w:ascii="Arial" w:hAnsi="Arial" w:cs="Arial"/>
          <w:lang w:eastAsia="pt-BR"/>
        </w:rPr>
        <w:t>apenas um</w:t>
      </w:r>
      <w:r w:rsidR="003E76E9">
        <w:rPr>
          <w:rFonts w:ascii="Arial" w:hAnsi="Arial" w:cs="Arial"/>
          <w:lang w:eastAsia="pt-BR"/>
        </w:rPr>
        <w:t xml:space="preserve"> trabalho </w:t>
      </w:r>
      <w:r w:rsidR="004D150B" w:rsidRPr="00ED5FDA">
        <w:rPr>
          <w:rFonts w:ascii="Arial" w:hAnsi="Arial" w:cs="Arial"/>
          <w:lang w:eastAsia="pt-BR"/>
        </w:rPr>
        <w:t xml:space="preserve">que se refere diretamente </w:t>
      </w:r>
      <w:r w:rsidR="003E76E9">
        <w:rPr>
          <w:rFonts w:ascii="Arial" w:hAnsi="Arial" w:cs="Arial"/>
          <w:lang w:eastAsia="pt-BR"/>
        </w:rPr>
        <w:t>à</w:t>
      </w:r>
      <w:r w:rsidR="004D150B" w:rsidRPr="00ED5FDA">
        <w:rPr>
          <w:rFonts w:ascii="Arial" w:hAnsi="Arial" w:cs="Arial"/>
          <w:lang w:eastAsia="pt-BR"/>
        </w:rPr>
        <w:t xml:space="preserve"> região.</w:t>
      </w:r>
    </w:p>
    <w:p w14:paraId="0C167C75" w14:textId="2398BD27" w:rsidR="00E27100" w:rsidRPr="00ED5FDA" w:rsidRDefault="006827A9" w:rsidP="004A7E5D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E155B7">
        <w:rPr>
          <w:rFonts w:ascii="Arial" w:hAnsi="Arial" w:cs="Arial"/>
          <w:lang w:eastAsia="pt-BR"/>
        </w:rPr>
        <w:t xml:space="preserve">Na sequência foram identificados os municípios da região nos quais os trabalhos </w:t>
      </w:r>
      <w:r w:rsidR="00A71DAD">
        <w:rPr>
          <w:rFonts w:ascii="Arial" w:hAnsi="Arial" w:cs="Arial"/>
          <w:lang w:eastAsia="pt-BR"/>
        </w:rPr>
        <w:t xml:space="preserve">estiveram focados. A tabela </w:t>
      </w:r>
      <w:r w:rsidR="007345F2">
        <w:rPr>
          <w:rFonts w:ascii="Arial" w:hAnsi="Arial" w:cs="Arial"/>
          <w:color w:val="000000"/>
        </w:rPr>
        <w:t>3</w:t>
      </w:r>
      <w:r w:rsidR="000C2543">
        <w:rPr>
          <w:rFonts w:ascii="Arial" w:hAnsi="Arial" w:cs="Arial"/>
          <w:color w:val="000000"/>
        </w:rPr>
        <w:t xml:space="preserve"> </w:t>
      </w:r>
      <w:r w:rsidR="00A71DAD">
        <w:rPr>
          <w:rFonts w:ascii="Arial" w:hAnsi="Arial" w:cs="Arial"/>
          <w:color w:val="000000"/>
        </w:rPr>
        <w:t>a</w:t>
      </w:r>
      <w:r w:rsidR="00931FF6">
        <w:rPr>
          <w:rFonts w:ascii="Arial" w:hAnsi="Arial" w:cs="Arial"/>
          <w:color w:val="000000"/>
        </w:rPr>
        <w:t xml:space="preserve">presenta os resultados das publicações por município. </w:t>
      </w:r>
    </w:p>
    <w:p w14:paraId="3E0D1FA3" w14:textId="39CBF050" w:rsidR="00307365" w:rsidRDefault="00307365" w:rsidP="00307365">
      <w:pPr>
        <w:pStyle w:val="Legenda"/>
        <w:keepNext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736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Tabela </w:t>
      </w:r>
      <w:r w:rsidR="007345F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Pr="0030736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E4621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Pr="0030736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A02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Municípios </w:t>
      </w:r>
      <w:r w:rsidR="003060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 </w:t>
      </w:r>
      <w:proofErr w:type="spellStart"/>
      <w:r w:rsidR="003060E1">
        <w:rPr>
          <w:rFonts w:ascii="Arial" w:hAnsi="Arial" w:cs="Arial"/>
          <w:b/>
          <w:bCs/>
          <w:color w:val="000000" w:themeColor="text1"/>
          <w:sz w:val="20"/>
          <w:szCs w:val="20"/>
        </w:rPr>
        <w:t>Cantuquiriguaçu</w:t>
      </w:r>
      <w:proofErr w:type="spellEnd"/>
      <w:r w:rsidR="003060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A02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nos quais foram elaboradas as pesquisas 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537"/>
        <w:gridCol w:w="1737"/>
      </w:tblGrid>
      <w:tr w:rsidR="002142FD" w14:paraId="4B630B6A" w14:textId="77777777" w:rsidTr="002142FD">
        <w:trPr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0E7F0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EB941" w14:textId="77777777" w:rsidR="002142FD" w:rsidRDefault="002142FD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85CEFF" w14:textId="77777777" w:rsidR="002142FD" w:rsidRDefault="002142FD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Porcentagem</w:t>
            </w:r>
          </w:p>
        </w:tc>
      </w:tr>
      <w:tr w:rsidR="002142FD" w14:paraId="36CC4F37" w14:textId="77777777" w:rsidTr="002142FD">
        <w:trPr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B9C83C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Laranjeiras do Sul - PR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4380C3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98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AF7FF3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54,4%</w:t>
            </w:r>
          </w:p>
        </w:tc>
      </w:tr>
      <w:tr w:rsidR="002142FD" w14:paraId="1B05317C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7C4D3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Rio Bonito Do Iguaçu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6B64E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23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BE80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12,7%</w:t>
            </w:r>
          </w:p>
        </w:tc>
      </w:tr>
      <w:tr w:rsidR="002142FD" w14:paraId="7B4494C8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814A0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Cantuquiriguaçu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C08E8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22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E6A66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12,2%</w:t>
            </w:r>
          </w:p>
        </w:tc>
      </w:tr>
      <w:tr w:rsidR="002142FD" w14:paraId="46089A36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B2AC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Nova Laranjeiras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F2742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1E059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8,3%</w:t>
            </w:r>
          </w:p>
        </w:tc>
      </w:tr>
      <w:tr w:rsidR="002142FD" w14:paraId="73047210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0E853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Quedas do Iguaçu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A8C5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67A2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8,3%</w:t>
            </w:r>
          </w:p>
        </w:tc>
      </w:tr>
      <w:tr w:rsidR="002142FD" w14:paraId="13B63F55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8C335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Cantagalo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8851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B70E1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1,6%</w:t>
            </w:r>
          </w:p>
        </w:tc>
      </w:tr>
      <w:tr w:rsidR="002142FD" w14:paraId="22292775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86051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Porto Barreiro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3E55B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2BD69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FF0000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1,1%</w:t>
            </w:r>
          </w:p>
        </w:tc>
      </w:tr>
      <w:tr w:rsidR="002142FD" w14:paraId="788FF490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B83D4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Campo Bonito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D2B11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9F6DA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0,5%</w:t>
            </w:r>
          </w:p>
        </w:tc>
      </w:tr>
      <w:tr w:rsidR="002142FD" w14:paraId="3ECA2464" w14:textId="77777777" w:rsidTr="002142FD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643AE" w14:textId="77777777" w:rsidR="002142FD" w:rsidRDefault="002142FD" w:rsidP="00A71D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Reserva do Iguaçu - PR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3E5C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023A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color w:val="000000" w:themeColor="text1"/>
                <w:lang w:eastAsia="pt-BR"/>
              </w:rPr>
            </w:pPr>
            <w:r>
              <w:rPr>
                <w:rFonts w:ascii="Arial" w:hAnsi="Arial" w:cs="Arial"/>
                <w:color w:val="000000" w:themeColor="text1"/>
                <w:lang w:eastAsia="pt-BR"/>
              </w:rPr>
              <w:t>0,5%</w:t>
            </w:r>
          </w:p>
        </w:tc>
      </w:tr>
      <w:tr w:rsidR="002142FD" w14:paraId="722611B8" w14:textId="77777777" w:rsidTr="002142FD">
        <w:trPr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2E871" w14:textId="77777777" w:rsidR="002142FD" w:rsidRDefault="002142FD" w:rsidP="00A71DAD">
            <w:pPr>
              <w:tabs>
                <w:tab w:val="left" w:pos="708"/>
                <w:tab w:val="center" w:pos="4252"/>
              </w:tabs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FC2844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180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1A43A" w14:textId="77777777" w:rsidR="002142FD" w:rsidRDefault="002142FD" w:rsidP="00A71DAD">
            <w:pPr>
              <w:tabs>
                <w:tab w:val="left" w:pos="708"/>
                <w:tab w:val="center" w:pos="4252"/>
              </w:tabs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100%</w:t>
            </w:r>
          </w:p>
        </w:tc>
      </w:tr>
    </w:tbl>
    <w:p w14:paraId="7442AF2C" w14:textId="0B4EFA20" w:rsidR="005C1609" w:rsidRDefault="47612889" w:rsidP="00640FB0">
      <w:pPr>
        <w:tabs>
          <w:tab w:val="left" w:pos="708"/>
          <w:tab w:val="center" w:pos="4252"/>
        </w:tabs>
        <w:spacing w:line="360" w:lineRule="auto"/>
        <w:ind w:left="993"/>
        <w:jc w:val="both"/>
        <w:rPr>
          <w:rFonts w:ascii="Arial" w:hAnsi="Arial" w:cs="Arial"/>
          <w:sz w:val="20"/>
          <w:szCs w:val="20"/>
          <w:lang w:eastAsia="pt-BR"/>
        </w:rPr>
      </w:pPr>
      <w:r w:rsidRPr="47612889">
        <w:rPr>
          <w:rFonts w:ascii="Arial" w:hAnsi="Arial" w:cs="Arial"/>
          <w:sz w:val="20"/>
          <w:szCs w:val="20"/>
          <w:lang w:eastAsia="pt-BR"/>
        </w:rPr>
        <w:t>Fonte: Elaboração própria</w:t>
      </w:r>
      <w:r w:rsidR="003060E1">
        <w:rPr>
          <w:rFonts w:ascii="Arial" w:hAnsi="Arial" w:cs="Arial"/>
          <w:sz w:val="20"/>
          <w:szCs w:val="20"/>
          <w:lang w:eastAsia="pt-BR"/>
        </w:rPr>
        <w:t>, 2023</w:t>
      </w:r>
      <w:r w:rsidRPr="47612889">
        <w:rPr>
          <w:rFonts w:ascii="Arial" w:hAnsi="Arial" w:cs="Arial"/>
          <w:sz w:val="20"/>
          <w:szCs w:val="20"/>
          <w:lang w:eastAsia="pt-BR"/>
        </w:rPr>
        <w:t>.</w:t>
      </w:r>
    </w:p>
    <w:p w14:paraId="429E1CBA" w14:textId="60E61C1A" w:rsidR="00656540" w:rsidRDefault="00C7446A" w:rsidP="00640FB0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6A53AC">
        <w:rPr>
          <w:rFonts w:ascii="Arial" w:hAnsi="Arial" w:cs="Arial"/>
          <w:lang w:eastAsia="pt-BR"/>
        </w:rPr>
        <w:t>É notório o destaque para o município de Laranjeiras do Sul quando se constata que 5</w:t>
      </w:r>
      <w:r w:rsidR="00D6737E">
        <w:rPr>
          <w:rFonts w:ascii="Arial" w:hAnsi="Arial" w:cs="Arial"/>
          <w:lang w:eastAsia="pt-BR"/>
        </w:rPr>
        <w:t>4</w:t>
      </w:r>
      <w:r w:rsidR="006A53AC">
        <w:rPr>
          <w:rFonts w:ascii="Arial" w:hAnsi="Arial" w:cs="Arial"/>
          <w:lang w:eastAsia="pt-BR"/>
        </w:rPr>
        <w:t>,</w:t>
      </w:r>
      <w:r w:rsidR="00D6737E">
        <w:rPr>
          <w:rFonts w:ascii="Arial" w:hAnsi="Arial" w:cs="Arial"/>
          <w:lang w:eastAsia="pt-BR"/>
        </w:rPr>
        <w:t>4</w:t>
      </w:r>
      <w:r w:rsidR="006A53AC">
        <w:rPr>
          <w:rFonts w:ascii="Arial" w:hAnsi="Arial" w:cs="Arial"/>
          <w:lang w:eastAsia="pt-BR"/>
        </w:rPr>
        <w:t xml:space="preserve">% das pesquisas efetuadas pelos discentes do campus tiveram como foco este local. </w:t>
      </w:r>
      <w:r w:rsidR="002D5D03">
        <w:rPr>
          <w:rFonts w:ascii="Arial" w:hAnsi="Arial" w:cs="Arial"/>
          <w:lang w:eastAsia="pt-BR"/>
        </w:rPr>
        <w:t xml:space="preserve">O município é o espaço geográfico no qual está instalado o campus da UFFS e a </w:t>
      </w:r>
      <w:r w:rsidR="002D5D03">
        <w:rPr>
          <w:rFonts w:ascii="Arial" w:hAnsi="Arial" w:cs="Arial"/>
          <w:lang w:eastAsia="pt-BR"/>
        </w:rPr>
        <w:lastRenderedPageBreak/>
        <w:t xml:space="preserve">proximidade, facilidade de acesso e menores custos </w:t>
      </w:r>
      <w:r w:rsidR="003F4F7B">
        <w:rPr>
          <w:rFonts w:ascii="Arial" w:hAnsi="Arial" w:cs="Arial"/>
          <w:lang w:eastAsia="pt-BR"/>
        </w:rPr>
        <w:t xml:space="preserve">para a realização de pesquisas neste local podem ser fatores </w:t>
      </w:r>
      <w:r w:rsidR="002D5D03">
        <w:rPr>
          <w:rFonts w:ascii="Arial" w:hAnsi="Arial" w:cs="Arial"/>
          <w:lang w:eastAsia="pt-BR"/>
        </w:rPr>
        <w:t>que auxiliem na explicação sobre tal escolha.</w:t>
      </w:r>
      <w:r w:rsidR="009F551F">
        <w:rPr>
          <w:rFonts w:ascii="Arial" w:hAnsi="Arial" w:cs="Arial"/>
          <w:lang w:eastAsia="pt-BR"/>
        </w:rPr>
        <w:t xml:space="preserve"> </w:t>
      </w:r>
      <w:r w:rsidR="00EA0B33">
        <w:rPr>
          <w:rFonts w:ascii="Arial" w:hAnsi="Arial" w:cs="Arial"/>
        </w:rPr>
        <w:t>Segundo</w:t>
      </w:r>
      <w:r w:rsidR="00EA0B33" w:rsidRPr="000238F2">
        <w:rPr>
          <w:rFonts w:ascii="Arial" w:hAnsi="Arial" w:cs="Arial"/>
        </w:rPr>
        <w:t xml:space="preserve"> </w:t>
      </w:r>
      <w:r w:rsidR="00EA0B33" w:rsidRPr="000238F2">
        <w:rPr>
          <w:rFonts w:ascii="Arial" w:hAnsi="Arial" w:cs="Arial"/>
          <w:lang w:eastAsia="pt-BR"/>
        </w:rPr>
        <w:t>Fernandes (2011) o desenvolvimento acontece</w:t>
      </w:r>
      <w:r w:rsidR="00EA0B33">
        <w:rPr>
          <w:rFonts w:ascii="Arial" w:hAnsi="Arial" w:cs="Arial"/>
          <w:lang w:eastAsia="pt-BR"/>
        </w:rPr>
        <w:t xml:space="preserve"> primeiramente</w:t>
      </w:r>
      <w:r w:rsidR="00EA0B33" w:rsidRPr="000238F2">
        <w:rPr>
          <w:rFonts w:ascii="Arial" w:hAnsi="Arial" w:cs="Arial"/>
          <w:lang w:eastAsia="pt-BR"/>
        </w:rPr>
        <w:t xml:space="preserve"> n</w:t>
      </w:r>
      <w:r w:rsidR="00460431">
        <w:rPr>
          <w:rFonts w:ascii="Arial" w:hAnsi="Arial" w:cs="Arial"/>
          <w:lang w:eastAsia="pt-BR"/>
        </w:rPr>
        <w:t xml:space="preserve">o município em que está instalado o </w:t>
      </w:r>
      <w:r w:rsidR="00EA0B33" w:rsidRPr="000238F2">
        <w:rPr>
          <w:rFonts w:ascii="Arial" w:hAnsi="Arial" w:cs="Arial"/>
          <w:lang w:eastAsia="pt-BR"/>
        </w:rPr>
        <w:t>campus e</w:t>
      </w:r>
      <w:r w:rsidR="00EA0B33">
        <w:rPr>
          <w:rFonts w:ascii="Arial" w:hAnsi="Arial" w:cs="Arial"/>
          <w:lang w:eastAsia="pt-BR"/>
        </w:rPr>
        <w:t xml:space="preserve"> depois</w:t>
      </w:r>
      <w:r w:rsidR="00EA0B33" w:rsidRPr="000238F2">
        <w:rPr>
          <w:rFonts w:ascii="Arial" w:hAnsi="Arial" w:cs="Arial"/>
          <w:lang w:eastAsia="pt-BR"/>
        </w:rPr>
        <w:t xml:space="preserve"> </w:t>
      </w:r>
      <w:r w:rsidR="00EA0B33">
        <w:rPr>
          <w:rFonts w:ascii="Arial" w:hAnsi="Arial" w:cs="Arial"/>
          <w:lang w:eastAsia="pt-BR"/>
        </w:rPr>
        <w:t xml:space="preserve">se </w:t>
      </w:r>
      <w:r w:rsidR="00EA0B33" w:rsidRPr="000238F2">
        <w:rPr>
          <w:rFonts w:ascii="Arial" w:hAnsi="Arial" w:cs="Arial"/>
          <w:lang w:eastAsia="pt-BR"/>
        </w:rPr>
        <w:t>distribui pela região</w:t>
      </w:r>
      <w:r w:rsidR="00EA0B33">
        <w:rPr>
          <w:rFonts w:ascii="Arial" w:hAnsi="Arial" w:cs="Arial"/>
          <w:lang w:eastAsia="pt-BR"/>
        </w:rPr>
        <w:t xml:space="preserve"> abrange</w:t>
      </w:r>
      <w:r w:rsidR="00412220">
        <w:rPr>
          <w:rFonts w:ascii="Arial" w:hAnsi="Arial" w:cs="Arial"/>
          <w:lang w:eastAsia="pt-BR"/>
        </w:rPr>
        <w:t xml:space="preserve">ndo as cidades </w:t>
      </w:r>
      <w:r w:rsidR="00460431">
        <w:rPr>
          <w:rFonts w:ascii="Arial" w:hAnsi="Arial" w:cs="Arial"/>
          <w:lang w:eastAsia="pt-BR"/>
        </w:rPr>
        <w:t>do entorno</w:t>
      </w:r>
      <w:r w:rsidR="00412220">
        <w:rPr>
          <w:rFonts w:ascii="Arial" w:hAnsi="Arial" w:cs="Arial"/>
          <w:lang w:eastAsia="pt-BR"/>
        </w:rPr>
        <w:t>.</w:t>
      </w:r>
      <w:r w:rsidR="00FB4BDF">
        <w:rPr>
          <w:rFonts w:ascii="Arial" w:hAnsi="Arial" w:cs="Arial"/>
          <w:lang w:eastAsia="pt-BR"/>
        </w:rPr>
        <w:t xml:space="preserve"> </w:t>
      </w:r>
    </w:p>
    <w:p w14:paraId="6C7734CD" w14:textId="26458C95" w:rsidR="00E65C06" w:rsidRDefault="00472B5D" w:rsidP="00640FB0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62540C">
        <w:rPr>
          <w:rFonts w:ascii="Arial" w:hAnsi="Arial" w:cs="Arial"/>
          <w:lang w:eastAsia="pt-BR"/>
        </w:rPr>
        <w:t xml:space="preserve">Os municípios </w:t>
      </w:r>
      <w:r w:rsidR="0050332A">
        <w:rPr>
          <w:rFonts w:ascii="Arial" w:hAnsi="Arial" w:cs="Arial"/>
          <w:lang w:eastAsia="pt-BR"/>
        </w:rPr>
        <w:t>de Rio Bonito do Iguaçu, Quedas do Iguaçu e Nova Laranjeiras</w:t>
      </w:r>
      <w:r w:rsidR="00DC18B5">
        <w:rPr>
          <w:rFonts w:ascii="Arial" w:hAnsi="Arial" w:cs="Arial"/>
          <w:lang w:eastAsia="pt-BR"/>
        </w:rPr>
        <w:t xml:space="preserve"> aparecem com destaque </w:t>
      </w:r>
      <w:r w:rsidR="00262CDA">
        <w:rPr>
          <w:rFonts w:ascii="Arial" w:hAnsi="Arial" w:cs="Arial"/>
          <w:lang w:eastAsia="pt-BR"/>
        </w:rPr>
        <w:t xml:space="preserve">como </w:t>
      </w:r>
      <w:r w:rsidR="0062540C">
        <w:rPr>
          <w:rFonts w:ascii="Arial" w:hAnsi="Arial" w:cs="Arial"/>
          <w:lang w:eastAsia="pt-BR"/>
        </w:rPr>
        <w:t xml:space="preserve">locais em que há número importante de estudos. </w:t>
      </w:r>
      <w:r w:rsidR="00DD2651">
        <w:rPr>
          <w:rFonts w:ascii="Arial" w:hAnsi="Arial" w:cs="Arial"/>
          <w:lang w:eastAsia="pt-BR"/>
        </w:rPr>
        <w:t>T</w:t>
      </w:r>
      <w:r w:rsidR="0062540C">
        <w:rPr>
          <w:rFonts w:ascii="Arial" w:hAnsi="Arial" w:cs="Arial"/>
          <w:lang w:eastAsia="pt-BR"/>
        </w:rPr>
        <w:t xml:space="preserve">emas que aparecem para estes locais são </w:t>
      </w:r>
      <w:r w:rsidR="00B13158">
        <w:rPr>
          <w:rFonts w:ascii="Arial" w:hAnsi="Arial" w:cs="Arial"/>
          <w:lang w:eastAsia="pt-BR"/>
        </w:rPr>
        <w:t>assentamentos</w:t>
      </w:r>
      <w:r w:rsidR="0062540C">
        <w:rPr>
          <w:rFonts w:ascii="Arial" w:hAnsi="Arial" w:cs="Arial"/>
          <w:lang w:eastAsia="pt-BR"/>
        </w:rPr>
        <w:t>/acampamentos, escolas</w:t>
      </w:r>
      <w:r w:rsidR="00B13158">
        <w:rPr>
          <w:rFonts w:ascii="Arial" w:hAnsi="Arial" w:cs="Arial"/>
          <w:lang w:eastAsia="pt-BR"/>
        </w:rPr>
        <w:t xml:space="preserve"> </w:t>
      </w:r>
      <w:r w:rsidR="006877D2">
        <w:rPr>
          <w:rFonts w:ascii="Arial" w:hAnsi="Arial" w:cs="Arial"/>
          <w:lang w:eastAsia="pt-BR"/>
        </w:rPr>
        <w:t>e terras indígenas</w:t>
      </w:r>
      <w:r w:rsidR="00F8477D">
        <w:rPr>
          <w:rFonts w:ascii="Arial" w:hAnsi="Arial" w:cs="Arial"/>
          <w:lang w:eastAsia="pt-BR"/>
        </w:rPr>
        <w:t xml:space="preserve">. </w:t>
      </w:r>
    </w:p>
    <w:p w14:paraId="27ACA233" w14:textId="06194AF1" w:rsidR="00EB5179" w:rsidRDefault="00DD5F05" w:rsidP="00640FB0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Cabe destacar que na tabela </w:t>
      </w:r>
      <w:r w:rsidR="00DD2651">
        <w:rPr>
          <w:rFonts w:ascii="Arial" w:hAnsi="Arial" w:cs="Arial"/>
          <w:lang w:eastAsia="pt-BR"/>
        </w:rPr>
        <w:t>3</w:t>
      </w:r>
      <w:r>
        <w:rPr>
          <w:rFonts w:ascii="Arial" w:hAnsi="Arial" w:cs="Arial"/>
          <w:lang w:eastAsia="pt-BR"/>
        </w:rPr>
        <w:t xml:space="preserve"> aparece </w:t>
      </w:r>
      <w:r w:rsidR="00DD2651">
        <w:rPr>
          <w:rFonts w:ascii="Arial" w:hAnsi="Arial" w:cs="Arial"/>
          <w:lang w:eastAsia="pt-BR"/>
        </w:rPr>
        <w:t>a região</w:t>
      </w:r>
      <w:r>
        <w:rPr>
          <w:rFonts w:ascii="Arial" w:hAnsi="Arial" w:cs="Arial"/>
          <w:lang w:eastAsia="pt-BR"/>
        </w:rPr>
        <w:t xml:space="preserve"> </w:t>
      </w:r>
      <w:proofErr w:type="spellStart"/>
      <w:r>
        <w:rPr>
          <w:rFonts w:ascii="Arial" w:hAnsi="Arial" w:cs="Arial"/>
          <w:lang w:eastAsia="pt-BR"/>
        </w:rPr>
        <w:t>Cantuquiriguaçu</w:t>
      </w:r>
      <w:proofErr w:type="spellEnd"/>
      <w:r>
        <w:rPr>
          <w:rFonts w:ascii="Arial" w:hAnsi="Arial" w:cs="Arial"/>
          <w:lang w:eastAsia="pt-BR"/>
        </w:rPr>
        <w:t xml:space="preserve"> com </w:t>
      </w:r>
      <w:r w:rsidR="00DD2651">
        <w:rPr>
          <w:rFonts w:ascii="Arial" w:hAnsi="Arial" w:cs="Arial"/>
          <w:lang w:eastAsia="pt-BR"/>
        </w:rPr>
        <w:t xml:space="preserve">22 </w:t>
      </w:r>
      <w:r>
        <w:rPr>
          <w:rFonts w:ascii="Arial" w:hAnsi="Arial" w:cs="Arial"/>
          <w:lang w:eastAsia="pt-BR"/>
        </w:rPr>
        <w:t xml:space="preserve">pesquisas, </w:t>
      </w:r>
      <w:r w:rsidR="009A03C9">
        <w:rPr>
          <w:rFonts w:ascii="Arial" w:hAnsi="Arial" w:cs="Arial"/>
          <w:lang w:eastAsia="pt-BR"/>
        </w:rPr>
        <w:t xml:space="preserve">neste caso são </w:t>
      </w:r>
      <w:r>
        <w:rPr>
          <w:rFonts w:ascii="Arial" w:hAnsi="Arial" w:cs="Arial"/>
          <w:lang w:eastAsia="pt-BR"/>
        </w:rPr>
        <w:t xml:space="preserve">pesquisas </w:t>
      </w:r>
      <w:r w:rsidR="009A03C9">
        <w:rPr>
          <w:rFonts w:ascii="Arial" w:hAnsi="Arial" w:cs="Arial"/>
          <w:lang w:eastAsia="pt-BR"/>
        </w:rPr>
        <w:t xml:space="preserve">efetuadas em </w:t>
      </w:r>
      <w:r>
        <w:rPr>
          <w:rFonts w:ascii="Arial" w:hAnsi="Arial" w:cs="Arial"/>
          <w:lang w:eastAsia="pt-BR"/>
        </w:rPr>
        <w:t xml:space="preserve">todos os municípios da região. </w:t>
      </w:r>
      <w:r w:rsidR="00C93CC1">
        <w:rPr>
          <w:rFonts w:ascii="Arial" w:hAnsi="Arial" w:cs="Arial"/>
          <w:lang w:eastAsia="pt-BR"/>
        </w:rPr>
        <w:t xml:space="preserve">Os trabalhos localizados foram elaborados pelos </w:t>
      </w:r>
      <w:r>
        <w:rPr>
          <w:rFonts w:ascii="Arial" w:hAnsi="Arial" w:cs="Arial"/>
          <w:lang w:eastAsia="pt-BR"/>
        </w:rPr>
        <w:t xml:space="preserve">cursos de ciências econômicas, educação no campo e pós-graduação em agroecologia e desenvolvimento rural sustentável. </w:t>
      </w:r>
    </w:p>
    <w:p w14:paraId="5B9EBD59" w14:textId="52FE8796" w:rsidR="009F551F" w:rsidRDefault="00431426" w:rsidP="00B02BA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="002A64CA">
        <w:rPr>
          <w:rFonts w:ascii="Arial" w:hAnsi="Arial" w:cs="Arial"/>
          <w:lang w:eastAsia="pt-BR"/>
        </w:rPr>
        <w:t>A configuração da tabela</w:t>
      </w:r>
      <w:r w:rsidR="009A03C9">
        <w:rPr>
          <w:rFonts w:ascii="Arial" w:hAnsi="Arial" w:cs="Arial"/>
          <w:lang w:eastAsia="pt-BR"/>
        </w:rPr>
        <w:t xml:space="preserve"> </w:t>
      </w:r>
      <w:r w:rsidR="002A64CA">
        <w:rPr>
          <w:rFonts w:ascii="Arial" w:hAnsi="Arial" w:cs="Arial"/>
          <w:lang w:eastAsia="pt-BR"/>
        </w:rPr>
        <w:t xml:space="preserve">apresenta os municípios </w:t>
      </w:r>
      <w:r w:rsidR="00F1392A">
        <w:rPr>
          <w:rFonts w:ascii="Arial" w:hAnsi="Arial" w:cs="Arial"/>
          <w:lang w:eastAsia="pt-BR"/>
        </w:rPr>
        <w:t>de</w:t>
      </w:r>
      <w:r w:rsidR="00BE77EA">
        <w:rPr>
          <w:rFonts w:ascii="Arial" w:hAnsi="Arial" w:cs="Arial"/>
          <w:lang w:eastAsia="pt-BR"/>
        </w:rPr>
        <w:t xml:space="preserve"> Laranjeiras do Sul,</w:t>
      </w:r>
      <w:r w:rsidR="00F1392A">
        <w:rPr>
          <w:rFonts w:ascii="Arial" w:hAnsi="Arial" w:cs="Arial"/>
          <w:lang w:eastAsia="pt-BR"/>
        </w:rPr>
        <w:t xml:space="preserve"> Rio Bonito do Iguaçu</w:t>
      </w:r>
      <w:r w:rsidR="00523B84">
        <w:rPr>
          <w:rFonts w:ascii="Arial" w:hAnsi="Arial" w:cs="Arial"/>
          <w:lang w:eastAsia="pt-BR"/>
        </w:rPr>
        <w:t xml:space="preserve">, Quedas do Iguaçu e Nova Laranjeiras </w:t>
      </w:r>
      <w:r w:rsidR="005F629E">
        <w:rPr>
          <w:rFonts w:ascii="Arial" w:hAnsi="Arial" w:cs="Arial"/>
          <w:lang w:eastAsia="pt-BR"/>
        </w:rPr>
        <w:t>aqueles nos quais há mais pesquisas realizadas</w:t>
      </w:r>
      <w:r w:rsidR="003317B1">
        <w:rPr>
          <w:rFonts w:ascii="Arial" w:hAnsi="Arial" w:cs="Arial"/>
          <w:lang w:eastAsia="pt-BR"/>
        </w:rPr>
        <w:t xml:space="preserve">. </w:t>
      </w:r>
      <w:r w:rsidR="005F629E">
        <w:rPr>
          <w:rFonts w:ascii="Arial" w:hAnsi="Arial" w:cs="Arial"/>
          <w:lang w:eastAsia="pt-BR"/>
        </w:rPr>
        <w:t xml:space="preserve"> </w:t>
      </w:r>
      <w:r w:rsidR="00FE198C">
        <w:rPr>
          <w:rFonts w:ascii="Arial" w:hAnsi="Arial" w:cs="Arial"/>
          <w:lang w:eastAsia="pt-BR"/>
        </w:rPr>
        <w:tab/>
        <w:t>Os municípios de Cantagalo</w:t>
      </w:r>
      <w:r w:rsidR="00E541C9">
        <w:rPr>
          <w:rFonts w:ascii="Arial" w:hAnsi="Arial" w:cs="Arial"/>
          <w:lang w:eastAsia="pt-BR"/>
        </w:rPr>
        <w:t>,</w:t>
      </w:r>
      <w:r w:rsidR="00481FF0">
        <w:rPr>
          <w:rFonts w:ascii="Arial" w:hAnsi="Arial" w:cs="Arial"/>
          <w:lang w:eastAsia="pt-BR"/>
        </w:rPr>
        <w:t xml:space="preserve"> Porto Barreiro, Campo Bonito</w:t>
      </w:r>
      <w:r w:rsidR="004E681E">
        <w:rPr>
          <w:rFonts w:ascii="Arial" w:hAnsi="Arial" w:cs="Arial"/>
          <w:lang w:eastAsia="pt-BR"/>
        </w:rPr>
        <w:t>, Reserva do Iguaçu</w:t>
      </w:r>
      <w:r w:rsidR="00971B0E">
        <w:rPr>
          <w:rFonts w:ascii="Arial" w:hAnsi="Arial" w:cs="Arial"/>
          <w:lang w:eastAsia="pt-BR"/>
        </w:rPr>
        <w:t xml:space="preserve"> </w:t>
      </w:r>
      <w:r w:rsidR="00F440DE">
        <w:rPr>
          <w:rFonts w:ascii="Arial" w:hAnsi="Arial" w:cs="Arial"/>
          <w:lang w:eastAsia="pt-BR"/>
        </w:rPr>
        <w:t>e Saudade do Iguaçu</w:t>
      </w:r>
      <w:r w:rsidR="009F6599">
        <w:rPr>
          <w:rFonts w:ascii="Arial" w:hAnsi="Arial" w:cs="Arial"/>
          <w:lang w:eastAsia="pt-BR"/>
        </w:rPr>
        <w:t xml:space="preserve"> </w:t>
      </w:r>
      <w:r w:rsidR="005F629E">
        <w:rPr>
          <w:rFonts w:ascii="Arial" w:hAnsi="Arial" w:cs="Arial"/>
          <w:lang w:eastAsia="pt-BR"/>
        </w:rPr>
        <w:t xml:space="preserve">aparecem, mas com </w:t>
      </w:r>
      <w:r w:rsidR="00C066ED">
        <w:rPr>
          <w:rFonts w:ascii="Arial" w:hAnsi="Arial" w:cs="Arial"/>
          <w:lang w:eastAsia="pt-BR"/>
        </w:rPr>
        <w:t>menos</w:t>
      </w:r>
      <w:r w:rsidR="009F6599">
        <w:rPr>
          <w:rFonts w:ascii="Arial" w:hAnsi="Arial" w:cs="Arial"/>
          <w:lang w:eastAsia="pt-BR"/>
        </w:rPr>
        <w:t xml:space="preserve"> publicações</w:t>
      </w:r>
      <w:r w:rsidR="000C350C">
        <w:rPr>
          <w:rFonts w:ascii="Arial" w:hAnsi="Arial" w:cs="Arial"/>
          <w:lang w:eastAsia="pt-BR"/>
        </w:rPr>
        <w:t>.</w:t>
      </w:r>
      <w:r w:rsidR="00834EF9">
        <w:rPr>
          <w:rFonts w:ascii="Arial" w:hAnsi="Arial" w:cs="Arial"/>
          <w:lang w:eastAsia="pt-BR"/>
        </w:rPr>
        <w:t xml:space="preserve"> </w:t>
      </w:r>
      <w:r w:rsidR="00366A13">
        <w:rPr>
          <w:rFonts w:ascii="Arial" w:hAnsi="Arial" w:cs="Arial"/>
          <w:lang w:eastAsia="pt-BR"/>
        </w:rPr>
        <w:t>A contribuição da UFFS para o desenvolvimento da região está apresentada em sua proposta de criação</w:t>
      </w:r>
      <w:r w:rsidR="00B02BA9">
        <w:rPr>
          <w:rFonts w:ascii="Arial" w:hAnsi="Arial" w:cs="Arial"/>
          <w:lang w:eastAsia="pt-BR"/>
        </w:rPr>
        <w:t xml:space="preserve">, em suas diversas políticas e na medida em que os seus estudantes procuram conhecer a realidade para nela intervir a instituição cumpre com o papel de </w:t>
      </w:r>
      <w:r w:rsidR="009F551F">
        <w:rPr>
          <w:rFonts w:ascii="Arial" w:hAnsi="Arial" w:cs="Arial"/>
          <w:lang w:eastAsia="pt-BR"/>
        </w:rPr>
        <w:t xml:space="preserve">formular políticas públicas por interpretarem a realidade (DURHAM, 1998) e </w:t>
      </w:r>
      <w:r w:rsidR="00901B27">
        <w:rPr>
          <w:rFonts w:ascii="Arial" w:hAnsi="Arial" w:cs="Arial"/>
          <w:lang w:eastAsia="pt-BR"/>
        </w:rPr>
        <w:t xml:space="preserve">assim fornecer </w:t>
      </w:r>
      <w:r w:rsidR="009F551F">
        <w:rPr>
          <w:rFonts w:ascii="Arial" w:hAnsi="Arial" w:cs="Arial"/>
          <w:lang w:eastAsia="pt-BR"/>
        </w:rPr>
        <w:t>base teórica da extensão da universidade com a sociedade (SILVA, 2020).</w:t>
      </w:r>
    </w:p>
    <w:p w14:paraId="7DA35372" w14:textId="77777777" w:rsidR="00D14EF6" w:rsidRPr="00EE19CE" w:rsidRDefault="00D14EF6" w:rsidP="00D14EF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pt-BR"/>
        </w:rPr>
        <w:t xml:space="preserve">A partir dos 180 trabalhos efetuados em municípios da </w:t>
      </w:r>
      <w:proofErr w:type="spellStart"/>
      <w:r>
        <w:rPr>
          <w:rFonts w:ascii="Arial" w:hAnsi="Arial" w:cs="Arial"/>
          <w:lang w:eastAsia="pt-BR"/>
        </w:rPr>
        <w:t>Cantuquiriguaçu</w:t>
      </w:r>
      <w:proofErr w:type="spellEnd"/>
      <w:r>
        <w:rPr>
          <w:rFonts w:ascii="Arial" w:hAnsi="Arial" w:cs="Arial"/>
          <w:lang w:eastAsia="pt-BR"/>
        </w:rPr>
        <w:t xml:space="preserve"> constatou-se que estes somam um total de </w:t>
      </w:r>
      <w:r w:rsidRPr="00EE19CE">
        <w:rPr>
          <w:rFonts w:ascii="Arial" w:hAnsi="Arial" w:cs="Arial"/>
        </w:rPr>
        <w:t>1.436 palavras chaves</w:t>
      </w:r>
      <w:r>
        <w:rPr>
          <w:rFonts w:ascii="Arial" w:hAnsi="Arial" w:cs="Arial"/>
        </w:rPr>
        <w:t>, a partir das quais foi elaborada a nuvem de palavras disponível na figura 2. Nesta ilustração é possível observar que a maior frequência é dos termos</w:t>
      </w:r>
      <w:r w:rsidRPr="00EE1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“E</w:t>
      </w:r>
      <w:r w:rsidRPr="00EE19CE">
        <w:rPr>
          <w:rFonts w:ascii="Arial" w:hAnsi="Arial" w:cs="Arial"/>
        </w:rPr>
        <w:t>ducação</w:t>
      </w:r>
      <w:r>
        <w:rPr>
          <w:rFonts w:ascii="Arial" w:hAnsi="Arial" w:cs="Arial"/>
        </w:rPr>
        <w:t>”</w:t>
      </w:r>
      <w:r w:rsidRPr="00EE19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“D</w:t>
      </w:r>
      <w:r w:rsidRPr="00EE19CE">
        <w:rPr>
          <w:rFonts w:ascii="Arial" w:hAnsi="Arial" w:cs="Arial"/>
        </w:rPr>
        <w:t>esenvolvimento</w:t>
      </w:r>
      <w:r>
        <w:rPr>
          <w:rFonts w:ascii="Arial" w:hAnsi="Arial" w:cs="Arial"/>
        </w:rPr>
        <w:t>”</w:t>
      </w:r>
      <w:r w:rsidRPr="00EE19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“C</w:t>
      </w:r>
      <w:r w:rsidRPr="00EE19CE">
        <w:rPr>
          <w:rFonts w:ascii="Arial" w:hAnsi="Arial" w:cs="Arial"/>
        </w:rPr>
        <w:t>ampo</w:t>
      </w:r>
      <w:r>
        <w:rPr>
          <w:rFonts w:ascii="Arial" w:hAnsi="Arial" w:cs="Arial"/>
        </w:rPr>
        <w:t>”, “R</w:t>
      </w:r>
      <w:r w:rsidRPr="00EE19CE">
        <w:rPr>
          <w:rFonts w:ascii="Arial" w:hAnsi="Arial" w:cs="Arial"/>
        </w:rPr>
        <w:t>ural</w:t>
      </w:r>
      <w:r>
        <w:rPr>
          <w:rFonts w:ascii="Arial" w:hAnsi="Arial" w:cs="Arial"/>
        </w:rPr>
        <w:t xml:space="preserve">”, “Agroecologia”, “familiar”, “escola”. </w:t>
      </w:r>
      <w:r w:rsidRPr="00EE19CE">
        <w:rPr>
          <w:rFonts w:ascii="Arial" w:hAnsi="Arial" w:cs="Arial"/>
        </w:rPr>
        <w:t xml:space="preserve">As graduações em </w:t>
      </w:r>
      <w:r>
        <w:rPr>
          <w:rFonts w:ascii="Arial" w:hAnsi="Arial" w:cs="Arial"/>
        </w:rPr>
        <w:t>E</w:t>
      </w:r>
      <w:r w:rsidRPr="00EE19CE">
        <w:rPr>
          <w:rFonts w:ascii="Arial" w:hAnsi="Arial" w:cs="Arial"/>
        </w:rPr>
        <w:t xml:space="preserve">ducação no </w:t>
      </w:r>
      <w:r>
        <w:rPr>
          <w:rFonts w:ascii="Arial" w:hAnsi="Arial" w:cs="Arial"/>
        </w:rPr>
        <w:t>C</w:t>
      </w:r>
      <w:r w:rsidRPr="00EE19CE">
        <w:rPr>
          <w:rFonts w:ascii="Arial" w:hAnsi="Arial" w:cs="Arial"/>
        </w:rPr>
        <w:t xml:space="preserve">ampo, Ciências Econômicas e a pós-graduação em </w:t>
      </w:r>
      <w:r>
        <w:rPr>
          <w:rFonts w:ascii="Arial" w:hAnsi="Arial" w:cs="Arial"/>
        </w:rPr>
        <w:t>A</w:t>
      </w:r>
      <w:r w:rsidRPr="00EE19CE">
        <w:rPr>
          <w:rFonts w:ascii="Arial" w:hAnsi="Arial" w:cs="Arial"/>
        </w:rPr>
        <w:t xml:space="preserve">groecologia e </w:t>
      </w:r>
      <w:r>
        <w:rPr>
          <w:rFonts w:ascii="Arial" w:hAnsi="Arial" w:cs="Arial"/>
        </w:rPr>
        <w:t>D</w:t>
      </w:r>
      <w:r w:rsidRPr="00EE19CE">
        <w:rPr>
          <w:rFonts w:ascii="Arial" w:hAnsi="Arial" w:cs="Arial"/>
        </w:rPr>
        <w:t xml:space="preserve">esenvolvimento </w:t>
      </w:r>
      <w:r>
        <w:rPr>
          <w:rFonts w:ascii="Arial" w:hAnsi="Arial" w:cs="Arial"/>
        </w:rPr>
        <w:t>R</w:t>
      </w:r>
      <w:r w:rsidRPr="00EE19CE">
        <w:rPr>
          <w:rFonts w:ascii="Arial" w:hAnsi="Arial" w:cs="Arial"/>
        </w:rPr>
        <w:t xml:space="preserve">ural </w:t>
      </w:r>
      <w:r>
        <w:rPr>
          <w:rFonts w:ascii="Arial" w:hAnsi="Arial" w:cs="Arial"/>
        </w:rPr>
        <w:t>S</w:t>
      </w:r>
      <w:r w:rsidRPr="00EE19CE">
        <w:rPr>
          <w:rFonts w:ascii="Arial" w:hAnsi="Arial" w:cs="Arial"/>
        </w:rPr>
        <w:t>ustentável são responsáveis pela maior parte das pesquisas na região e seus temas de pesquisas aparecem em evidência na nuvem</w:t>
      </w:r>
      <w:r>
        <w:rPr>
          <w:rFonts w:ascii="Arial" w:hAnsi="Arial" w:cs="Arial"/>
        </w:rPr>
        <w:t xml:space="preserve"> de palavras</w:t>
      </w:r>
      <w:r w:rsidRPr="00EE19CE">
        <w:rPr>
          <w:rFonts w:ascii="Arial" w:hAnsi="Arial" w:cs="Arial"/>
        </w:rPr>
        <w:t xml:space="preserve">. </w:t>
      </w:r>
    </w:p>
    <w:p w14:paraId="69730C14" w14:textId="77777777" w:rsidR="00D14EF6" w:rsidRDefault="00D14EF6" w:rsidP="00B02BA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</w:p>
    <w:p w14:paraId="67DBDAA3" w14:textId="77777777" w:rsidR="00D14EF6" w:rsidRDefault="00D14EF6" w:rsidP="00B02BA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lang w:eastAsia="pt-BR"/>
        </w:rPr>
      </w:pPr>
    </w:p>
    <w:p w14:paraId="78FD0288" w14:textId="10F2559E" w:rsidR="009F43CE" w:rsidRPr="006C43CA" w:rsidRDefault="006C17FD" w:rsidP="007C56D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6C43CA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Figura </w:t>
      </w:r>
      <w:r w:rsidR="00F357C2" w:rsidRPr="006C43CA">
        <w:rPr>
          <w:rFonts w:ascii="Arial" w:eastAsia="Arial" w:hAnsi="Arial" w:cs="Arial"/>
          <w:b/>
          <w:bCs/>
          <w:sz w:val="20"/>
          <w:szCs w:val="20"/>
        </w:rPr>
        <w:t>2</w:t>
      </w:r>
      <w:r w:rsidRPr="006C43CA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49461A">
        <w:rPr>
          <w:rFonts w:ascii="Arial" w:eastAsia="Arial" w:hAnsi="Arial" w:cs="Arial"/>
          <w:b/>
          <w:bCs/>
          <w:sz w:val="20"/>
          <w:szCs w:val="20"/>
        </w:rPr>
        <w:t>Termos</w:t>
      </w:r>
      <w:r w:rsidR="009A0248" w:rsidRPr="006C43CA">
        <w:rPr>
          <w:rFonts w:ascii="Arial" w:eastAsia="Arial" w:hAnsi="Arial" w:cs="Arial"/>
          <w:b/>
          <w:bCs/>
          <w:sz w:val="20"/>
          <w:szCs w:val="20"/>
        </w:rPr>
        <w:t xml:space="preserve"> que mais se repetem dentre as </w:t>
      </w:r>
      <w:r w:rsidRPr="006C43CA">
        <w:rPr>
          <w:rFonts w:ascii="Arial" w:eastAsia="Arial" w:hAnsi="Arial" w:cs="Arial"/>
          <w:b/>
          <w:bCs/>
          <w:sz w:val="20"/>
          <w:szCs w:val="20"/>
        </w:rPr>
        <w:t>palavras chaves</w:t>
      </w:r>
      <w:r w:rsidR="009A0248" w:rsidRPr="006C43CA">
        <w:rPr>
          <w:rFonts w:ascii="Arial" w:eastAsia="Arial" w:hAnsi="Arial" w:cs="Arial"/>
          <w:b/>
          <w:bCs/>
          <w:sz w:val="20"/>
          <w:szCs w:val="20"/>
        </w:rPr>
        <w:t xml:space="preserve"> dos trabalhos </w:t>
      </w:r>
      <w:r w:rsidR="00C26380" w:rsidRPr="006C43CA">
        <w:rPr>
          <w:rFonts w:ascii="Arial" w:eastAsia="Arial" w:hAnsi="Arial" w:cs="Arial"/>
          <w:b/>
          <w:bCs/>
          <w:sz w:val="20"/>
          <w:szCs w:val="20"/>
        </w:rPr>
        <w:t xml:space="preserve">que abordam municípios da </w:t>
      </w:r>
      <w:proofErr w:type="spellStart"/>
      <w:r w:rsidR="00C26380" w:rsidRPr="006C43CA">
        <w:rPr>
          <w:rFonts w:ascii="Arial" w:eastAsia="Arial" w:hAnsi="Arial" w:cs="Arial"/>
          <w:b/>
          <w:bCs/>
          <w:sz w:val="20"/>
          <w:szCs w:val="20"/>
        </w:rPr>
        <w:t>Cantuquiriguaçu</w:t>
      </w:r>
      <w:proofErr w:type="spellEnd"/>
    </w:p>
    <w:p w14:paraId="3C96F257" w14:textId="0373B77C" w:rsidR="00DC6338" w:rsidRDefault="002B0F9A" w:rsidP="00DC6338">
      <w:pPr>
        <w:jc w:val="center"/>
      </w:pPr>
      <w:r>
        <w:rPr>
          <w:noProof/>
        </w:rPr>
        <w:drawing>
          <wp:inline distT="0" distB="0" distL="0" distR="0" wp14:anchorId="040ED85A" wp14:editId="37971B97">
            <wp:extent cx="4379323" cy="2500305"/>
            <wp:effectExtent l="0" t="0" r="2540" b="0"/>
            <wp:docPr id="1052556181" name="Imagem 1052556181" descr="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56181" name="Imagem 1052556181" descr="Texto preto sobre fundo branco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593" cy="257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E275" w14:textId="07C74D84" w:rsidR="002B158E" w:rsidRDefault="002B158E" w:rsidP="00A5442B">
      <w:pPr>
        <w:ind w:firstLine="708"/>
        <w:rPr>
          <w:rFonts w:ascii="Arial" w:hAnsi="Arial" w:cs="Arial"/>
          <w:sz w:val="20"/>
          <w:szCs w:val="20"/>
        </w:rPr>
      </w:pPr>
      <w:r w:rsidRPr="00EF1897">
        <w:rPr>
          <w:rFonts w:ascii="Arial" w:hAnsi="Arial" w:cs="Arial"/>
          <w:sz w:val="20"/>
          <w:szCs w:val="20"/>
        </w:rPr>
        <w:t>Fonte: Elabora</w:t>
      </w:r>
      <w:r w:rsidR="00EF1897" w:rsidRPr="00EF1897">
        <w:rPr>
          <w:rFonts w:ascii="Arial" w:hAnsi="Arial" w:cs="Arial"/>
          <w:sz w:val="20"/>
          <w:szCs w:val="20"/>
        </w:rPr>
        <w:t>ção própria</w:t>
      </w:r>
      <w:r w:rsidR="00C26380">
        <w:rPr>
          <w:rFonts w:ascii="Arial" w:hAnsi="Arial" w:cs="Arial"/>
          <w:sz w:val="20"/>
          <w:szCs w:val="20"/>
        </w:rPr>
        <w:t>, 2023</w:t>
      </w:r>
      <w:r w:rsidR="00EF1897" w:rsidRPr="00EF1897">
        <w:rPr>
          <w:rFonts w:ascii="Arial" w:hAnsi="Arial" w:cs="Arial"/>
          <w:sz w:val="20"/>
          <w:szCs w:val="20"/>
        </w:rPr>
        <w:t>.</w:t>
      </w:r>
    </w:p>
    <w:p w14:paraId="0A0EF878" w14:textId="77777777" w:rsidR="00D14EF6" w:rsidRDefault="00596FD1" w:rsidP="00D14E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271D" w:rsidRPr="00EE19CE">
        <w:rPr>
          <w:rFonts w:ascii="Arial" w:hAnsi="Arial" w:cs="Arial"/>
        </w:rPr>
        <w:t xml:space="preserve"> </w:t>
      </w:r>
    </w:p>
    <w:p w14:paraId="75FEDBC5" w14:textId="5351F41E" w:rsidR="00102677" w:rsidRDefault="00DB0B3C" w:rsidP="00D14EF6">
      <w:pPr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UFFS é oriunda da luta dos movimentos sociais</w:t>
      </w:r>
      <w:r w:rsidR="005E6CCD">
        <w:rPr>
          <w:rFonts w:ascii="Arial" w:eastAsia="Arial" w:hAnsi="Arial" w:cs="Arial"/>
        </w:rPr>
        <w:t>, e foi instalada em Laranjeiras do Sul para atender as demandas existentes na região</w:t>
      </w:r>
      <w:r w:rsidR="008B2EBB">
        <w:rPr>
          <w:rFonts w:ascii="Arial" w:eastAsia="Arial" w:hAnsi="Arial" w:cs="Arial"/>
        </w:rPr>
        <w:t xml:space="preserve"> </w:t>
      </w:r>
      <w:r w:rsidR="00B10B21">
        <w:rPr>
          <w:rFonts w:ascii="Arial" w:hAnsi="Arial" w:cs="Arial"/>
        </w:rPr>
        <w:t>(TREVISOL; LÓ, 2015)</w:t>
      </w:r>
      <w:r w:rsidR="00B10B21">
        <w:rPr>
          <w:rFonts w:ascii="Arial" w:eastAsia="Arial" w:hAnsi="Arial" w:cs="Arial"/>
        </w:rPr>
        <w:t>.</w:t>
      </w:r>
      <w:r w:rsidR="00EA48BE">
        <w:rPr>
          <w:rFonts w:ascii="Arial" w:eastAsia="Arial" w:hAnsi="Arial" w:cs="Arial"/>
        </w:rPr>
        <w:t xml:space="preserve"> </w:t>
      </w:r>
      <w:r w:rsidR="00B10B21">
        <w:rPr>
          <w:rFonts w:ascii="Arial" w:eastAsia="Arial" w:hAnsi="Arial" w:cs="Arial"/>
        </w:rPr>
        <w:t>U</w:t>
      </w:r>
      <w:r w:rsidR="00EA48BE">
        <w:rPr>
          <w:rFonts w:ascii="Arial" w:eastAsia="Arial" w:hAnsi="Arial" w:cs="Arial"/>
        </w:rPr>
        <w:t xml:space="preserve">ma região que se caracteriza com </w:t>
      </w:r>
      <w:r w:rsidR="003F5DE7">
        <w:rPr>
          <w:rFonts w:ascii="Arial" w:eastAsia="Arial" w:hAnsi="Arial" w:cs="Arial"/>
        </w:rPr>
        <w:t xml:space="preserve">importante presença da </w:t>
      </w:r>
      <w:r w:rsidR="00EA48BE">
        <w:rPr>
          <w:rFonts w:ascii="Arial" w:eastAsia="Arial" w:hAnsi="Arial" w:cs="Arial"/>
        </w:rPr>
        <w:t>agricultura familiar, assentamentos</w:t>
      </w:r>
      <w:r w:rsidR="00CE5632">
        <w:rPr>
          <w:rFonts w:ascii="Arial" w:eastAsia="Arial" w:hAnsi="Arial" w:cs="Arial"/>
        </w:rPr>
        <w:t xml:space="preserve"> e</w:t>
      </w:r>
      <w:r w:rsidR="00EA48BE">
        <w:rPr>
          <w:rFonts w:ascii="Arial" w:eastAsia="Arial" w:hAnsi="Arial" w:cs="Arial"/>
        </w:rPr>
        <w:t xml:space="preserve"> terras indígenas</w:t>
      </w:r>
      <w:r w:rsidR="007477CB">
        <w:rPr>
          <w:rFonts w:ascii="Arial" w:eastAsia="Arial" w:hAnsi="Arial" w:cs="Arial"/>
        </w:rPr>
        <w:t xml:space="preserve">. </w:t>
      </w:r>
      <w:r w:rsidR="003F5DE7">
        <w:rPr>
          <w:rFonts w:ascii="Arial" w:eastAsia="Arial" w:hAnsi="Arial" w:cs="Arial"/>
        </w:rPr>
        <w:t xml:space="preserve">Além de ser </w:t>
      </w:r>
      <w:r w:rsidR="007477CB">
        <w:rPr>
          <w:rFonts w:ascii="Arial" w:eastAsia="Arial" w:hAnsi="Arial" w:cs="Arial"/>
        </w:rPr>
        <w:t xml:space="preserve">a segunda </w:t>
      </w:r>
      <w:r w:rsidR="009F58EC">
        <w:rPr>
          <w:rFonts w:ascii="Arial" w:eastAsia="Arial" w:hAnsi="Arial" w:cs="Arial"/>
        </w:rPr>
        <w:t xml:space="preserve">região </w:t>
      </w:r>
      <w:r w:rsidR="007477CB">
        <w:rPr>
          <w:rFonts w:ascii="Arial" w:eastAsia="Arial" w:hAnsi="Arial" w:cs="Arial"/>
        </w:rPr>
        <w:t>menos desenvolvida do Paraná</w:t>
      </w:r>
      <w:r w:rsidR="001853AE">
        <w:rPr>
          <w:rFonts w:ascii="Arial" w:eastAsia="Arial" w:hAnsi="Arial" w:cs="Arial"/>
        </w:rPr>
        <w:t xml:space="preserve"> pelo processo de acumulação de capital por espoliação</w:t>
      </w:r>
      <w:r w:rsidR="008B2EBB">
        <w:rPr>
          <w:rFonts w:ascii="Arial" w:eastAsia="Arial" w:hAnsi="Arial" w:cs="Arial"/>
        </w:rPr>
        <w:t xml:space="preserve"> </w:t>
      </w:r>
      <w:r w:rsidR="008B2EBB" w:rsidRPr="009702BE">
        <w:rPr>
          <w:rFonts w:ascii="Arial" w:hAnsi="Arial" w:cs="Arial"/>
        </w:rPr>
        <w:t>(</w:t>
      </w:r>
      <w:r w:rsidR="008B2EBB">
        <w:rPr>
          <w:rFonts w:ascii="Arial" w:hAnsi="Arial" w:cs="Arial"/>
        </w:rPr>
        <w:t xml:space="preserve">THEIS &amp; </w:t>
      </w:r>
      <w:r w:rsidR="008B2EBB" w:rsidRPr="009702BE">
        <w:rPr>
          <w:rFonts w:ascii="Arial" w:hAnsi="Arial" w:cs="Arial"/>
        </w:rPr>
        <w:t>KRAJEVSKI</w:t>
      </w:r>
      <w:r w:rsidR="008B2EBB">
        <w:rPr>
          <w:rFonts w:ascii="Arial" w:hAnsi="Arial" w:cs="Arial"/>
        </w:rPr>
        <w:t>, 2017</w:t>
      </w:r>
      <w:r w:rsidR="008B2EBB" w:rsidRPr="009702BE">
        <w:rPr>
          <w:rFonts w:ascii="Arial" w:hAnsi="Arial" w:cs="Arial"/>
        </w:rPr>
        <w:t>).</w:t>
      </w:r>
      <w:r w:rsidR="001853AE">
        <w:rPr>
          <w:rFonts w:ascii="Arial" w:eastAsia="Arial" w:hAnsi="Arial" w:cs="Arial"/>
        </w:rPr>
        <w:t xml:space="preserve"> </w:t>
      </w:r>
    </w:p>
    <w:p w14:paraId="366B5F9F" w14:textId="75452DAD" w:rsidR="00714877" w:rsidRDefault="009F58EC" w:rsidP="008B2EBB">
      <w:pPr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Assim, é possível apontar que os temas </w:t>
      </w:r>
      <w:r w:rsidR="00714877">
        <w:rPr>
          <w:rFonts w:ascii="Arial" w:eastAsia="Arial" w:hAnsi="Arial" w:cs="Arial"/>
        </w:rPr>
        <w:t>“Agroecologia</w:t>
      </w:r>
      <w:r w:rsidR="004079B6">
        <w:rPr>
          <w:rFonts w:ascii="Arial" w:eastAsia="Arial" w:hAnsi="Arial" w:cs="Arial"/>
        </w:rPr>
        <w:t>”, “Rural”, “Campo” e “Desenvolvimento”</w:t>
      </w:r>
      <w:r>
        <w:rPr>
          <w:rFonts w:ascii="Arial" w:eastAsia="Arial" w:hAnsi="Arial" w:cs="Arial"/>
        </w:rPr>
        <w:t>, “Educação”</w:t>
      </w:r>
      <w:r w:rsidR="002151EA">
        <w:rPr>
          <w:rFonts w:ascii="Arial" w:eastAsia="Arial" w:hAnsi="Arial" w:cs="Arial"/>
        </w:rPr>
        <w:t>, “Escola,</w:t>
      </w:r>
      <w:r w:rsidR="00B74CB2">
        <w:rPr>
          <w:rFonts w:ascii="Arial" w:eastAsia="Arial" w:hAnsi="Arial" w:cs="Arial"/>
        </w:rPr>
        <w:t xml:space="preserve"> estão totalmente </w:t>
      </w:r>
      <w:r w:rsidR="002151EA">
        <w:rPr>
          <w:rFonts w:ascii="Arial" w:eastAsia="Arial" w:hAnsi="Arial" w:cs="Arial"/>
        </w:rPr>
        <w:t>alinhados</w:t>
      </w:r>
      <w:r w:rsidR="00B74CB2">
        <w:rPr>
          <w:rFonts w:ascii="Arial" w:eastAsia="Arial" w:hAnsi="Arial" w:cs="Arial"/>
        </w:rPr>
        <w:t xml:space="preserve"> com a história e o propósito da universidade</w:t>
      </w:r>
      <w:r w:rsidR="00997B35">
        <w:rPr>
          <w:rFonts w:ascii="Arial" w:eastAsia="Arial" w:hAnsi="Arial" w:cs="Arial"/>
        </w:rPr>
        <w:t xml:space="preserve">. </w:t>
      </w:r>
      <w:r w:rsidR="002151EA">
        <w:rPr>
          <w:rFonts w:ascii="Arial" w:eastAsia="Arial" w:hAnsi="Arial" w:cs="Arial"/>
        </w:rPr>
        <w:t>A promoção do d</w:t>
      </w:r>
      <w:r w:rsidR="00872457">
        <w:rPr>
          <w:rFonts w:ascii="Arial" w:eastAsia="Arial" w:hAnsi="Arial" w:cs="Arial"/>
        </w:rPr>
        <w:t xml:space="preserve">esenvolvimento regional </w:t>
      </w:r>
      <w:r w:rsidR="002151EA">
        <w:rPr>
          <w:rFonts w:ascii="Arial" w:eastAsia="Arial" w:hAnsi="Arial" w:cs="Arial"/>
        </w:rPr>
        <w:t xml:space="preserve">na </w:t>
      </w:r>
      <w:r w:rsidR="007C7757">
        <w:rPr>
          <w:rFonts w:ascii="Arial" w:eastAsia="Arial" w:hAnsi="Arial" w:cs="Arial"/>
        </w:rPr>
        <w:t xml:space="preserve">região </w:t>
      </w:r>
      <w:proofErr w:type="spellStart"/>
      <w:r w:rsidR="007C7757">
        <w:rPr>
          <w:rFonts w:ascii="Arial" w:eastAsia="Arial" w:hAnsi="Arial" w:cs="Arial"/>
        </w:rPr>
        <w:t>Cantuquiriguaçu</w:t>
      </w:r>
      <w:proofErr w:type="spellEnd"/>
      <w:r w:rsidR="002151EA">
        <w:rPr>
          <w:rFonts w:ascii="Arial" w:eastAsia="Arial" w:hAnsi="Arial" w:cs="Arial"/>
        </w:rPr>
        <w:t xml:space="preserve"> </w:t>
      </w:r>
      <w:r w:rsidR="007C7757">
        <w:rPr>
          <w:rFonts w:ascii="Arial" w:eastAsia="Arial" w:hAnsi="Arial" w:cs="Arial"/>
        </w:rPr>
        <w:t xml:space="preserve">pressupõe conhecer as suas especificidades e demandas para propor alternativas que contribuam para a melhoria sustentável da vida das pessoas que vivem neste espaço. </w:t>
      </w:r>
    </w:p>
    <w:p w14:paraId="08E2E850" w14:textId="2B96FA75" w:rsidR="00C12DE2" w:rsidRDefault="007C7757" w:rsidP="008B2EBB">
      <w:pPr>
        <w:spacing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instalação e funcionamento do campus da UFFS </w:t>
      </w:r>
      <w:r w:rsidR="00C12DE2">
        <w:rPr>
          <w:rFonts w:ascii="Arial" w:eastAsia="Arial" w:hAnsi="Arial" w:cs="Arial"/>
        </w:rPr>
        <w:t xml:space="preserve">na </w:t>
      </w:r>
      <w:proofErr w:type="spellStart"/>
      <w:r w:rsidR="00C12DE2">
        <w:rPr>
          <w:rFonts w:ascii="Arial" w:eastAsia="Arial" w:hAnsi="Arial" w:cs="Arial"/>
        </w:rPr>
        <w:t>Cantuquiriguaçu</w:t>
      </w:r>
      <w:proofErr w:type="spellEnd"/>
      <w:r w:rsidR="00C12DE2">
        <w:rPr>
          <w:rFonts w:ascii="Arial" w:eastAsia="Arial" w:hAnsi="Arial" w:cs="Arial"/>
        </w:rPr>
        <w:t xml:space="preserve"> </w:t>
      </w:r>
      <w:r w:rsidR="00907271">
        <w:rPr>
          <w:rFonts w:ascii="Arial" w:eastAsia="Arial" w:hAnsi="Arial" w:cs="Arial"/>
        </w:rPr>
        <w:t>é um ponto chave para o desenvolvimento da região</w:t>
      </w:r>
      <w:r w:rsidR="00A61894">
        <w:rPr>
          <w:rFonts w:ascii="Arial" w:eastAsia="Arial" w:hAnsi="Arial" w:cs="Arial"/>
        </w:rPr>
        <w:t>.</w:t>
      </w:r>
      <w:r w:rsidR="002978D5">
        <w:rPr>
          <w:rFonts w:ascii="Arial" w:eastAsia="Arial" w:hAnsi="Arial" w:cs="Arial"/>
        </w:rPr>
        <w:t xml:space="preserve"> </w:t>
      </w:r>
      <w:r w:rsidR="00A61894">
        <w:rPr>
          <w:rFonts w:ascii="Arial" w:eastAsia="Arial" w:hAnsi="Arial" w:cs="Arial"/>
        </w:rPr>
        <w:t>S</w:t>
      </w:r>
      <w:r w:rsidR="002978D5">
        <w:rPr>
          <w:rFonts w:ascii="Arial" w:eastAsia="Arial" w:hAnsi="Arial" w:cs="Arial"/>
        </w:rPr>
        <w:t xml:space="preserve">egundo </w:t>
      </w:r>
      <w:proofErr w:type="spellStart"/>
      <w:r w:rsidR="002978D5">
        <w:rPr>
          <w:rFonts w:ascii="Arial" w:eastAsia="Arial" w:hAnsi="Arial" w:cs="Arial"/>
        </w:rPr>
        <w:t>Theis</w:t>
      </w:r>
      <w:proofErr w:type="spellEnd"/>
      <w:r w:rsidR="002978D5">
        <w:rPr>
          <w:rFonts w:ascii="Arial" w:eastAsia="Arial" w:hAnsi="Arial" w:cs="Arial"/>
        </w:rPr>
        <w:t xml:space="preserve"> (2010) </w:t>
      </w:r>
      <w:r w:rsidR="00A61894">
        <w:rPr>
          <w:rFonts w:ascii="Arial" w:eastAsia="Arial" w:hAnsi="Arial" w:cs="Arial"/>
        </w:rPr>
        <w:t>e Vila (2018)</w:t>
      </w:r>
      <w:r w:rsidR="00E84B14">
        <w:rPr>
          <w:rFonts w:ascii="Arial" w:eastAsia="Arial" w:hAnsi="Arial" w:cs="Arial"/>
        </w:rPr>
        <w:t xml:space="preserve"> as regiões que possuem uma universidade </w:t>
      </w:r>
      <w:r w:rsidR="00335274">
        <w:rPr>
          <w:rFonts w:ascii="Arial" w:eastAsia="Arial" w:hAnsi="Arial" w:cs="Arial"/>
        </w:rPr>
        <w:t>estão mais preparadas para adversidades nos processos econômicos</w:t>
      </w:r>
      <w:r w:rsidR="00970398">
        <w:rPr>
          <w:rFonts w:ascii="Arial" w:eastAsia="Arial" w:hAnsi="Arial" w:cs="Arial"/>
        </w:rPr>
        <w:t>, e através de uma universidade é possível um melhor aproveitamento da</w:t>
      </w:r>
      <w:r w:rsidR="00EC0D78">
        <w:rPr>
          <w:rFonts w:ascii="Arial" w:eastAsia="Arial" w:hAnsi="Arial" w:cs="Arial"/>
        </w:rPr>
        <w:t>s potencialidades da região</w:t>
      </w:r>
      <w:r w:rsidR="004201D2">
        <w:rPr>
          <w:rFonts w:ascii="Arial" w:eastAsia="Arial" w:hAnsi="Arial" w:cs="Arial"/>
        </w:rPr>
        <w:t xml:space="preserve">. No caso da pesquisa aqui realizada </w:t>
      </w:r>
      <w:r w:rsidR="006A0E97">
        <w:rPr>
          <w:rFonts w:ascii="Arial" w:eastAsia="Arial" w:hAnsi="Arial" w:cs="Arial"/>
        </w:rPr>
        <w:t xml:space="preserve">há um número importante de estudos que tem se ocupado com esta temática indicando </w:t>
      </w:r>
      <w:r w:rsidR="006A0E97">
        <w:rPr>
          <w:rFonts w:ascii="Arial" w:eastAsia="Arial" w:hAnsi="Arial" w:cs="Arial"/>
        </w:rPr>
        <w:lastRenderedPageBreak/>
        <w:t xml:space="preserve">que há compromissos em contribuir para o atendimento das demandas que a região </w:t>
      </w:r>
      <w:r w:rsidR="0049622C">
        <w:rPr>
          <w:rFonts w:ascii="Arial" w:eastAsia="Arial" w:hAnsi="Arial" w:cs="Arial"/>
        </w:rPr>
        <w:t xml:space="preserve">possui. </w:t>
      </w:r>
    </w:p>
    <w:p w14:paraId="229AC265" w14:textId="77777777" w:rsidR="00D20D9A" w:rsidRDefault="00D20D9A" w:rsidP="008B2EBB">
      <w:pPr>
        <w:spacing w:line="360" w:lineRule="auto"/>
        <w:ind w:firstLine="567"/>
        <w:jc w:val="both"/>
        <w:rPr>
          <w:rFonts w:ascii="Arial" w:eastAsia="Arial" w:hAnsi="Arial" w:cs="Arial"/>
        </w:rPr>
      </w:pPr>
    </w:p>
    <w:p w14:paraId="0D56E635" w14:textId="382C4FDF" w:rsidR="54BDF4B9" w:rsidRPr="0063514A" w:rsidRDefault="000E2F32" w:rsidP="00172A34">
      <w:pPr>
        <w:rPr>
          <w:rFonts w:ascii="Arial" w:hAnsi="Arial" w:cs="Arial"/>
          <w:b/>
          <w:bCs/>
        </w:rPr>
      </w:pPr>
      <w:r w:rsidRPr="0063514A">
        <w:rPr>
          <w:rFonts w:ascii="Arial" w:hAnsi="Arial" w:cs="Arial"/>
          <w:b/>
          <w:bCs/>
        </w:rPr>
        <w:t>5</w:t>
      </w:r>
      <w:r w:rsidR="0063514A">
        <w:rPr>
          <w:rFonts w:ascii="Arial" w:hAnsi="Arial" w:cs="Arial"/>
          <w:b/>
          <w:bCs/>
        </w:rPr>
        <w:t>.</w:t>
      </w:r>
      <w:r w:rsidRPr="0063514A">
        <w:rPr>
          <w:rFonts w:ascii="Arial" w:hAnsi="Arial" w:cs="Arial"/>
          <w:b/>
          <w:bCs/>
        </w:rPr>
        <w:t xml:space="preserve"> </w:t>
      </w:r>
      <w:r w:rsidR="00172A34" w:rsidRPr="0063514A">
        <w:rPr>
          <w:rFonts w:ascii="Arial" w:hAnsi="Arial" w:cs="Arial"/>
          <w:b/>
          <w:bCs/>
        </w:rPr>
        <w:t>CONSIDERAÇOES FINAIS</w:t>
      </w:r>
    </w:p>
    <w:p w14:paraId="3F69BBFB" w14:textId="48C9A6EB" w:rsidR="00F47E83" w:rsidRDefault="00172A34" w:rsidP="54BDF4B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102677">
        <w:rPr>
          <w:rFonts w:ascii="Arial" w:hAnsi="Arial" w:cs="Arial"/>
        </w:rPr>
        <w:t xml:space="preserve">A Universidade Federal da Fronteira Sul, campus Laranjeiras </w:t>
      </w:r>
      <w:r w:rsidR="00014CA6">
        <w:rPr>
          <w:rFonts w:ascii="Arial" w:hAnsi="Arial" w:cs="Arial"/>
        </w:rPr>
        <w:t>d</w:t>
      </w:r>
      <w:r w:rsidR="00102677">
        <w:rPr>
          <w:rFonts w:ascii="Arial" w:hAnsi="Arial" w:cs="Arial"/>
        </w:rPr>
        <w:t xml:space="preserve">o Sul, </w:t>
      </w:r>
      <w:r w:rsidR="001047F9">
        <w:rPr>
          <w:rFonts w:ascii="Arial" w:hAnsi="Arial" w:cs="Arial"/>
        </w:rPr>
        <w:t xml:space="preserve">foi </w:t>
      </w:r>
      <w:r w:rsidR="008C05DF">
        <w:rPr>
          <w:rFonts w:ascii="Arial" w:hAnsi="Arial" w:cs="Arial"/>
        </w:rPr>
        <w:t>uma conquista dos movimentos sociais da região,</w:t>
      </w:r>
      <w:r w:rsidR="00C93D08">
        <w:rPr>
          <w:rFonts w:ascii="Arial" w:hAnsi="Arial" w:cs="Arial"/>
        </w:rPr>
        <w:t xml:space="preserve"> instalada</w:t>
      </w:r>
      <w:r w:rsidR="001047F9">
        <w:rPr>
          <w:rFonts w:ascii="Arial" w:hAnsi="Arial" w:cs="Arial"/>
        </w:rPr>
        <w:t xml:space="preserve"> como política pública de desenvolvimento regional </w:t>
      </w:r>
      <w:r w:rsidR="00D31943">
        <w:rPr>
          <w:rFonts w:ascii="Arial" w:hAnsi="Arial" w:cs="Arial"/>
        </w:rPr>
        <w:t>pelo REUNI</w:t>
      </w:r>
      <w:r w:rsidR="009F47FB">
        <w:rPr>
          <w:rFonts w:ascii="Arial" w:hAnsi="Arial" w:cs="Arial"/>
        </w:rPr>
        <w:t>. Os cursos ofertados</w:t>
      </w:r>
      <w:r w:rsidR="00FA706D">
        <w:rPr>
          <w:rFonts w:ascii="Arial" w:hAnsi="Arial" w:cs="Arial"/>
        </w:rPr>
        <w:t xml:space="preserve"> </w:t>
      </w:r>
      <w:r w:rsidR="004D0F43">
        <w:rPr>
          <w:rFonts w:ascii="Arial" w:hAnsi="Arial" w:cs="Arial"/>
        </w:rPr>
        <w:t>têm</w:t>
      </w:r>
      <w:r w:rsidR="00FA706D">
        <w:rPr>
          <w:rFonts w:ascii="Arial" w:hAnsi="Arial" w:cs="Arial"/>
        </w:rPr>
        <w:t xml:space="preserve"> propostas</w:t>
      </w:r>
      <w:r w:rsidR="00EE0EA6">
        <w:rPr>
          <w:rFonts w:ascii="Arial" w:hAnsi="Arial" w:cs="Arial"/>
        </w:rPr>
        <w:t xml:space="preserve"> que alinham o ensino, pesquisa e extensão </w:t>
      </w:r>
      <w:r w:rsidR="005E0148">
        <w:rPr>
          <w:rFonts w:ascii="Arial" w:hAnsi="Arial" w:cs="Arial"/>
        </w:rPr>
        <w:t xml:space="preserve">ao desenvolvimento regional, </w:t>
      </w:r>
      <w:r w:rsidR="007824B0">
        <w:rPr>
          <w:rFonts w:ascii="Arial" w:hAnsi="Arial" w:cs="Arial"/>
        </w:rPr>
        <w:t xml:space="preserve">propondo formar </w:t>
      </w:r>
      <w:r w:rsidR="005E0148">
        <w:rPr>
          <w:rFonts w:ascii="Arial" w:hAnsi="Arial" w:cs="Arial"/>
        </w:rPr>
        <w:t xml:space="preserve">egressos capacitados a atuar </w:t>
      </w:r>
      <w:r w:rsidR="0049622C">
        <w:rPr>
          <w:rFonts w:ascii="Arial" w:hAnsi="Arial" w:cs="Arial"/>
        </w:rPr>
        <w:t xml:space="preserve">para atender </w:t>
      </w:r>
      <w:r w:rsidR="005E0148">
        <w:rPr>
          <w:rFonts w:ascii="Arial" w:hAnsi="Arial" w:cs="Arial"/>
        </w:rPr>
        <w:t>as necessidades da regi</w:t>
      </w:r>
      <w:r w:rsidR="004D0F43">
        <w:rPr>
          <w:rFonts w:ascii="Arial" w:hAnsi="Arial" w:cs="Arial"/>
        </w:rPr>
        <w:t xml:space="preserve">ão. </w:t>
      </w:r>
      <w:r w:rsidR="00E52753">
        <w:rPr>
          <w:rFonts w:ascii="Arial" w:hAnsi="Arial" w:cs="Arial"/>
        </w:rPr>
        <w:t xml:space="preserve">A proposta e o propósito da universidade </w:t>
      </w:r>
      <w:r w:rsidR="00B807F5">
        <w:rPr>
          <w:rFonts w:ascii="Arial" w:hAnsi="Arial" w:cs="Arial"/>
        </w:rPr>
        <w:t xml:space="preserve">podem ser observados nos trabalhos de conclusão de curso localizados neste artigo e que indicam </w:t>
      </w:r>
      <w:r w:rsidR="002E61AA">
        <w:rPr>
          <w:rFonts w:ascii="Arial" w:hAnsi="Arial" w:cs="Arial"/>
        </w:rPr>
        <w:t>um leque de</w:t>
      </w:r>
      <w:r w:rsidR="00D11CB6">
        <w:rPr>
          <w:rFonts w:ascii="Arial" w:hAnsi="Arial" w:cs="Arial"/>
        </w:rPr>
        <w:t xml:space="preserve"> estudos que trazem </w:t>
      </w:r>
      <w:r w:rsidR="00D5259C">
        <w:rPr>
          <w:rFonts w:ascii="Arial" w:hAnsi="Arial" w:cs="Arial"/>
        </w:rPr>
        <w:t>os municípios da</w:t>
      </w:r>
      <w:r w:rsidR="00D11CB6">
        <w:rPr>
          <w:rFonts w:ascii="Arial" w:hAnsi="Arial" w:cs="Arial"/>
        </w:rPr>
        <w:t xml:space="preserve"> </w:t>
      </w:r>
      <w:proofErr w:type="spellStart"/>
      <w:r w:rsidR="00D11CB6">
        <w:rPr>
          <w:rFonts w:ascii="Arial" w:hAnsi="Arial" w:cs="Arial"/>
        </w:rPr>
        <w:t>Cantuquiriguaçu</w:t>
      </w:r>
      <w:proofErr w:type="spellEnd"/>
      <w:r w:rsidR="00D5259C">
        <w:rPr>
          <w:rFonts w:ascii="Arial" w:hAnsi="Arial" w:cs="Arial"/>
        </w:rPr>
        <w:t xml:space="preserve"> como </w:t>
      </w:r>
      <w:r w:rsidR="00E4514A">
        <w:rPr>
          <w:rFonts w:ascii="Arial" w:hAnsi="Arial" w:cs="Arial"/>
        </w:rPr>
        <w:t>foco das pesquisas</w:t>
      </w:r>
      <w:r w:rsidR="005155D2">
        <w:rPr>
          <w:rFonts w:ascii="Arial" w:hAnsi="Arial" w:cs="Arial"/>
        </w:rPr>
        <w:t xml:space="preserve">. </w:t>
      </w:r>
      <w:r w:rsidR="00587B60">
        <w:rPr>
          <w:rFonts w:ascii="Arial" w:hAnsi="Arial" w:cs="Arial"/>
        </w:rPr>
        <w:t xml:space="preserve"> </w:t>
      </w:r>
    </w:p>
    <w:p w14:paraId="6AA9970E" w14:textId="44245464" w:rsidR="005155D2" w:rsidRDefault="005155D2" w:rsidP="54BDF4B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74E3">
        <w:rPr>
          <w:rFonts w:ascii="Arial" w:hAnsi="Arial" w:cs="Arial"/>
        </w:rPr>
        <w:t>As pesquisas realizadas pelos concluintes dos cursos de graduação e pós-graduação contribuem para identificar limites e</w:t>
      </w:r>
      <w:r w:rsidR="00E2476D">
        <w:rPr>
          <w:rFonts w:ascii="Arial" w:hAnsi="Arial" w:cs="Arial"/>
        </w:rPr>
        <w:t xml:space="preserve"> potencialidades </w:t>
      </w:r>
      <w:r w:rsidR="002674E3">
        <w:rPr>
          <w:rFonts w:ascii="Arial" w:hAnsi="Arial" w:cs="Arial"/>
        </w:rPr>
        <w:t xml:space="preserve">que a região </w:t>
      </w:r>
      <w:r w:rsidR="00A21BDF">
        <w:rPr>
          <w:rFonts w:ascii="Arial" w:hAnsi="Arial" w:cs="Arial"/>
        </w:rPr>
        <w:t xml:space="preserve">apresenta quanto ao seu </w:t>
      </w:r>
      <w:r w:rsidR="00E2476D">
        <w:rPr>
          <w:rFonts w:ascii="Arial" w:hAnsi="Arial" w:cs="Arial"/>
        </w:rPr>
        <w:t>desenvolvimento</w:t>
      </w:r>
      <w:r w:rsidR="00A21BDF">
        <w:rPr>
          <w:rFonts w:ascii="Arial" w:hAnsi="Arial" w:cs="Arial"/>
        </w:rPr>
        <w:t xml:space="preserve">, uma vez que contribuem para a compreensão da realidade social, econômica, ambiental e cultural </w:t>
      </w:r>
      <w:r w:rsidR="00CF3C1E" w:rsidRPr="00CF3C1E">
        <w:rPr>
          <w:rFonts w:ascii="Arial" w:hAnsi="Arial" w:cs="Arial"/>
        </w:rPr>
        <w:t xml:space="preserve">da população que nela vive. </w:t>
      </w:r>
      <w:r w:rsidR="00A21BDF">
        <w:rPr>
          <w:rFonts w:ascii="Arial" w:hAnsi="Arial" w:cs="Arial"/>
        </w:rPr>
        <w:t>Seus resultados podem ser úteis p</w:t>
      </w:r>
      <w:r w:rsidR="00CF3C1E" w:rsidRPr="00CF3C1E">
        <w:rPr>
          <w:rFonts w:ascii="Arial" w:hAnsi="Arial" w:cs="Arial"/>
        </w:rPr>
        <w:t xml:space="preserve">ara </w:t>
      </w:r>
      <w:r w:rsidR="00A21BDF">
        <w:rPr>
          <w:rFonts w:ascii="Arial" w:hAnsi="Arial" w:cs="Arial"/>
        </w:rPr>
        <w:t>a proposição d</w:t>
      </w:r>
      <w:r w:rsidR="00CF3C1E" w:rsidRPr="00CF3C1E">
        <w:rPr>
          <w:rFonts w:ascii="Arial" w:hAnsi="Arial" w:cs="Arial"/>
        </w:rPr>
        <w:t>e políticas públicas e programas de desenvolvimento social, que visem a redução das desigualdades e a melhoria da qualidade de vida das pessoas.</w:t>
      </w:r>
      <w:r w:rsidR="00E2476D">
        <w:rPr>
          <w:rFonts w:ascii="Arial" w:hAnsi="Arial" w:cs="Arial"/>
        </w:rPr>
        <w:t xml:space="preserve"> </w:t>
      </w:r>
    </w:p>
    <w:p w14:paraId="7014FFB2" w14:textId="05E035DD" w:rsidR="00156AF2" w:rsidRDefault="00156AF2" w:rsidP="54BDF4B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6AF2">
        <w:rPr>
          <w:rFonts w:ascii="Arial" w:hAnsi="Arial" w:cs="Arial"/>
        </w:rPr>
        <w:t>A</w:t>
      </w:r>
      <w:r w:rsidR="00A21BDF">
        <w:rPr>
          <w:rFonts w:ascii="Arial" w:hAnsi="Arial" w:cs="Arial"/>
        </w:rPr>
        <w:t>s</w:t>
      </w:r>
      <w:r w:rsidRPr="00156AF2">
        <w:rPr>
          <w:rFonts w:ascii="Arial" w:hAnsi="Arial" w:cs="Arial"/>
        </w:rPr>
        <w:t xml:space="preserve"> pesquisa</w:t>
      </w:r>
      <w:r w:rsidR="00A21BDF">
        <w:rPr>
          <w:rFonts w:ascii="Arial" w:hAnsi="Arial" w:cs="Arial"/>
        </w:rPr>
        <w:t>s</w:t>
      </w:r>
      <w:r w:rsidRPr="00156AF2">
        <w:rPr>
          <w:rFonts w:ascii="Arial" w:hAnsi="Arial" w:cs="Arial"/>
        </w:rPr>
        <w:t xml:space="preserve"> também pode</w:t>
      </w:r>
      <w:r w:rsidR="00A21BDF">
        <w:rPr>
          <w:rFonts w:ascii="Arial" w:hAnsi="Arial" w:cs="Arial"/>
        </w:rPr>
        <w:t>m</w:t>
      </w:r>
      <w:r w:rsidRPr="00156AF2">
        <w:rPr>
          <w:rFonts w:ascii="Arial" w:hAnsi="Arial" w:cs="Arial"/>
        </w:rPr>
        <w:t xml:space="preserve"> contribuir para a identificação das potencialidades e limitações de uma região, no que se refere à sua capacidade produtiva, competitividade, infraestrutura, recursos naturais, entre outros aspectos. Isso pode ser útil para o planejamento e a implementação de estratégias de desenvolvimento regional.</w:t>
      </w:r>
    </w:p>
    <w:p w14:paraId="1130A2DE" w14:textId="3C55B947" w:rsidR="003D7438" w:rsidRDefault="00B27BCE" w:rsidP="54BDF4B9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10A2">
        <w:rPr>
          <w:rFonts w:ascii="Arial" w:hAnsi="Arial" w:cs="Arial"/>
        </w:rPr>
        <w:t xml:space="preserve">Assim, seja no ensino, na pesquisa e/ou na extensão a função </w:t>
      </w:r>
      <w:r w:rsidR="00A21BDF">
        <w:rPr>
          <w:rFonts w:ascii="Arial" w:hAnsi="Arial" w:cs="Arial"/>
        </w:rPr>
        <w:t xml:space="preserve">da </w:t>
      </w:r>
      <w:r w:rsidR="004011B4">
        <w:rPr>
          <w:rFonts w:ascii="Arial" w:hAnsi="Arial" w:cs="Arial"/>
        </w:rPr>
        <w:t>UFFS</w:t>
      </w:r>
      <w:r w:rsidR="00733365">
        <w:rPr>
          <w:rFonts w:ascii="Arial" w:hAnsi="Arial" w:cs="Arial"/>
        </w:rPr>
        <w:t>,</w:t>
      </w:r>
      <w:r w:rsidR="004011B4">
        <w:rPr>
          <w:rFonts w:ascii="Arial" w:hAnsi="Arial" w:cs="Arial"/>
        </w:rPr>
        <w:t xml:space="preserve"> </w:t>
      </w:r>
      <w:r w:rsidR="00E838BA">
        <w:rPr>
          <w:rFonts w:ascii="Arial" w:hAnsi="Arial" w:cs="Arial"/>
        </w:rPr>
        <w:t xml:space="preserve">na promoção de ações que estimulem o </w:t>
      </w:r>
      <w:r w:rsidR="004011B4">
        <w:rPr>
          <w:rFonts w:ascii="Arial" w:hAnsi="Arial" w:cs="Arial"/>
        </w:rPr>
        <w:t xml:space="preserve">desenvolvimento da </w:t>
      </w:r>
      <w:proofErr w:type="spellStart"/>
      <w:r w:rsidR="004011B4">
        <w:rPr>
          <w:rFonts w:ascii="Arial" w:hAnsi="Arial" w:cs="Arial"/>
        </w:rPr>
        <w:t>Cantuquiriguaçu</w:t>
      </w:r>
      <w:proofErr w:type="spellEnd"/>
      <w:r w:rsidR="00733365">
        <w:rPr>
          <w:rFonts w:ascii="Arial" w:hAnsi="Arial" w:cs="Arial"/>
        </w:rPr>
        <w:t>,</w:t>
      </w:r>
      <w:r w:rsidR="00A21BDF">
        <w:rPr>
          <w:rFonts w:ascii="Arial" w:hAnsi="Arial" w:cs="Arial"/>
        </w:rPr>
        <w:t xml:space="preserve"> </w:t>
      </w:r>
      <w:r w:rsidR="00733365">
        <w:rPr>
          <w:rFonts w:ascii="Arial" w:hAnsi="Arial" w:cs="Arial"/>
        </w:rPr>
        <w:t xml:space="preserve">é exercida.  Os cursos ofertados </w:t>
      </w:r>
      <w:r w:rsidR="00B067A4">
        <w:rPr>
          <w:rFonts w:ascii="Arial" w:hAnsi="Arial" w:cs="Arial"/>
        </w:rPr>
        <w:t>têm</w:t>
      </w:r>
      <w:r w:rsidR="00733365">
        <w:rPr>
          <w:rFonts w:ascii="Arial" w:hAnsi="Arial" w:cs="Arial"/>
        </w:rPr>
        <w:t xml:space="preserve"> cada um </w:t>
      </w:r>
      <w:r w:rsidR="0088479E">
        <w:rPr>
          <w:rFonts w:ascii="Arial" w:hAnsi="Arial" w:cs="Arial"/>
        </w:rPr>
        <w:t xml:space="preserve">seu proposito nas diferentes áreas de conhecimento e atuação profissional </w:t>
      </w:r>
      <w:r w:rsidR="004E7D72">
        <w:rPr>
          <w:rFonts w:ascii="Arial" w:hAnsi="Arial" w:cs="Arial"/>
        </w:rPr>
        <w:t>da região</w:t>
      </w:r>
      <w:r w:rsidR="00733365">
        <w:rPr>
          <w:rFonts w:ascii="Arial" w:hAnsi="Arial" w:cs="Arial"/>
        </w:rPr>
        <w:t xml:space="preserve"> e </w:t>
      </w:r>
      <w:r w:rsidR="00B067A4">
        <w:rPr>
          <w:rFonts w:ascii="Arial" w:hAnsi="Arial" w:cs="Arial"/>
        </w:rPr>
        <w:t>vem desempenhando suas funções de acordo com as condições que lhes são disponíveis. Os resultados indicam que</w:t>
      </w:r>
      <w:r w:rsidR="003D7438">
        <w:rPr>
          <w:rFonts w:ascii="Arial" w:hAnsi="Arial" w:cs="Arial"/>
        </w:rPr>
        <w:t xml:space="preserve"> n</w:t>
      </w:r>
      <w:r w:rsidR="00B300BF">
        <w:rPr>
          <w:rFonts w:ascii="Arial" w:hAnsi="Arial" w:cs="Arial"/>
        </w:rPr>
        <w:t xml:space="preserve">as 180 pesquisas identificadas (dentro de um total de 576) </w:t>
      </w:r>
      <w:r w:rsidR="00082B1C">
        <w:rPr>
          <w:rFonts w:ascii="Arial" w:hAnsi="Arial" w:cs="Arial"/>
        </w:rPr>
        <w:t xml:space="preserve">há estudantes e docentes </w:t>
      </w:r>
      <w:r w:rsidR="003D7438">
        <w:rPr>
          <w:rFonts w:ascii="Arial" w:hAnsi="Arial" w:cs="Arial"/>
        </w:rPr>
        <w:t xml:space="preserve">ocupados e preocupados </w:t>
      </w:r>
      <w:r w:rsidR="00082B1C">
        <w:rPr>
          <w:rFonts w:ascii="Arial" w:hAnsi="Arial" w:cs="Arial"/>
        </w:rPr>
        <w:t xml:space="preserve">em estudar a região, contribuindo para o propósito da </w:t>
      </w:r>
      <w:r w:rsidR="003D7438">
        <w:rPr>
          <w:rFonts w:ascii="Arial" w:hAnsi="Arial" w:cs="Arial"/>
        </w:rPr>
        <w:t xml:space="preserve">instituição e das demandas da região. </w:t>
      </w:r>
    </w:p>
    <w:p w14:paraId="67A27D63" w14:textId="433CF8FC" w:rsidR="001B40D4" w:rsidRDefault="003D7438" w:rsidP="0085185B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6AF2">
        <w:rPr>
          <w:rFonts w:ascii="Arial" w:hAnsi="Arial" w:cs="Arial"/>
        </w:rPr>
        <w:tab/>
      </w:r>
      <w:r w:rsidR="00016043">
        <w:rPr>
          <w:rFonts w:ascii="Arial" w:hAnsi="Arial" w:cs="Arial"/>
        </w:rPr>
        <w:t xml:space="preserve"> </w:t>
      </w:r>
    </w:p>
    <w:p w14:paraId="1A339A10" w14:textId="24D73217" w:rsidR="00604A6C" w:rsidRPr="0063514A" w:rsidRDefault="00604A6C" w:rsidP="0085185B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  <w:b/>
          <w:bCs/>
          <w:lang w:eastAsia="pt-BR"/>
        </w:rPr>
      </w:pPr>
      <w:r w:rsidRPr="0063514A">
        <w:rPr>
          <w:rFonts w:ascii="Arial" w:hAnsi="Arial" w:cs="Arial"/>
          <w:b/>
          <w:bCs/>
          <w:lang w:eastAsia="pt-BR"/>
        </w:rPr>
        <w:lastRenderedPageBreak/>
        <w:t>REFER</w:t>
      </w:r>
      <w:r w:rsidR="00592E57" w:rsidRPr="0063514A">
        <w:rPr>
          <w:rFonts w:ascii="Arial" w:hAnsi="Arial" w:cs="Arial"/>
          <w:b/>
          <w:bCs/>
          <w:lang w:eastAsia="pt-BR"/>
        </w:rPr>
        <w:t>Ê</w:t>
      </w:r>
      <w:r w:rsidRPr="0063514A">
        <w:rPr>
          <w:rFonts w:ascii="Arial" w:hAnsi="Arial" w:cs="Arial"/>
          <w:b/>
          <w:bCs/>
          <w:lang w:eastAsia="pt-BR"/>
        </w:rPr>
        <w:t>NCIAS</w:t>
      </w:r>
      <w:r w:rsidR="000E2F32" w:rsidRPr="0063514A">
        <w:rPr>
          <w:rFonts w:ascii="Arial" w:hAnsi="Arial" w:cs="Arial"/>
          <w:b/>
          <w:bCs/>
          <w:lang w:eastAsia="pt-BR"/>
        </w:rPr>
        <w:t xml:space="preserve"> BIBLIOGRÁFICAS </w:t>
      </w:r>
    </w:p>
    <w:p w14:paraId="50681EFA" w14:textId="77777777" w:rsidR="001D775E" w:rsidRDefault="00AD2A41" w:rsidP="001D775E">
      <w:pPr>
        <w:tabs>
          <w:tab w:val="left" w:pos="708"/>
          <w:tab w:val="center" w:pos="4252"/>
        </w:tabs>
        <w:spacing w:line="240" w:lineRule="auto"/>
        <w:jc w:val="both"/>
        <w:rPr>
          <w:rFonts w:ascii="Arial" w:eastAsia="Arial" w:hAnsi="Arial" w:cs="Arial"/>
        </w:rPr>
      </w:pPr>
      <w:r w:rsidRPr="00AD2A41">
        <w:rPr>
          <w:rFonts w:ascii="Arial" w:eastAsia="Arial" w:hAnsi="Arial" w:cs="Arial"/>
        </w:rPr>
        <w:t xml:space="preserve">ALMEIDA FILHO, N. </w:t>
      </w:r>
      <w:r w:rsidRPr="00AD2A41">
        <w:rPr>
          <w:rFonts w:ascii="Arial" w:eastAsia="Arial" w:hAnsi="Arial" w:cs="Arial"/>
          <w:b/>
          <w:bCs/>
        </w:rPr>
        <w:t>Universidade nova no Brasil</w:t>
      </w:r>
      <w:r w:rsidRPr="00AD2A41">
        <w:rPr>
          <w:rFonts w:ascii="Arial" w:eastAsia="Arial" w:hAnsi="Arial" w:cs="Arial"/>
        </w:rPr>
        <w:t>. In: SANTOS, B. S.; ALMEIDA FILHO, N. A universidade no século XXI: para uma universidade nova. Coimbra: Almedina, 2008. p. 107-259.</w:t>
      </w:r>
    </w:p>
    <w:p w14:paraId="2B922FD4" w14:textId="67F046D1" w:rsidR="004B3C85" w:rsidRDefault="00F23AF2" w:rsidP="000D3A66">
      <w:pPr>
        <w:rPr>
          <w:rFonts w:ascii="Arial" w:eastAsia="Arial" w:hAnsi="Arial" w:cs="Arial"/>
        </w:rPr>
      </w:pPr>
      <w:r w:rsidRPr="00F23AF2">
        <w:rPr>
          <w:rFonts w:ascii="Arial" w:eastAsia="Arial" w:hAnsi="Arial" w:cs="Arial"/>
        </w:rPr>
        <w:t xml:space="preserve">AMARAL FILHO, J. </w:t>
      </w:r>
      <w:r w:rsidRPr="00F23AF2">
        <w:rPr>
          <w:rFonts w:ascii="Arial" w:eastAsia="Arial" w:hAnsi="Arial" w:cs="Arial"/>
          <w:b/>
          <w:bCs/>
        </w:rPr>
        <w:t xml:space="preserve">A </w:t>
      </w:r>
      <w:proofErr w:type="spellStart"/>
      <w:r w:rsidRPr="00F23AF2">
        <w:rPr>
          <w:rFonts w:ascii="Arial" w:eastAsia="Arial" w:hAnsi="Arial" w:cs="Arial"/>
          <w:b/>
          <w:bCs/>
        </w:rPr>
        <w:t>endogeneização</w:t>
      </w:r>
      <w:proofErr w:type="spellEnd"/>
      <w:r w:rsidRPr="00F23AF2">
        <w:rPr>
          <w:rFonts w:ascii="Arial" w:eastAsia="Arial" w:hAnsi="Arial" w:cs="Arial"/>
          <w:b/>
          <w:bCs/>
        </w:rPr>
        <w:t xml:space="preserve"> no desenvolvimento econômico regional e local</w:t>
      </w:r>
      <w:r w:rsidRPr="00F23AF2">
        <w:rPr>
          <w:rFonts w:ascii="Arial" w:eastAsia="Arial" w:hAnsi="Arial" w:cs="Arial"/>
        </w:rPr>
        <w:t>. Planejamento e Políticas Públicas, Brasília, n. 23, p. 261-286, jun. 2001.</w:t>
      </w:r>
    </w:p>
    <w:p w14:paraId="50DCC2D2" w14:textId="01F16C80" w:rsidR="005400CD" w:rsidRDefault="005400CD" w:rsidP="00D42A17">
      <w:pPr>
        <w:jc w:val="both"/>
        <w:rPr>
          <w:rFonts w:ascii="Arial" w:eastAsia="Arial" w:hAnsi="Arial" w:cs="Arial"/>
        </w:rPr>
      </w:pPr>
      <w:r w:rsidRPr="00D42A17">
        <w:rPr>
          <w:rFonts w:ascii="Arial" w:eastAsia="Arial" w:hAnsi="Arial" w:cs="Arial"/>
        </w:rPr>
        <w:t xml:space="preserve">CABUGUEIRA, A. C. C. M. </w:t>
      </w:r>
      <w:r w:rsidRPr="00D42A17">
        <w:rPr>
          <w:rFonts w:ascii="Arial" w:eastAsia="Arial" w:hAnsi="Arial" w:cs="Arial"/>
          <w:b/>
          <w:bCs/>
        </w:rPr>
        <w:t>Do desenvolvimento regional ao desenvolvimento local</w:t>
      </w:r>
      <w:r w:rsidRPr="00D42A17">
        <w:rPr>
          <w:rFonts w:ascii="Arial" w:eastAsia="Arial" w:hAnsi="Arial" w:cs="Arial"/>
        </w:rPr>
        <w:t>. Análise de alguns aspectos de política económica regional. Gestão e Desenvolvimento, n. 9, p. 103-136, 2000</w:t>
      </w:r>
    </w:p>
    <w:p w14:paraId="08A88DF2" w14:textId="117E3D33" w:rsidR="00B22AF8" w:rsidRDefault="001D775E" w:rsidP="001D775E">
      <w:pPr>
        <w:tabs>
          <w:tab w:val="left" w:pos="708"/>
          <w:tab w:val="center" w:pos="4252"/>
        </w:tabs>
        <w:spacing w:line="240" w:lineRule="auto"/>
        <w:jc w:val="both"/>
        <w:rPr>
          <w:rFonts w:ascii="Arial" w:eastAsia="Arial" w:hAnsi="Arial" w:cs="Arial"/>
        </w:rPr>
      </w:pPr>
      <w:r w:rsidRPr="001D775E">
        <w:rPr>
          <w:rFonts w:ascii="Arial" w:eastAsia="Arial" w:hAnsi="Arial" w:cs="Arial"/>
        </w:rPr>
        <w:t>CAMARGO,</w:t>
      </w:r>
      <w:r w:rsidR="00755FDD">
        <w:rPr>
          <w:rFonts w:ascii="Arial" w:eastAsia="Arial" w:hAnsi="Arial" w:cs="Arial"/>
        </w:rPr>
        <w:t xml:space="preserve"> STOFFEL</w:t>
      </w:r>
      <w:r w:rsidR="00C55F77">
        <w:rPr>
          <w:rFonts w:ascii="Arial" w:eastAsia="Arial" w:hAnsi="Arial" w:cs="Arial"/>
        </w:rPr>
        <w:t xml:space="preserve"> &amp;</w:t>
      </w:r>
      <w:r w:rsidR="0062040A">
        <w:rPr>
          <w:rFonts w:ascii="Arial" w:eastAsia="Arial" w:hAnsi="Arial" w:cs="Arial"/>
        </w:rPr>
        <w:t xml:space="preserve"> BORGATO</w:t>
      </w:r>
      <w:r w:rsidRPr="001D775E">
        <w:rPr>
          <w:rFonts w:ascii="Arial" w:eastAsia="Arial" w:hAnsi="Arial" w:cs="Arial"/>
        </w:rPr>
        <w:t xml:space="preserve">. </w:t>
      </w:r>
      <w:r w:rsidRPr="001D775E">
        <w:rPr>
          <w:rFonts w:ascii="Arial" w:eastAsia="Arial" w:hAnsi="Arial" w:cs="Arial"/>
          <w:b/>
          <w:bCs/>
        </w:rPr>
        <w:t xml:space="preserve">A instalação de um campus universitário como potencialidade para o desenvolvimento regional no território </w:t>
      </w:r>
      <w:proofErr w:type="spellStart"/>
      <w:r w:rsidRPr="001D775E">
        <w:rPr>
          <w:rFonts w:ascii="Arial" w:eastAsia="Arial" w:hAnsi="Arial" w:cs="Arial"/>
          <w:b/>
          <w:bCs/>
        </w:rPr>
        <w:t>Cantuquiriguaçu</w:t>
      </w:r>
      <w:proofErr w:type="spellEnd"/>
      <w:r w:rsidRPr="001D775E">
        <w:rPr>
          <w:rFonts w:ascii="Arial" w:eastAsia="Arial" w:hAnsi="Arial" w:cs="Arial"/>
          <w:b/>
          <w:bCs/>
        </w:rPr>
        <w:t>/PR</w:t>
      </w:r>
      <w:r w:rsidRPr="001D775E">
        <w:rPr>
          <w:rFonts w:ascii="Arial" w:eastAsia="Arial" w:hAnsi="Arial" w:cs="Arial"/>
        </w:rPr>
        <w:t>. In: CIÊNCIAS sociais aplicadas: Estado, organização e desenvolvimento regional 2. [S. l.]: Atena, 2022. cap. 10, p. 130 - 145. ISBN 978-65-258-0645-7.</w:t>
      </w:r>
    </w:p>
    <w:p w14:paraId="75DB270A" w14:textId="0EDF3569" w:rsidR="00B9501B" w:rsidRPr="00B9501B" w:rsidRDefault="00B9501B" w:rsidP="00B9501B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B9501B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DEMARCO, Stefano Moraes; MAIA, Claudio Machado. </w:t>
      </w:r>
      <w:r w:rsidRPr="00B9501B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 Universidade Federal da Fronteira Sul: uma política pública em processo de implantação na perspectiva de uma construção social e de interesses regionais</w:t>
      </w:r>
      <w:r w:rsidRPr="00B9501B">
        <w:rPr>
          <w:rFonts w:ascii="Arial" w:eastAsia="Arial" w:hAnsi="Arial" w:cs="Arial"/>
          <w:kern w:val="0"/>
          <w:sz w:val="22"/>
          <w:szCs w:val="22"/>
          <w:lang w:eastAsia="en-US"/>
        </w:rPr>
        <w:t>. In: Revista Brasileira de Planejamento e Desenvolvimento, Curitiba, v. 2, n. 2, p. 80-93, jul./dez. 2013.</w:t>
      </w:r>
    </w:p>
    <w:p w14:paraId="2CA08A86" w14:textId="6EDB9BAA" w:rsidR="00E30E24" w:rsidRDefault="00E30E24" w:rsidP="00E30E24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E30E24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DURHAM, Eunice. </w:t>
      </w:r>
      <w:r w:rsidRPr="00E30E2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As Universidades Públicas e a Pesquisa no Brasil.</w:t>
      </w:r>
      <w:r w:rsidRPr="00E30E24">
        <w:rPr>
          <w:rFonts w:ascii="Arial" w:eastAsia="Arial" w:hAnsi="Arial" w:cs="Arial"/>
          <w:kern w:val="0"/>
          <w:sz w:val="22"/>
          <w:szCs w:val="22"/>
          <w:lang w:eastAsia="en-US"/>
        </w:rPr>
        <w:t> Núcleo de Pesquisas sobre Ensino Superior Universidade de São Paulo, [S. l.], p. 1 - 30,</w:t>
      </w:r>
      <w:r w:rsidR="00CC3CE7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</w:t>
      </w:r>
      <w:r w:rsidRPr="00E30E24">
        <w:rPr>
          <w:rFonts w:ascii="Arial" w:eastAsia="Arial" w:hAnsi="Arial" w:cs="Arial"/>
          <w:kern w:val="0"/>
          <w:sz w:val="22"/>
          <w:szCs w:val="22"/>
          <w:lang w:eastAsia="en-US"/>
        </w:rPr>
        <w:t>1998.</w:t>
      </w:r>
    </w:p>
    <w:p w14:paraId="0C5E1AF6" w14:textId="0E127E39" w:rsidR="00C80105" w:rsidRDefault="00C80105" w:rsidP="00E30E24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C80105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FERNANDES, R. </w:t>
      </w:r>
      <w:r w:rsidRPr="00C80105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Impactos locais e regionais da Universidade do Porto</w:t>
      </w:r>
      <w:r w:rsidRPr="00C80105">
        <w:rPr>
          <w:rFonts w:ascii="Arial" w:eastAsia="Arial" w:hAnsi="Arial" w:cs="Arial"/>
          <w:kern w:val="0"/>
          <w:sz w:val="22"/>
          <w:szCs w:val="22"/>
          <w:lang w:eastAsia="en-US"/>
        </w:rPr>
        <w:t>. 2011. 137 f. Dissertação (Mestrado) – Faculdade de Economia, Universidade do Porto, Porto, 2011.</w:t>
      </w:r>
    </w:p>
    <w:p w14:paraId="07B83EA9" w14:textId="77777777" w:rsidR="00BC410B" w:rsidRDefault="00BC410B" w:rsidP="00BC410B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BC410B">
        <w:rPr>
          <w:rFonts w:ascii="Arial" w:eastAsia="Arial" w:hAnsi="Arial" w:cs="Arial"/>
          <w:kern w:val="0"/>
          <w:sz w:val="22"/>
          <w:szCs w:val="22"/>
          <w:lang w:eastAsia="en-US"/>
        </w:rPr>
        <w:t>FURTADO, Celso</w:t>
      </w:r>
      <w:r w:rsidRPr="00F54DD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. Pequena introdução ao desenvolvimento</w:t>
      </w:r>
      <w:r w:rsidRPr="00BC410B">
        <w:rPr>
          <w:rFonts w:ascii="Arial" w:eastAsia="Arial" w:hAnsi="Arial" w:cs="Arial"/>
          <w:kern w:val="0"/>
          <w:sz w:val="22"/>
          <w:szCs w:val="22"/>
          <w:lang w:eastAsia="en-US"/>
        </w:rPr>
        <w:t>: enfoque interdisciplinar. 1. ed. São Paulo: Nacional, 1980. 161 p. ISBN 85-04-00169-5.</w:t>
      </w:r>
    </w:p>
    <w:p w14:paraId="3EEDCD87" w14:textId="472F76B3" w:rsidR="00AD2B28" w:rsidRDefault="00AD2B28" w:rsidP="00BC410B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>G</w:t>
      </w:r>
      <w:r w:rsidR="00507FEE">
        <w:rPr>
          <w:rFonts w:ascii="Arial" w:eastAsia="Arial" w:hAnsi="Arial" w:cs="Arial"/>
          <w:kern w:val="0"/>
          <w:sz w:val="22"/>
          <w:szCs w:val="22"/>
          <w:lang w:eastAsia="en-US"/>
        </w:rPr>
        <w:t>IL</w:t>
      </w: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>, Antônio Carlos</w:t>
      </w:r>
      <w:r w:rsidRPr="001D7AF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. Métodos e técnicas de pesquisa social</w:t>
      </w: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/ Antônio Carlos Gil. - 6. ed. - São Paulo: Atlas, 200</w:t>
      </w:r>
      <w:r w:rsidR="00671873">
        <w:rPr>
          <w:rFonts w:ascii="Arial" w:eastAsia="Arial" w:hAnsi="Arial" w:cs="Arial"/>
          <w:kern w:val="0"/>
          <w:sz w:val="22"/>
          <w:szCs w:val="22"/>
          <w:lang w:eastAsia="en-US"/>
        </w:rPr>
        <w:t>4</w:t>
      </w: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ISBN 978-85-224-5142-5 </w:t>
      </w:r>
    </w:p>
    <w:p w14:paraId="19A3987A" w14:textId="2299F39D" w:rsidR="006E6A5A" w:rsidRDefault="006E6A5A" w:rsidP="00BC410B">
      <w:pPr>
        <w:pStyle w:val="LO-Normal"/>
        <w:widowControl w:val="0"/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1D7AFA">
        <w:rPr>
          <w:rFonts w:ascii="Arial" w:hAnsi="Arial" w:cs="Arial"/>
          <w:sz w:val="22"/>
          <w:szCs w:val="22"/>
        </w:rPr>
        <w:t xml:space="preserve">GOLDENBERG, M. </w:t>
      </w:r>
      <w:r w:rsidRPr="006E6A5A">
        <w:rPr>
          <w:rFonts w:ascii="Arial" w:hAnsi="Arial" w:cs="Arial"/>
          <w:b/>
          <w:bCs/>
          <w:sz w:val="22"/>
          <w:szCs w:val="22"/>
        </w:rPr>
        <w:t>A arte de pesquisar</w:t>
      </w:r>
      <w:r w:rsidRPr="001D7AFA">
        <w:rPr>
          <w:rFonts w:ascii="Arial" w:hAnsi="Arial" w:cs="Arial"/>
          <w:sz w:val="22"/>
          <w:szCs w:val="22"/>
        </w:rPr>
        <w:t>. Rio de Janeiro: Record, 1997</w:t>
      </w:r>
    </w:p>
    <w:p w14:paraId="0D8C9911" w14:textId="51D19B9D" w:rsidR="00507FEE" w:rsidRPr="006E6A5A" w:rsidRDefault="00507FEE" w:rsidP="00BC410B">
      <w:pPr>
        <w:pStyle w:val="LO-Normal"/>
        <w:widowControl w:val="0"/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507FEE">
        <w:rPr>
          <w:rFonts w:ascii="Arial" w:hAnsi="Arial" w:cs="Arial"/>
          <w:sz w:val="22"/>
          <w:szCs w:val="22"/>
        </w:rPr>
        <w:t xml:space="preserve">IPARDES. </w:t>
      </w:r>
      <w:r w:rsidRPr="00507FEE">
        <w:rPr>
          <w:rFonts w:ascii="Arial" w:hAnsi="Arial" w:cs="Arial"/>
          <w:b/>
          <w:bCs/>
          <w:sz w:val="22"/>
          <w:szCs w:val="22"/>
        </w:rPr>
        <w:t xml:space="preserve">Diagnostico Socioeconômico do Território </w:t>
      </w:r>
      <w:proofErr w:type="spellStart"/>
      <w:r w:rsidRPr="00507FEE">
        <w:rPr>
          <w:rFonts w:ascii="Arial" w:hAnsi="Arial" w:cs="Arial"/>
          <w:b/>
          <w:bCs/>
          <w:sz w:val="22"/>
          <w:szCs w:val="22"/>
        </w:rPr>
        <w:t>Cantuquiriguaçu</w:t>
      </w:r>
      <w:proofErr w:type="spellEnd"/>
      <w:r w:rsidRPr="00507FEE">
        <w:rPr>
          <w:rFonts w:ascii="Arial" w:hAnsi="Arial" w:cs="Arial"/>
          <w:sz w:val="22"/>
          <w:szCs w:val="22"/>
        </w:rPr>
        <w:t>. Curitiba, 2007.</w:t>
      </w:r>
    </w:p>
    <w:p w14:paraId="0C582981" w14:textId="385EC94D" w:rsidR="00F01C14" w:rsidRDefault="00F01C14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KASPER, Karen Alice; STOFFEL, Janete. </w:t>
      </w:r>
      <w:r w:rsidR="007452F7" w:rsidRPr="006F02B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Índice de desenvolvimento sustentável para municípios: uma análise na região </w:t>
      </w:r>
      <w:proofErr w:type="spellStart"/>
      <w:r w:rsidR="007452F7" w:rsidRPr="006F02B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Cantuquiriguaçu</w:t>
      </w:r>
      <w:proofErr w:type="spellEnd"/>
      <w:r w:rsidR="007452F7" w:rsidRPr="006F02B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/PR</w:t>
      </w:r>
      <w:r w:rsidR="007452F7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Informe </w:t>
      </w:r>
      <w:proofErr w:type="spellStart"/>
      <w:r w:rsidR="007452F7">
        <w:rPr>
          <w:rFonts w:ascii="Arial" w:eastAsia="Arial" w:hAnsi="Arial" w:cs="Arial"/>
          <w:kern w:val="0"/>
          <w:sz w:val="22"/>
          <w:szCs w:val="22"/>
          <w:lang w:eastAsia="en-US"/>
        </w:rPr>
        <w:t>Gepec</w:t>
      </w:r>
      <w:proofErr w:type="spellEnd"/>
      <w:r w:rsidR="007452F7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, Toledo, v. 27, n. 1, p. 162-179, 2023. </w:t>
      </w:r>
    </w:p>
    <w:p w14:paraId="59AD9CDD" w14:textId="01754EAE" w:rsidR="00B1559E" w:rsidRDefault="000301E4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>KRAJEVSKI</w:t>
      </w:r>
      <w:r w:rsidR="00B1559E"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, Luís Claudio. </w:t>
      </w:r>
      <w:r w:rsidR="00B1559E" w:rsidRPr="001D7AF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A importância da UFFS/Campus Laranjeiras do Sul (PR) e o Desenvolvimento do Território </w:t>
      </w:r>
      <w:proofErr w:type="spellStart"/>
      <w:r w:rsidR="00B1559E" w:rsidRPr="001D7AF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Cantuquiriguaçu</w:t>
      </w:r>
      <w:proofErr w:type="spellEnd"/>
      <w:r w:rsidR="00B1559E"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/ Luís Claudio </w:t>
      </w:r>
      <w:proofErr w:type="spellStart"/>
      <w:r w:rsidR="00B1559E"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>Krajevski</w:t>
      </w:r>
      <w:proofErr w:type="spellEnd"/>
      <w:r w:rsidR="00B1559E"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>. – Blumenau, 2018.</w:t>
      </w:r>
    </w:p>
    <w:p w14:paraId="073515F2" w14:textId="77777777" w:rsidR="006F02B7" w:rsidRPr="00F14CA7" w:rsidRDefault="006F02B7" w:rsidP="006F02B7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F14CA7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LIBERATO, R. C. </w:t>
      </w:r>
      <w:r w:rsidRPr="00F14CA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Revisando os modelos e as teorias da análise regional</w:t>
      </w:r>
      <w:r w:rsidRPr="00F14CA7">
        <w:rPr>
          <w:rFonts w:ascii="Arial" w:eastAsia="Arial" w:hAnsi="Arial" w:cs="Arial"/>
          <w:kern w:val="0"/>
          <w:sz w:val="22"/>
          <w:szCs w:val="22"/>
          <w:lang w:eastAsia="en-US"/>
        </w:rPr>
        <w:t>. Caderno de Geografia, Belo Horizonte, v. 18, n. 29, p. 127-135, 2008.</w:t>
      </w:r>
    </w:p>
    <w:p w14:paraId="166E9E3E" w14:textId="72459EC8" w:rsidR="00620F6F" w:rsidRDefault="00FF08DA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5D4522">
        <w:rPr>
          <w:rFonts w:ascii="Arial" w:eastAsia="Arial" w:hAnsi="Arial" w:cs="Arial"/>
          <w:kern w:val="0"/>
          <w:sz w:val="22"/>
          <w:szCs w:val="22"/>
          <w:lang w:eastAsia="en-US"/>
        </w:rPr>
        <w:lastRenderedPageBreak/>
        <w:t xml:space="preserve">MARTINS, Carlos Benedito. </w:t>
      </w:r>
      <w:r w:rsidRPr="005D452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 reforma universitária de 1968 e a abertura para o ensino privado no Brasil.</w:t>
      </w:r>
      <w:r w:rsidR="005D4522" w:rsidRPr="005D4522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2009</w:t>
      </w:r>
    </w:p>
    <w:p w14:paraId="6D5CD6AA" w14:textId="6A406A4B" w:rsidR="00B363EC" w:rsidRDefault="00B363EC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NEVES, J. L. </w:t>
      </w:r>
      <w:r w:rsidRPr="001D7AF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Pesquisa qualitativa – características, uso e possibilidades</w:t>
      </w:r>
      <w:r w:rsidRPr="001D7AFA">
        <w:rPr>
          <w:rFonts w:ascii="Arial" w:eastAsia="Arial" w:hAnsi="Arial" w:cs="Arial"/>
          <w:kern w:val="0"/>
          <w:sz w:val="22"/>
          <w:szCs w:val="22"/>
          <w:lang w:eastAsia="en-US"/>
        </w:rPr>
        <w:t>. Cadernos de pesquisa em administração, São Paulo. V. 1, nº 3, 2ºsem. 1996</w:t>
      </w:r>
      <w:r w:rsidR="002725AF">
        <w:rPr>
          <w:rFonts w:ascii="Arial" w:eastAsia="Arial" w:hAnsi="Arial" w:cs="Arial"/>
          <w:kern w:val="0"/>
          <w:sz w:val="22"/>
          <w:szCs w:val="22"/>
          <w:lang w:eastAsia="en-US"/>
        </w:rPr>
        <w:t>.</w:t>
      </w:r>
    </w:p>
    <w:p w14:paraId="19D89298" w14:textId="034B39C0" w:rsidR="002725AF" w:rsidRPr="002725AF" w:rsidRDefault="002725AF" w:rsidP="00B1559E">
      <w:pPr>
        <w:pStyle w:val="LO-Normal"/>
        <w:widowControl w:val="0"/>
        <w:spacing w:before="240" w:after="0" w:line="24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D7AF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PRODANOV, C. C.; FREITAS, E. C. </w:t>
      </w:r>
      <w:r w:rsidRPr="001D7AF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Metodologia do Trabalho Científico: métodos e técnica da pesquisa e do trabalho acadêmico</w:t>
      </w:r>
      <w:r w:rsidRPr="001D7AF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2. ed. – Novo Hamburgo: </w:t>
      </w:r>
      <w:proofErr w:type="spellStart"/>
      <w:r w:rsidRPr="001D7AFA">
        <w:rPr>
          <w:rFonts w:ascii="Arial" w:hAnsi="Arial" w:cs="Arial"/>
          <w:color w:val="000000"/>
          <w:sz w:val="22"/>
          <w:szCs w:val="22"/>
          <w:shd w:val="clear" w:color="auto" w:fill="FFFFFF"/>
        </w:rPr>
        <w:t>Feevale</w:t>
      </w:r>
      <w:proofErr w:type="spellEnd"/>
      <w:r w:rsidRPr="001D7AFA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2013.</w:t>
      </w:r>
    </w:p>
    <w:p w14:paraId="116CF2A1" w14:textId="032F9C8F" w:rsidR="008A4C72" w:rsidRDefault="00B25B1A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B25B1A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RIBEIRO, D. </w:t>
      </w:r>
      <w:r w:rsidRPr="00B25B1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 universidade necessária</w:t>
      </w:r>
      <w:r w:rsidRPr="00B25B1A">
        <w:rPr>
          <w:rFonts w:ascii="Arial" w:eastAsia="Arial" w:hAnsi="Arial" w:cs="Arial"/>
          <w:kern w:val="0"/>
          <w:sz w:val="22"/>
          <w:szCs w:val="22"/>
          <w:lang w:eastAsia="en-US"/>
        </w:rPr>
        <w:t>. Rio de Janeiro: Paz e Terra, 1969.</w:t>
      </w:r>
    </w:p>
    <w:p w14:paraId="784DE548" w14:textId="52F6C5B2" w:rsidR="008A4C72" w:rsidRDefault="008A4C72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8A4C72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RICARDO, David. </w:t>
      </w:r>
      <w:r w:rsidRPr="008A4C7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Princípios de economia política e tributação</w:t>
      </w:r>
      <w:r w:rsidRPr="008A4C72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Tradução de Paulo Henrique Ribeiro Sandroni. São Paulo: Editora Nova Cultural, 1996. </w:t>
      </w:r>
    </w:p>
    <w:p w14:paraId="39EB5EFB" w14:textId="77777777" w:rsidR="00042CBF" w:rsidRDefault="00042CBF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E132D8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ROLIM, C.; SERRA, M. </w:t>
      </w:r>
      <w:r w:rsidRPr="00E132D8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Instituições de ensino superior e desenvolvimento regional</w:t>
      </w:r>
      <w:r w:rsidRPr="00E132D8">
        <w:rPr>
          <w:rFonts w:ascii="Arial" w:eastAsia="Arial" w:hAnsi="Arial" w:cs="Arial"/>
          <w:kern w:val="0"/>
          <w:sz w:val="22"/>
          <w:szCs w:val="22"/>
          <w:lang w:eastAsia="en-US"/>
        </w:rPr>
        <w:t>: o caso da região norte do Paraná. Revista de Economia, Curitiba, v. 35, n. 3, p. 87-102, 2009.</w:t>
      </w:r>
    </w:p>
    <w:p w14:paraId="1AABDB75" w14:textId="0DCE9C00" w:rsidR="00A83B06" w:rsidRDefault="00042CBF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E132D8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SAÚDE, S. et al. </w:t>
      </w:r>
      <w:r w:rsidRPr="00E132D8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 impacto socioeconómico do Instituto Politécnico de Beja no concelho de Beja</w:t>
      </w:r>
      <w:r w:rsidRPr="00E132D8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In: SAÚDE, S. et al. Os impactos socioeconómicos do ensino superior: um retrato a partir de estudos de caso de Portugal e Espanha. Lisboa: Edições </w:t>
      </w:r>
      <w:proofErr w:type="spellStart"/>
      <w:r w:rsidRPr="00E132D8">
        <w:rPr>
          <w:rFonts w:ascii="Arial" w:eastAsia="Arial" w:hAnsi="Arial" w:cs="Arial"/>
          <w:kern w:val="0"/>
          <w:sz w:val="22"/>
          <w:szCs w:val="22"/>
          <w:lang w:eastAsia="en-US"/>
        </w:rPr>
        <w:t>Sílabo</w:t>
      </w:r>
      <w:proofErr w:type="spellEnd"/>
      <w:r w:rsidRPr="00E132D8">
        <w:rPr>
          <w:rFonts w:ascii="Arial" w:eastAsia="Arial" w:hAnsi="Arial" w:cs="Arial"/>
          <w:kern w:val="0"/>
          <w:sz w:val="22"/>
          <w:szCs w:val="22"/>
          <w:lang w:eastAsia="en-US"/>
        </w:rPr>
        <w:t>, 1o jan. 2014.</w:t>
      </w:r>
    </w:p>
    <w:p w14:paraId="401B05ED" w14:textId="5F8FF5CB" w:rsidR="00A83B06" w:rsidRDefault="00A83B06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A83B06">
        <w:rPr>
          <w:rFonts w:ascii="Arial" w:eastAsia="Arial" w:hAnsi="Arial" w:cs="Arial"/>
          <w:kern w:val="0"/>
          <w:sz w:val="22"/>
          <w:szCs w:val="22"/>
          <w:lang w:eastAsia="en-US"/>
        </w:rPr>
        <w:t>SEN, Amartya. </w:t>
      </w:r>
      <w:r w:rsidRPr="00F54DDA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Desenvolvimento como liberdade</w:t>
      </w:r>
      <w:r w:rsidRPr="00A83B06">
        <w:rPr>
          <w:rFonts w:ascii="Arial" w:eastAsia="Arial" w:hAnsi="Arial" w:cs="Arial"/>
          <w:kern w:val="0"/>
          <w:sz w:val="22"/>
          <w:szCs w:val="22"/>
          <w:lang w:eastAsia="en-US"/>
        </w:rPr>
        <w:t>. [S. l.: s. n.], 1999</w:t>
      </w:r>
    </w:p>
    <w:p w14:paraId="20AC5848" w14:textId="1DB7FCA1" w:rsidR="007C3D5C" w:rsidRDefault="004C7496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9D50AD">
        <w:rPr>
          <w:rFonts w:ascii="Arial" w:eastAsia="Arial" w:hAnsi="Arial" w:cs="Arial"/>
          <w:kern w:val="0"/>
          <w:sz w:val="22"/>
          <w:szCs w:val="22"/>
          <w:lang w:eastAsia="en-US"/>
        </w:rPr>
        <w:t>SESID. </w:t>
      </w:r>
      <w:r w:rsidRPr="00E634F0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Secretaria das Cidades: Associação do </w:t>
      </w:r>
      <w:proofErr w:type="spellStart"/>
      <w:r w:rsidRPr="00E634F0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Cantuquiriguaçu</w:t>
      </w:r>
      <w:proofErr w:type="spellEnd"/>
      <w:r w:rsidRPr="009D50AD">
        <w:rPr>
          <w:rFonts w:ascii="Arial" w:eastAsia="Arial" w:hAnsi="Arial" w:cs="Arial"/>
          <w:kern w:val="0"/>
          <w:sz w:val="22"/>
          <w:szCs w:val="22"/>
          <w:lang w:eastAsia="en-US"/>
        </w:rPr>
        <w:t>. Paraná. Disponível em: https://www.secid.pr.gov.br/Endereco/Cantuquiriguacu-Associacao-do-Cantuquiriguacu. Acesso em: 9 maio 2023</w:t>
      </w:r>
      <w:r w:rsidR="00E634F0">
        <w:rPr>
          <w:rFonts w:ascii="Arial" w:eastAsia="Arial" w:hAnsi="Arial" w:cs="Arial"/>
          <w:kern w:val="0"/>
          <w:sz w:val="22"/>
          <w:szCs w:val="22"/>
          <w:lang w:eastAsia="en-US"/>
        </w:rPr>
        <w:t>.</w:t>
      </w:r>
    </w:p>
    <w:p w14:paraId="01C9E5B3" w14:textId="69D6D7FE" w:rsidR="007C3D5C" w:rsidRPr="00E634F0" w:rsidRDefault="007C3D5C" w:rsidP="00E634F0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E634F0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SILVA, Émerson. N., </w:t>
      </w:r>
      <w:proofErr w:type="spellStart"/>
      <w:r w:rsidRPr="00E634F0">
        <w:rPr>
          <w:rFonts w:ascii="Arial" w:eastAsia="Arial" w:hAnsi="Arial" w:cs="Arial"/>
          <w:kern w:val="0"/>
          <w:sz w:val="22"/>
          <w:szCs w:val="22"/>
          <w:lang w:eastAsia="en-US"/>
        </w:rPr>
        <w:t>and</w:t>
      </w:r>
      <w:proofErr w:type="spellEnd"/>
      <w:r w:rsidRPr="00E634F0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ONÇAY, S. T. V., eds. </w:t>
      </w:r>
      <w:r w:rsidRPr="00E634F0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Extensão universitária na UFFS</w:t>
      </w:r>
      <w:r w:rsidRPr="00E634F0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: trajetórias, alcances e desafios [online]. Chapecó: Editora UFFS, 2020, 166 p. ISBN: 978-65-86545-06-7. </w:t>
      </w:r>
      <w:hyperlink r:id="rId10" w:history="1">
        <w:r w:rsidRPr="00E634F0">
          <w:rPr>
            <w:rFonts w:eastAsia="Arial"/>
            <w:kern w:val="0"/>
            <w:sz w:val="22"/>
            <w:szCs w:val="22"/>
            <w:lang w:eastAsia="en-US"/>
          </w:rPr>
          <w:t>https://doi.org/10.7476/9786586545067</w:t>
        </w:r>
      </w:hyperlink>
      <w:r w:rsidRPr="00E634F0">
        <w:rPr>
          <w:rFonts w:ascii="Arial" w:eastAsia="Arial" w:hAnsi="Arial" w:cs="Arial"/>
          <w:kern w:val="0"/>
          <w:sz w:val="22"/>
          <w:szCs w:val="22"/>
          <w:lang w:eastAsia="en-US"/>
        </w:rPr>
        <w:t>.</w:t>
      </w:r>
    </w:p>
    <w:p w14:paraId="5CE24DE6" w14:textId="60CF74DB" w:rsidR="00370162" w:rsidRDefault="00370162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>
        <w:rPr>
          <w:rFonts w:ascii="Arial" w:eastAsia="Arial" w:hAnsi="Arial" w:cs="Arial"/>
          <w:kern w:val="0"/>
          <w:sz w:val="22"/>
          <w:szCs w:val="22"/>
          <w:lang w:eastAsia="en-US"/>
        </w:rPr>
        <w:t>SILOS</w:t>
      </w:r>
      <w:r w:rsidR="001B2AE1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, Paulo Henrique Camelo; STOFFEL, Janete. </w:t>
      </w:r>
      <w:r w:rsidR="001B2AE1" w:rsidRPr="006F02B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Estudos sobre as condições socioeconômicas do território </w:t>
      </w:r>
      <w:proofErr w:type="spellStart"/>
      <w:r w:rsidR="001B2AE1" w:rsidRPr="006F02B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CAntuquiriguaçu</w:t>
      </w:r>
      <w:proofErr w:type="spellEnd"/>
      <w:r w:rsidR="001B2AE1" w:rsidRPr="006F02B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– PR.</w:t>
      </w:r>
      <w:r w:rsidR="001B2AE1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</w:t>
      </w:r>
      <w:r w:rsidR="00D10BEB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Ponta Grossa-PR: ATENA, 2021. </w:t>
      </w:r>
    </w:p>
    <w:p w14:paraId="11C40009" w14:textId="2E3C5DAC" w:rsidR="008C0F57" w:rsidRDefault="007729EF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7729EF">
        <w:rPr>
          <w:rFonts w:ascii="Arial" w:eastAsia="Arial" w:hAnsi="Arial" w:cs="Arial"/>
          <w:kern w:val="0"/>
          <w:sz w:val="22"/>
          <w:szCs w:val="22"/>
          <w:lang w:eastAsia="en-US"/>
        </w:rPr>
        <w:t>SMITH, Adam</w:t>
      </w:r>
      <w:r w:rsidRPr="007729E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. A Riqueza das Nações</w:t>
      </w:r>
      <w:r w:rsidRPr="007729EF">
        <w:rPr>
          <w:rFonts w:ascii="Arial" w:eastAsia="Arial" w:hAnsi="Arial" w:cs="Arial"/>
          <w:kern w:val="0"/>
          <w:sz w:val="22"/>
          <w:szCs w:val="22"/>
          <w:lang w:eastAsia="en-US"/>
        </w:rPr>
        <w:t>: Investigação sobre sua natureza e suas causas. Volume I. São Paulo: Editora Nova Cultural, 1996.</w:t>
      </w:r>
    </w:p>
    <w:p w14:paraId="292994E5" w14:textId="6C80D8D4" w:rsidR="00942ECE" w:rsidRPr="00E132D8" w:rsidRDefault="00942ECE" w:rsidP="00042CBF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942ECE">
        <w:rPr>
          <w:rFonts w:ascii="Arial" w:eastAsia="Arial" w:hAnsi="Arial" w:cs="Arial"/>
          <w:kern w:val="0"/>
          <w:sz w:val="22"/>
          <w:szCs w:val="22"/>
          <w:lang w:eastAsia="en-US"/>
        </w:rPr>
        <w:t>THEIS</w:t>
      </w:r>
      <w:r w:rsidR="00BD697D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&amp;</w:t>
      </w:r>
      <w:r w:rsidRPr="00942ECE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KRAJEVSKI. </w:t>
      </w:r>
      <w:r w:rsidRPr="00942EC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Desenvolvimento e acumulação por espoliação</w:t>
      </w:r>
      <w:r w:rsidRPr="00942ECE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: o caso do território </w:t>
      </w:r>
      <w:proofErr w:type="spellStart"/>
      <w:r w:rsidRPr="00942ECE">
        <w:rPr>
          <w:rFonts w:ascii="Arial" w:eastAsia="Arial" w:hAnsi="Arial" w:cs="Arial"/>
          <w:kern w:val="0"/>
          <w:sz w:val="22"/>
          <w:szCs w:val="22"/>
          <w:lang w:eastAsia="en-US"/>
        </w:rPr>
        <w:t>Cantuquiriguaçu</w:t>
      </w:r>
      <w:proofErr w:type="spellEnd"/>
      <w:r w:rsidRPr="00942ECE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- Paraná. Novos Cadernos NAED, [S. l.], v. 20, n. 2, p. 9 - 26, 1 ago. 2017.</w:t>
      </w:r>
    </w:p>
    <w:p w14:paraId="4AC04583" w14:textId="6A07A73D" w:rsidR="00C64ACA" w:rsidRDefault="00C64ACA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0208F2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THEIS, I. M. </w:t>
      </w:r>
      <w:r w:rsidRPr="000208F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 dinâmica espacial recente da economia catarinense</w:t>
      </w:r>
      <w:r w:rsidRPr="000208F2">
        <w:rPr>
          <w:rFonts w:ascii="Arial" w:eastAsia="Arial" w:hAnsi="Arial" w:cs="Arial"/>
          <w:kern w:val="0"/>
          <w:sz w:val="22"/>
          <w:szCs w:val="22"/>
          <w:lang w:eastAsia="en-US"/>
        </w:rPr>
        <w:t>. In: MATTEI, L.; LINS, H. N. (Org.). A socioeconômica catarinense: cenários e perspectivas no início do século XXI. Chapecó: Argos, 2010</w:t>
      </w:r>
      <w:r w:rsidR="000208F2" w:rsidRPr="000208F2">
        <w:rPr>
          <w:rFonts w:ascii="Arial" w:eastAsia="Arial" w:hAnsi="Arial" w:cs="Arial"/>
          <w:kern w:val="0"/>
          <w:sz w:val="22"/>
          <w:szCs w:val="22"/>
          <w:lang w:eastAsia="en-US"/>
        </w:rPr>
        <w:t>.</w:t>
      </w:r>
    </w:p>
    <w:p w14:paraId="3CE4458B" w14:textId="09CEAD46" w:rsidR="008B655D" w:rsidRDefault="008B655D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8B655D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TREVISOL, </w:t>
      </w:r>
      <w:proofErr w:type="spellStart"/>
      <w:r w:rsidRPr="008B655D">
        <w:rPr>
          <w:rFonts w:ascii="Arial" w:eastAsia="Arial" w:hAnsi="Arial" w:cs="Arial"/>
          <w:kern w:val="0"/>
          <w:sz w:val="22"/>
          <w:szCs w:val="22"/>
          <w:lang w:eastAsia="en-US"/>
        </w:rPr>
        <w:t>Joviles</w:t>
      </w:r>
      <w:proofErr w:type="spellEnd"/>
      <w:r w:rsidRPr="008B655D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Vitório; LÓ, Marcelo (Org.). </w:t>
      </w:r>
      <w:r w:rsidRPr="006D3DD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Educação e Política: Movimentos sociais e participação no processo de criação da UFFS.</w:t>
      </w:r>
      <w:r w:rsidRPr="008B655D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Chapecó: UFFS, 2015 (formato DVD).</w:t>
      </w:r>
    </w:p>
    <w:p w14:paraId="09B3493A" w14:textId="043F98C0" w:rsidR="00705BE3" w:rsidRPr="000208F2" w:rsidRDefault="00705BE3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>
        <w:rPr>
          <w:rFonts w:ascii="Arial" w:eastAsia="Arial" w:hAnsi="Arial" w:cs="Arial"/>
          <w:kern w:val="0"/>
          <w:sz w:val="22"/>
          <w:szCs w:val="22"/>
          <w:lang w:eastAsia="en-US"/>
        </w:rPr>
        <w:lastRenderedPageBreak/>
        <w:t>UFFS</w:t>
      </w:r>
      <w:r w:rsidR="008E13E4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</w:t>
      </w:r>
      <w:r w:rsidR="008E13E4" w:rsidRPr="003F0968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Portal institucional da Universidade Federal da Fronteira Sul, campus Laranjeiras do Sul</w:t>
      </w:r>
      <w:r w:rsidR="008E13E4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</w:t>
      </w:r>
      <w:r w:rsidR="00AF6E0E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Disponível em: </w:t>
      </w:r>
      <w:hyperlink r:id="rId11" w:history="1">
        <w:r w:rsidR="003F0968" w:rsidRPr="0005083A">
          <w:rPr>
            <w:rStyle w:val="Hyperlink"/>
            <w:rFonts w:ascii="Arial" w:eastAsia="Arial" w:hAnsi="Arial" w:cs="Arial"/>
            <w:kern w:val="0"/>
            <w:sz w:val="22"/>
            <w:szCs w:val="22"/>
            <w:lang w:eastAsia="en-US"/>
          </w:rPr>
          <w:t>https://www.uffs.edu.br/campi/laranjeiras-do-sul</w:t>
        </w:r>
      </w:hyperlink>
      <w:r w:rsidR="003F0968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. </w:t>
      </w:r>
      <w:r w:rsidR="001075B5">
        <w:rPr>
          <w:rFonts w:ascii="Arial" w:eastAsia="Arial" w:hAnsi="Arial" w:cs="Arial"/>
          <w:kern w:val="0"/>
          <w:sz w:val="22"/>
          <w:szCs w:val="22"/>
          <w:lang w:eastAsia="en-US"/>
        </w:rPr>
        <w:t>Acesso em 23 maio, 2023</w:t>
      </w:r>
    </w:p>
    <w:p w14:paraId="36A08470" w14:textId="65F32C5C" w:rsidR="000208F2" w:rsidRPr="001D7AFA" w:rsidRDefault="000208F2" w:rsidP="00B1559E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0208F2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VILA, L. E. </w:t>
      </w:r>
      <w:r w:rsidRPr="000208F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Abordagens micro e macro para o papel das universidades no desenvolvimento regional.</w:t>
      </w:r>
      <w:r w:rsidRPr="000208F2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In: SERRA, M.; ROLIM, C.; BASTOS, A. P. (Org.). Universidades e desenvolvimento regional: as bases para a inovação competitiva. Rio de Janeiro: Ideia D, 2018. p. 83-122.</w:t>
      </w:r>
    </w:p>
    <w:p w14:paraId="6328099D" w14:textId="1F19B15E" w:rsidR="300ADF72" w:rsidRDefault="300ADF72" w:rsidP="300ADF72">
      <w:pPr>
        <w:pStyle w:val="LO-Normal"/>
        <w:widowControl w:val="0"/>
        <w:spacing w:before="240" w:after="0" w:line="240" w:lineRule="auto"/>
        <w:rPr>
          <w:rFonts w:ascii="Arial" w:eastAsia="Arial" w:hAnsi="Arial" w:cs="Arial"/>
          <w:sz w:val="22"/>
          <w:szCs w:val="22"/>
          <w:lang w:eastAsia="en-US"/>
        </w:rPr>
      </w:pPr>
      <w:r w:rsidRPr="0E07AD79">
        <w:rPr>
          <w:rFonts w:ascii="Arial" w:eastAsia="Arial" w:hAnsi="Arial" w:cs="Arial"/>
          <w:sz w:val="22"/>
          <w:szCs w:val="22"/>
          <w:lang w:eastAsia="en-US"/>
        </w:rPr>
        <w:t xml:space="preserve">VILELA, ROSANA BRANDÃO; RIBEIRO, ADENIZE; BATISTA, NILDO ALVES. </w:t>
      </w:r>
      <w:r w:rsidRPr="0E07AD79">
        <w:rPr>
          <w:rFonts w:ascii="Arial" w:eastAsia="Arial" w:hAnsi="Arial" w:cs="Arial"/>
          <w:b/>
          <w:sz w:val="22"/>
          <w:szCs w:val="22"/>
          <w:lang w:eastAsia="en-US"/>
        </w:rPr>
        <w:t>Nuvem de palavras como ferramenta de análise de conteúdo: uma aplicação aos desafios do ensino no mestrado profissional.</w:t>
      </w:r>
      <w:r w:rsidRPr="0E07AD79">
        <w:rPr>
          <w:rFonts w:ascii="Arial" w:eastAsia="Arial" w:hAnsi="Arial" w:cs="Arial"/>
          <w:sz w:val="22"/>
          <w:szCs w:val="22"/>
          <w:lang w:eastAsia="en-US"/>
        </w:rPr>
        <w:t xml:space="preserve"> Educação e desenvolvimento social, Millenium, 2020.</w:t>
      </w:r>
    </w:p>
    <w:p w14:paraId="4FE09E2D" w14:textId="1700F13E" w:rsidR="00F1024D" w:rsidRDefault="00F1024D" w:rsidP="0085185B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="0085185B">
        <w:rPr>
          <w:rFonts w:ascii="Arial" w:hAnsi="Arial" w:cs="Arial"/>
          <w:sz w:val="24"/>
          <w:szCs w:val="24"/>
          <w:lang w:eastAsia="pt-BR"/>
        </w:rPr>
        <w:tab/>
      </w:r>
    </w:p>
    <w:sectPr w:rsidR="00F1024D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077F" w14:textId="77777777" w:rsidR="00621D6F" w:rsidRDefault="00621D6F" w:rsidP="00503487">
      <w:pPr>
        <w:spacing w:after="0" w:line="240" w:lineRule="auto"/>
      </w:pPr>
      <w:r>
        <w:separator/>
      </w:r>
    </w:p>
  </w:endnote>
  <w:endnote w:type="continuationSeparator" w:id="0">
    <w:p w14:paraId="1D6E7B2F" w14:textId="77777777" w:rsidR="00621D6F" w:rsidRDefault="00621D6F" w:rsidP="00503487">
      <w:pPr>
        <w:spacing w:after="0" w:line="240" w:lineRule="auto"/>
      </w:pPr>
      <w:r>
        <w:continuationSeparator/>
      </w:r>
    </w:p>
  </w:endnote>
  <w:endnote w:type="continuationNotice" w:id="1">
    <w:p w14:paraId="52853B15" w14:textId="77777777" w:rsidR="00621D6F" w:rsidRDefault="00621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863893"/>
      <w:docPartObj>
        <w:docPartGallery w:val="Page Numbers (Bottom of Page)"/>
        <w:docPartUnique/>
      </w:docPartObj>
    </w:sdtPr>
    <w:sdtEndPr/>
    <w:sdtContent>
      <w:p w14:paraId="61953B2F" w14:textId="77777777" w:rsidR="003B4FE5" w:rsidRDefault="003B4FE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E20F8" w14:textId="77777777" w:rsidR="0003430E" w:rsidRDefault="000343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5B78" w14:textId="77777777" w:rsidR="00621D6F" w:rsidRDefault="00621D6F" w:rsidP="00503487">
      <w:pPr>
        <w:spacing w:after="0" w:line="240" w:lineRule="auto"/>
      </w:pPr>
      <w:r>
        <w:separator/>
      </w:r>
    </w:p>
  </w:footnote>
  <w:footnote w:type="continuationSeparator" w:id="0">
    <w:p w14:paraId="604F154C" w14:textId="77777777" w:rsidR="00621D6F" w:rsidRDefault="00621D6F" w:rsidP="00503487">
      <w:pPr>
        <w:spacing w:after="0" w:line="240" w:lineRule="auto"/>
      </w:pPr>
      <w:r>
        <w:continuationSeparator/>
      </w:r>
    </w:p>
  </w:footnote>
  <w:footnote w:type="continuationNotice" w:id="1">
    <w:p w14:paraId="3CA5F8FF" w14:textId="77777777" w:rsidR="00621D6F" w:rsidRDefault="00621D6F">
      <w:pPr>
        <w:spacing w:after="0" w:line="240" w:lineRule="auto"/>
      </w:pPr>
    </w:p>
  </w:footnote>
  <w:footnote w:id="2">
    <w:p w14:paraId="2A7DA11D" w14:textId="1A74F078" w:rsidR="00D731DC" w:rsidRPr="00B67375" w:rsidRDefault="00D731DC" w:rsidP="006D1E98">
      <w:pPr>
        <w:pStyle w:val="Textodenotaderodap"/>
        <w:jc w:val="both"/>
        <w:rPr>
          <w:rFonts w:ascii="Arial" w:hAnsi="Arial" w:cs="Arial"/>
        </w:rPr>
      </w:pPr>
      <w:r w:rsidRPr="00B67375">
        <w:rPr>
          <w:rStyle w:val="Refdenotaderodap"/>
          <w:rFonts w:ascii="Arial" w:hAnsi="Arial" w:cs="Arial"/>
        </w:rPr>
        <w:footnoteRef/>
      </w:r>
      <w:r w:rsidRPr="00B67375">
        <w:rPr>
          <w:rFonts w:ascii="Arial" w:hAnsi="Arial" w:cs="Arial"/>
        </w:rPr>
        <w:t xml:space="preserve"> </w:t>
      </w:r>
      <w:r w:rsidRPr="00B67375">
        <w:rPr>
          <w:rStyle w:val="cf01"/>
          <w:rFonts w:ascii="Arial" w:hAnsi="Arial" w:cs="Arial"/>
          <w:sz w:val="20"/>
          <w:szCs w:val="20"/>
        </w:rPr>
        <w:t>Cerro Largo, Passo Fundo e Erechim no Rio Grande do Sul (RS), Chapecó em Santa Cata</w:t>
      </w:r>
      <w:r w:rsidR="00AA1FC3" w:rsidRPr="00B67375">
        <w:rPr>
          <w:rStyle w:val="cf01"/>
          <w:rFonts w:ascii="Arial" w:hAnsi="Arial" w:cs="Arial"/>
          <w:sz w:val="20"/>
          <w:szCs w:val="20"/>
        </w:rPr>
        <w:t>rina (</w:t>
      </w:r>
      <w:r w:rsidRPr="00B67375">
        <w:rPr>
          <w:rStyle w:val="cf01"/>
          <w:rFonts w:ascii="Arial" w:hAnsi="Arial" w:cs="Arial"/>
          <w:sz w:val="20"/>
          <w:szCs w:val="20"/>
        </w:rPr>
        <w:t>SC</w:t>
      </w:r>
      <w:r w:rsidR="00AA1FC3" w:rsidRPr="00B67375">
        <w:rPr>
          <w:rStyle w:val="cf01"/>
          <w:rFonts w:ascii="Arial" w:hAnsi="Arial" w:cs="Arial"/>
          <w:sz w:val="20"/>
          <w:szCs w:val="20"/>
        </w:rPr>
        <w:t>)</w:t>
      </w:r>
      <w:r w:rsidRPr="00B67375">
        <w:rPr>
          <w:rStyle w:val="cf01"/>
          <w:rFonts w:ascii="Arial" w:hAnsi="Arial" w:cs="Arial"/>
          <w:sz w:val="20"/>
          <w:szCs w:val="20"/>
        </w:rPr>
        <w:t xml:space="preserve">, Realeza e Laranjeiras do Sul no </w:t>
      </w:r>
      <w:r w:rsidR="00AA1FC3" w:rsidRPr="00B67375">
        <w:rPr>
          <w:rStyle w:val="cf01"/>
          <w:rFonts w:ascii="Arial" w:hAnsi="Arial" w:cs="Arial"/>
          <w:sz w:val="20"/>
          <w:szCs w:val="20"/>
        </w:rPr>
        <w:t>Paraná (</w:t>
      </w:r>
      <w:r w:rsidRPr="00B67375">
        <w:rPr>
          <w:rStyle w:val="cf01"/>
          <w:rFonts w:ascii="Arial" w:hAnsi="Arial" w:cs="Arial"/>
          <w:sz w:val="20"/>
          <w:szCs w:val="20"/>
        </w:rPr>
        <w:t>PR</w:t>
      </w:r>
      <w:r w:rsidR="00AA1FC3" w:rsidRPr="00B67375">
        <w:rPr>
          <w:rStyle w:val="cf01"/>
          <w:rFonts w:ascii="Arial" w:hAnsi="Arial" w:cs="Arial"/>
          <w:sz w:val="20"/>
          <w:szCs w:val="20"/>
        </w:rPr>
        <w:t>)</w:t>
      </w:r>
      <w:r w:rsidRPr="00B67375">
        <w:rPr>
          <w:rStyle w:val="cf01"/>
          <w:rFonts w:ascii="Arial" w:hAnsi="Arial" w:cs="Arial"/>
          <w:sz w:val="20"/>
          <w:szCs w:val="20"/>
        </w:rPr>
        <w:t>.</w:t>
      </w:r>
    </w:p>
  </w:footnote>
  <w:footnote w:id="3">
    <w:p w14:paraId="138D733A" w14:textId="4AD831E7" w:rsidR="00D001AE" w:rsidRPr="00D001AE" w:rsidRDefault="00D001AE" w:rsidP="00947321">
      <w:pPr>
        <w:pStyle w:val="Textodenotaderodap"/>
        <w:jc w:val="both"/>
        <w:rPr>
          <w:rStyle w:val="Refdenotaderodap"/>
        </w:rPr>
      </w:pPr>
      <w:r w:rsidRPr="00D001AE">
        <w:rPr>
          <w:rStyle w:val="Refdenotaderodap"/>
          <w:rFonts w:ascii="Arial" w:hAnsi="Arial" w:cs="Arial"/>
        </w:rPr>
        <w:footnoteRef/>
      </w:r>
      <w:r w:rsidRPr="00D001AE">
        <w:rPr>
          <w:rFonts w:ascii="Arial" w:hAnsi="Arial" w:cs="Arial"/>
        </w:rPr>
        <w:t xml:space="preserve"> Nestes dados constam </w:t>
      </w:r>
      <w:r w:rsidR="00947321">
        <w:rPr>
          <w:rFonts w:ascii="Arial" w:hAnsi="Arial" w:cs="Arial"/>
        </w:rPr>
        <w:t>os trabalhos</w:t>
      </w:r>
      <w:r w:rsidRPr="00D001AE">
        <w:rPr>
          <w:rFonts w:ascii="Arial" w:hAnsi="Arial" w:cs="Arial"/>
        </w:rPr>
        <w:t xml:space="preserve"> dos dois cursos</w:t>
      </w:r>
      <w:r>
        <w:rPr>
          <w:rFonts w:ascii="Arial" w:hAnsi="Arial" w:cs="Arial"/>
        </w:rPr>
        <w:t xml:space="preserve"> de graduação</w:t>
      </w:r>
      <w:r w:rsidR="009473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7321">
        <w:rPr>
          <w:rFonts w:ascii="Arial" w:hAnsi="Arial" w:cs="Arial"/>
        </w:rPr>
        <w:t>voltados para a</w:t>
      </w:r>
      <w:r>
        <w:rPr>
          <w:rFonts w:ascii="Arial" w:hAnsi="Arial" w:cs="Arial"/>
        </w:rPr>
        <w:t xml:space="preserve"> educação no campo</w:t>
      </w:r>
      <w:r w:rsidR="00947321">
        <w:rPr>
          <w:rFonts w:ascii="Arial" w:hAnsi="Arial" w:cs="Arial"/>
        </w:rPr>
        <w:t xml:space="preserve">, </w:t>
      </w:r>
      <w:r w:rsidR="00947321" w:rsidRPr="00D001AE">
        <w:rPr>
          <w:rFonts w:ascii="Arial" w:hAnsi="Arial" w:cs="Arial"/>
        </w:rPr>
        <w:t>em funcionamento no campu</w:t>
      </w:r>
      <w:r w:rsidR="00947321">
        <w:rPr>
          <w:rFonts w:ascii="Arial" w:hAnsi="Arial" w:cs="Arial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C267" w14:textId="4FF00DDF" w:rsidR="00D14EF6" w:rsidRDefault="00D14EF6" w:rsidP="00D14EF6">
    <w:pPr>
      <w:pStyle w:val="Cabealho"/>
      <w:jc w:val="center"/>
    </w:pPr>
    <w:r>
      <w:rPr>
        <w:noProof/>
      </w:rPr>
      <w:drawing>
        <wp:inline distT="0" distB="0" distL="0" distR="0" wp14:anchorId="4750FD2D" wp14:editId="090D8709">
          <wp:extent cx="1828554" cy="1030605"/>
          <wp:effectExtent l="0" t="0" r="635" b="0"/>
          <wp:docPr id="1" name="Imagem 1" descr="XI Seminário Internacional sobre Desenvolvimento Reg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I Seminário Internacional sobre Desenvolvimento Reg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54" b="-1"/>
                  <a:stretch/>
                </pic:blipFill>
                <pic:spPr bwMode="auto">
                  <a:xfrm>
                    <a:off x="0" y="0"/>
                    <a:ext cx="1856534" cy="104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n/Yn/qNFW/DXK" int2:id="2kK2MA5r">
      <int2:state int2:value="Rejected" int2:type="AugLoop_Text_Critique"/>
    </int2:textHash>
    <int2:textHash int2:hashCode="CPji35LCLvD6Tc" int2:id="HpMJekuB">
      <int2:state int2:value="Rejected" int2:type="AugLoop_Text_Critique"/>
    </int2:textHash>
    <int2:textHash int2:hashCode="ksFDoGfmZdEykI" int2:id="TqrZ2IVA">
      <int2:state int2:value="Rejected" int2:type="AugLoop_Text_Critique"/>
    </int2:textHash>
    <int2:textHash int2:hashCode="386YD8JdgXql43" int2:id="XYPY7g8x">
      <int2:state int2:value="Rejected" int2:type="AugLoop_Text_Critique"/>
    </int2:textHash>
    <int2:textHash int2:hashCode="PCjzFFEbZnIpqj" int2:id="gU2GpIql">
      <int2:state int2:value="Rejected" int2:type="AugLoop_Text_Critique"/>
    </int2:textHash>
    <int2:textHash int2:hashCode="EgMmhmttIctCGd" int2:id="kWhhVBS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F191"/>
    <w:multiLevelType w:val="hybridMultilevel"/>
    <w:tmpl w:val="E3AE0882"/>
    <w:lvl w:ilvl="0" w:tplc="AE0693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CF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A1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E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2B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6A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29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9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2D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C27B"/>
    <w:multiLevelType w:val="hybridMultilevel"/>
    <w:tmpl w:val="8B0A8A68"/>
    <w:lvl w:ilvl="0" w:tplc="1FA687B6">
      <w:start w:val="1"/>
      <w:numFmt w:val="decimal"/>
      <w:lvlText w:val="%1."/>
      <w:lvlJc w:val="left"/>
      <w:pPr>
        <w:ind w:left="720" w:hanging="360"/>
      </w:pPr>
    </w:lvl>
    <w:lvl w:ilvl="1" w:tplc="F8D46FC6">
      <w:start w:val="1"/>
      <w:numFmt w:val="decimal"/>
      <w:lvlText w:val="%2."/>
      <w:lvlJc w:val="left"/>
      <w:pPr>
        <w:ind w:left="1440" w:hanging="360"/>
      </w:pPr>
    </w:lvl>
    <w:lvl w:ilvl="2" w:tplc="9CF266E6">
      <w:start w:val="1"/>
      <w:numFmt w:val="lowerRoman"/>
      <w:lvlText w:val="%3."/>
      <w:lvlJc w:val="right"/>
      <w:pPr>
        <w:ind w:left="2160" w:hanging="180"/>
      </w:pPr>
    </w:lvl>
    <w:lvl w:ilvl="3" w:tplc="F08CE010">
      <w:start w:val="1"/>
      <w:numFmt w:val="decimal"/>
      <w:lvlText w:val="%4."/>
      <w:lvlJc w:val="left"/>
      <w:pPr>
        <w:ind w:left="2880" w:hanging="360"/>
      </w:pPr>
    </w:lvl>
    <w:lvl w:ilvl="4" w:tplc="70283D3E">
      <w:start w:val="1"/>
      <w:numFmt w:val="lowerLetter"/>
      <w:lvlText w:val="%5."/>
      <w:lvlJc w:val="left"/>
      <w:pPr>
        <w:ind w:left="3600" w:hanging="360"/>
      </w:pPr>
    </w:lvl>
    <w:lvl w:ilvl="5" w:tplc="F90E3DF2">
      <w:start w:val="1"/>
      <w:numFmt w:val="lowerRoman"/>
      <w:lvlText w:val="%6."/>
      <w:lvlJc w:val="right"/>
      <w:pPr>
        <w:ind w:left="4320" w:hanging="180"/>
      </w:pPr>
    </w:lvl>
    <w:lvl w:ilvl="6" w:tplc="BA5E3A5E">
      <w:start w:val="1"/>
      <w:numFmt w:val="decimal"/>
      <w:lvlText w:val="%7."/>
      <w:lvlJc w:val="left"/>
      <w:pPr>
        <w:ind w:left="5040" w:hanging="360"/>
      </w:pPr>
    </w:lvl>
    <w:lvl w:ilvl="7" w:tplc="9AE6E5AC">
      <w:start w:val="1"/>
      <w:numFmt w:val="lowerLetter"/>
      <w:lvlText w:val="%8."/>
      <w:lvlJc w:val="left"/>
      <w:pPr>
        <w:ind w:left="5760" w:hanging="360"/>
      </w:pPr>
    </w:lvl>
    <w:lvl w:ilvl="8" w:tplc="84BEE8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3F47"/>
    <w:multiLevelType w:val="hybridMultilevel"/>
    <w:tmpl w:val="F460B70A"/>
    <w:lvl w:ilvl="0" w:tplc="9DF4229A">
      <w:start w:val="1"/>
      <w:numFmt w:val="decimal"/>
      <w:lvlText w:val="%1."/>
      <w:lvlJc w:val="left"/>
      <w:pPr>
        <w:ind w:left="720" w:hanging="360"/>
      </w:pPr>
    </w:lvl>
    <w:lvl w:ilvl="1" w:tplc="BDB2C5A4">
      <w:start w:val="1"/>
      <w:numFmt w:val="decimal"/>
      <w:lvlText w:val="%2."/>
      <w:lvlJc w:val="left"/>
      <w:pPr>
        <w:ind w:left="1440" w:hanging="360"/>
      </w:pPr>
    </w:lvl>
    <w:lvl w:ilvl="2" w:tplc="D6D2BAC8">
      <w:start w:val="1"/>
      <w:numFmt w:val="lowerRoman"/>
      <w:lvlText w:val="%3."/>
      <w:lvlJc w:val="right"/>
      <w:pPr>
        <w:ind w:left="2160" w:hanging="180"/>
      </w:pPr>
    </w:lvl>
    <w:lvl w:ilvl="3" w:tplc="233E7B96">
      <w:start w:val="1"/>
      <w:numFmt w:val="decimal"/>
      <w:lvlText w:val="%4."/>
      <w:lvlJc w:val="left"/>
      <w:pPr>
        <w:ind w:left="2880" w:hanging="360"/>
      </w:pPr>
    </w:lvl>
    <w:lvl w:ilvl="4" w:tplc="BAA82F22">
      <w:start w:val="1"/>
      <w:numFmt w:val="lowerLetter"/>
      <w:lvlText w:val="%5."/>
      <w:lvlJc w:val="left"/>
      <w:pPr>
        <w:ind w:left="3600" w:hanging="360"/>
      </w:pPr>
    </w:lvl>
    <w:lvl w:ilvl="5" w:tplc="A32C3C56">
      <w:start w:val="1"/>
      <w:numFmt w:val="lowerRoman"/>
      <w:lvlText w:val="%6."/>
      <w:lvlJc w:val="right"/>
      <w:pPr>
        <w:ind w:left="4320" w:hanging="180"/>
      </w:pPr>
    </w:lvl>
    <w:lvl w:ilvl="6" w:tplc="2282617A">
      <w:start w:val="1"/>
      <w:numFmt w:val="decimal"/>
      <w:lvlText w:val="%7."/>
      <w:lvlJc w:val="left"/>
      <w:pPr>
        <w:ind w:left="5040" w:hanging="360"/>
      </w:pPr>
    </w:lvl>
    <w:lvl w:ilvl="7" w:tplc="1062046E">
      <w:start w:val="1"/>
      <w:numFmt w:val="lowerLetter"/>
      <w:lvlText w:val="%8."/>
      <w:lvlJc w:val="left"/>
      <w:pPr>
        <w:ind w:left="5760" w:hanging="360"/>
      </w:pPr>
    </w:lvl>
    <w:lvl w:ilvl="8" w:tplc="575E48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75F9"/>
    <w:multiLevelType w:val="hybridMultilevel"/>
    <w:tmpl w:val="1C46177C"/>
    <w:lvl w:ilvl="0" w:tplc="4F26D372">
      <w:start w:val="1"/>
      <w:numFmt w:val="decimal"/>
      <w:lvlText w:val="%1."/>
      <w:lvlJc w:val="left"/>
      <w:pPr>
        <w:ind w:left="720" w:hanging="360"/>
      </w:pPr>
    </w:lvl>
    <w:lvl w:ilvl="1" w:tplc="4468D59C">
      <w:start w:val="1"/>
      <w:numFmt w:val="decimal"/>
      <w:lvlText w:val="%2."/>
      <w:lvlJc w:val="left"/>
      <w:pPr>
        <w:ind w:left="1440" w:hanging="360"/>
      </w:pPr>
    </w:lvl>
    <w:lvl w:ilvl="2" w:tplc="5B9CFDA2">
      <w:start w:val="1"/>
      <w:numFmt w:val="lowerRoman"/>
      <w:lvlText w:val="%3."/>
      <w:lvlJc w:val="right"/>
      <w:pPr>
        <w:ind w:left="2160" w:hanging="180"/>
      </w:pPr>
    </w:lvl>
    <w:lvl w:ilvl="3" w:tplc="D0C6DEB2">
      <w:start w:val="1"/>
      <w:numFmt w:val="decimal"/>
      <w:lvlText w:val="%4."/>
      <w:lvlJc w:val="left"/>
      <w:pPr>
        <w:ind w:left="2880" w:hanging="360"/>
      </w:pPr>
    </w:lvl>
    <w:lvl w:ilvl="4" w:tplc="D632E57E">
      <w:start w:val="1"/>
      <w:numFmt w:val="lowerLetter"/>
      <w:lvlText w:val="%5."/>
      <w:lvlJc w:val="left"/>
      <w:pPr>
        <w:ind w:left="3600" w:hanging="360"/>
      </w:pPr>
    </w:lvl>
    <w:lvl w:ilvl="5" w:tplc="D378620C">
      <w:start w:val="1"/>
      <w:numFmt w:val="lowerRoman"/>
      <w:lvlText w:val="%6."/>
      <w:lvlJc w:val="right"/>
      <w:pPr>
        <w:ind w:left="4320" w:hanging="180"/>
      </w:pPr>
    </w:lvl>
    <w:lvl w:ilvl="6" w:tplc="DEECA4C8">
      <w:start w:val="1"/>
      <w:numFmt w:val="decimal"/>
      <w:lvlText w:val="%7."/>
      <w:lvlJc w:val="left"/>
      <w:pPr>
        <w:ind w:left="5040" w:hanging="360"/>
      </w:pPr>
    </w:lvl>
    <w:lvl w:ilvl="7" w:tplc="FF589702">
      <w:start w:val="1"/>
      <w:numFmt w:val="lowerLetter"/>
      <w:lvlText w:val="%8."/>
      <w:lvlJc w:val="left"/>
      <w:pPr>
        <w:ind w:left="5760" w:hanging="360"/>
      </w:pPr>
    </w:lvl>
    <w:lvl w:ilvl="8" w:tplc="D6BEB1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68CD"/>
    <w:multiLevelType w:val="multilevel"/>
    <w:tmpl w:val="38A8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D97C63"/>
    <w:multiLevelType w:val="multilevel"/>
    <w:tmpl w:val="7EE8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96333"/>
    <w:multiLevelType w:val="hybridMultilevel"/>
    <w:tmpl w:val="B4E434B0"/>
    <w:lvl w:ilvl="0" w:tplc="CD2EFDA2">
      <w:start w:val="1"/>
      <w:numFmt w:val="decimal"/>
      <w:lvlText w:val="%1."/>
      <w:lvlJc w:val="left"/>
      <w:pPr>
        <w:ind w:left="720" w:hanging="360"/>
      </w:pPr>
    </w:lvl>
    <w:lvl w:ilvl="1" w:tplc="F132BDD8">
      <w:start w:val="1"/>
      <w:numFmt w:val="decimal"/>
      <w:lvlText w:val="%2."/>
      <w:lvlJc w:val="left"/>
      <w:pPr>
        <w:ind w:left="1440" w:hanging="360"/>
      </w:pPr>
    </w:lvl>
    <w:lvl w:ilvl="2" w:tplc="78B418EE">
      <w:start w:val="1"/>
      <w:numFmt w:val="lowerRoman"/>
      <w:lvlText w:val="%3."/>
      <w:lvlJc w:val="right"/>
      <w:pPr>
        <w:ind w:left="2160" w:hanging="180"/>
      </w:pPr>
    </w:lvl>
    <w:lvl w:ilvl="3" w:tplc="CFF8F07E">
      <w:start w:val="1"/>
      <w:numFmt w:val="decimal"/>
      <w:lvlText w:val="%4."/>
      <w:lvlJc w:val="left"/>
      <w:pPr>
        <w:ind w:left="2880" w:hanging="360"/>
      </w:pPr>
    </w:lvl>
    <w:lvl w:ilvl="4" w:tplc="BB58CC4C">
      <w:start w:val="1"/>
      <w:numFmt w:val="lowerLetter"/>
      <w:lvlText w:val="%5."/>
      <w:lvlJc w:val="left"/>
      <w:pPr>
        <w:ind w:left="3600" w:hanging="360"/>
      </w:pPr>
    </w:lvl>
    <w:lvl w:ilvl="5" w:tplc="1354BAB2">
      <w:start w:val="1"/>
      <w:numFmt w:val="lowerRoman"/>
      <w:lvlText w:val="%6."/>
      <w:lvlJc w:val="right"/>
      <w:pPr>
        <w:ind w:left="4320" w:hanging="180"/>
      </w:pPr>
    </w:lvl>
    <w:lvl w:ilvl="6" w:tplc="E60CE1FC">
      <w:start w:val="1"/>
      <w:numFmt w:val="decimal"/>
      <w:lvlText w:val="%7."/>
      <w:lvlJc w:val="left"/>
      <w:pPr>
        <w:ind w:left="5040" w:hanging="360"/>
      </w:pPr>
    </w:lvl>
    <w:lvl w:ilvl="7" w:tplc="14623C60">
      <w:start w:val="1"/>
      <w:numFmt w:val="lowerLetter"/>
      <w:lvlText w:val="%8."/>
      <w:lvlJc w:val="left"/>
      <w:pPr>
        <w:ind w:left="5760" w:hanging="360"/>
      </w:pPr>
    </w:lvl>
    <w:lvl w:ilvl="8" w:tplc="9AC60F66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3413">
    <w:abstractNumId w:val="0"/>
  </w:num>
  <w:num w:numId="2" w16cid:durableId="1955479128">
    <w:abstractNumId w:val="6"/>
  </w:num>
  <w:num w:numId="3" w16cid:durableId="130173692">
    <w:abstractNumId w:val="3"/>
  </w:num>
  <w:num w:numId="4" w16cid:durableId="1508517944">
    <w:abstractNumId w:val="2"/>
  </w:num>
  <w:num w:numId="5" w16cid:durableId="558637272">
    <w:abstractNumId w:val="1"/>
  </w:num>
  <w:num w:numId="6" w16cid:durableId="1564900954">
    <w:abstractNumId w:val="4"/>
  </w:num>
  <w:num w:numId="7" w16cid:durableId="1542552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0A"/>
    <w:rsid w:val="000028A4"/>
    <w:rsid w:val="00004D5D"/>
    <w:rsid w:val="00007195"/>
    <w:rsid w:val="0000759F"/>
    <w:rsid w:val="000101F7"/>
    <w:rsid w:val="000105A3"/>
    <w:rsid w:val="0001135D"/>
    <w:rsid w:val="00013E1A"/>
    <w:rsid w:val="00014CA0"/>
    <w:rsid w:val="00014CA6"/>
    <w:rsid w:val="000156B0"/>
    <w:rsid w:val="00016043"/>
    <w:rsid w:val="000163C9"/>
    <w:rsid w:val="00016B11"/>
    <w:rsid w:val="00016BB0"/>
    <w:rsid w:val="000208F2"/>
    <w:rsid w:val="00020F53"/>
    <w:rsid w:val="00021544"/>
    <w:rsid w:val="000216B1"/>
    <w:rsid w:val="00021983"/>
    <w:rsid w:val="00021A1C"/>
    <w:rsid w:val="000238F2"/>
    <w:rsid w:val="00024229"/>
    <w:rsid w:val="000245D7"/>
    <w:rsid w:val="00024FBC"/>
    <w:rsid w:val="00025161"/>
    <w:rsid w:val="00025218"/>
    <w:rsid w:val="000272DA"/>
    <w:rsid w:val="000301E4"/>
    <w:rsid w:val="00031797"/>
    <w:rsid w:val="000317EE"/>
    <w:rsid w:val="00033678"/>
    <w:rsid w:val="000339ED"/>
    <w:rsid w:val="00033BFB"/>
    <w:rsid w:val="00034006"/>
    <w:rsid w:val="0003430E"/>
    <w:rsid w:val="000355ED"/>
    <w:rsid w:val="000419FC"/>
    <w:rsid w:val="00042CB5"/>
    <w:rsid w:val="00042CBF"/>
    <w:rsid w:val="00045E90"/>
    <w:rsid w:val="000462C5"/>
    <w:rsid w:val="000518C9"/>
    <w:rsid w:val="00052AAE"/>
    <w:rsid w:val="00052FAD"/>
    <w:rsid w:val="00055330"/>
    <w:rsid w:val="00055A4F"/>
    <w:rsid w:val="0005670B"/>
    <w:rsid w:val="00062BC2"/>
    <w:rsid w:val="000643FF"/>
    <w:rsid w:val="00070A08"/>
    <w:rsid w:val="00071422"/>
    <w:rsid w:val="000716CD"/>
    <w:rsid w:val="000725DD"/>
    <w:rsid w:val="00073461"/>
    <w:rsid w:val="00073873"/>
    <w:rsid w:val="00074091"/>
    <w:rsid w:val="00074DE5"/>
    <w:rsid w:val="00076645"/>
    <w:rsid w:val="000769CB"/>
    <w:rsid w:val="0007713E"/>
    <w:rsid w:val="000804D6"/>
    <w:rsid w:val="00081C34"/>
    <w:rsid w:val="00082B1C"/>
    <w:rsid w:val="000865D2"/>
    <w:rsid w:val="00086A28"/>
    <w:rsid w:val="0008707B"/>
    <w:rsid w:val="00087FC2"/>
    <w:rsid w:val="00090C59"/>
    <w:rsid w:val="000911EE"/>
    <w:rsid w:val="00091392"/>
    <w:rsid w:val="00093B54"/>
    <w:rsid w:val="00094601"/>
    <w:rsid w:val="00094DC8"/>
    <w:rsid w:val="00095386"/>
    <w:rsid w:val="000953FE"/>
    <w:rsid w:val="00095E2A"/>
    <w:rsid w:val="00095E85"/>
    <w:rsid w:val="0009612F"/>
    <w:rsid w:val="00096515"/>
    <w:rsid w:val="00096CEA"/>
    <w:rsid w:val="000971FE"/>
    <w:rsid w:val="000A1165"/>
    <w:rsid w:val="000A12FE"/>
    <w:rsid w:val="000A264B"/>
    <w:rsid w:val="000A4095"/>
    <w:rsid w:val="000A4096"/>
    <w:rsid w:val="000A45B8"/>
    <w:rsid w:val="000A461B"/>
    <w:rsid w:val="000A57CD"/>
    <w:rsid w:val="000A6262"/>
    <w:rsid w:val="000A63C0"/>
    <w:rsid w:val="000A784C"/>
    <w:rsid w:val="000A7DBA"/>
    <w:rsid w:val="000B2705"/>
    <w:rsid w:val="000B2C15"/>
    <w:rsid w:val="000B3BA9"/>
    <w:rsid w:val="000B3D36"/>
    <w:rsid w:val="000B770A"/>
    <w:rsid w:val="000C0700"/>
    <w:rsid w:val="000C13BB"/>
    <w:rsid w:val="000C2543"/>
    <w:rsid w:val="000C2A0F"/>
    <w:rsid w:val="000C350C"/>
    <w:rsid w:val="000C36FD"/>
    <w:rsid w:val="000D161F"/>
    <w:rsid w:val="000D1A32"/>
    <w:rsid w:val="000D22DA"/>
    <w:rsid w:val="000D2C82"/>
    <w:rsid w:val="000D305D"/>
    <w:rsid w:val="000D3A66"/>
    <w:rsid w:val="000D3BE8"/>
    <w:rsid w:val="000D47DD"/>
    <w:rsid w:val="000D4C99"/>
    <w:rsid w:val="000D5817"/>
    <w:rsid w:val="000D5DA7"/>
    <w:rsid w:val="000D6732"/>
    <w:rsid w:val="000D7578"/>
    <w:rsid w:val="000D761E"/>
    <w:rsid w:val="000E015F"/>
    <w:rsid w:val="000E075D"/>
    <w:rsid w:val="000E07B6"/>
    <w:rsid w:val="000E0848"/>
    <w:rsid w:val="000E10E9"/>
    <w:rsid w:val="000E16A2"/>
    <w:rsid w:val="000E2679"/>
    <w:rsid w:val="000E2F32"/>
    <w:rsid w:val="000E37FD"/>
    <w:rsid w:val="000E383B"/>
    <w:rsid w:val="000E72D0"/>
    <w:rsid w:val="000F01CD"/>
    <w:rsid w:val="000F3768"/>
    <w:rsid w:val="000F4120"/>
    <w:rsid w:val="000F45F6"/>
    <w:rsid w:val="000F4E1E"/>
    <w:rsid w:val="000F559B"/>
    <w:rsid w:val="000F58C8"/>
    <w:rsid w:val="000F59D7"/>
    <w:rsid w:val="000F5B99"/>
    <w:rsid w:val="000F5D1E"/>
    <w:rsid w:val="000F614C"/>
    <w:rsid w:val="000F7D80"/>
    <w:rsid w:val="00100CAF"/>
    <w:rsid w:val="00100EB8"/>
    <w:rsid w:val="00102677"/>
    <w:rsid w:val="001033EF"/>
    <w:rsid w:val="0010344C"/>
    <w:rsid w:val="0010358C"/>
    <w:rsid w:val="00104610"/>
    <w:rsid w:val="001047F9"/>
    <w:rsid w:val="001075B5"/>
    <w:rsid w:val="00113763"/>
    <w:rsid w:val="0011397A"/>
    <w:rsid w:val="001142C5"/>
    <w:rsid w:val="001149E7"/>
    <w:rsid w:val="001162AD"/>
    <w:rsid w:val="00117C5A"/>
    <w:rsid w:val="00121B2A"/>
    <w:rsid w:val="001223DD"/>
    <w:rsid w:val="00123D1B"/>
    <w:rsid w:val="00123E7D"/>
    <w:rsid w:val="001264FA"/>
    <w:rsid w:val="0013267E"/>
    <w:rsid w:val="0013472F"/>
    <w:rsid w:val="001359FE"/>
    <w:rsid w:val="00135B8D"/>
    <w:rsid w:val="00137355"/>
    <w:rsid w:val="001428FB"/>
    <w:rsid w:val="00143216"/>
    <w:rsid w:val="00143DC7"/>
    <w:rsid w:val="00145B2E"/>
    <w:rsid w:val="00147590"/>
    <w:rsid w:val="001503C7"/>
    <w:rsid w:val="00150C68"/>
    <w:rsid w:val="00151D6B"/>
    <w:rsid w:val="00154654"/>
    <w:rsid w:val="00155D62"/>
    <w:rsid w:val="00156AF2"/>
    <w:rsid w:val="00157160"/>
    <w:rsid w:val="00160294"/>
    <w:rsid w:val="00160B19"/>
    <w:rsid w:val="00161019"/>
    <w:rsid w:val="00161EF0"/>
    <w:rsid w:val="00163D9D"/>
    <w:rsid w:val="00165DD5"/>
    <w:rsid w:val="001664AC"/>
    <w:rsid w:val="00167162"/>
    <w:rsid w:val="00170A68"/>
    <w:rsid w:val="00172A0C"/>
    <w:rsid w:val="00172A34"/>
    <w:rsid w:val="00174F0F"/>
    <w:rsid w:val="001768FA"/>
    <w:rsid w:val="001807DC"/>
    <w:rsid w:val="00181851"/>
    <w:rsid w:val="0018439D"/>
    <w:rsid w:val="001849A7"/>
    <w:rsid w:val="001853AE"/>
    <w:rsid w:val="0018566B"/>
    <w:rsid w:val="00186663"/>
    <w:rsid w:val="00187201"/>
    <w:rsid w:val="001910FC"/>
    <w:rsid w:val="0019175C"/>
    <w:rsid w:val="0019279B"/>
    <w:rsid w:val="00193E37"/>
    <w:rsid w:val="00195442"/>
    <w:rsid w:val="00195BC7"/>
    <w:rsid w:val="00197F1F"/>
    <w:rsid w:val="00197FE8"/>
    <w:rsid w:val="001A24BC"/>
    <w:rsid w:val="001A250B"/>
    <w:rsid w:val="001A372C"/>
    <w:rsid w:val="001A5F42"/>
    <w:rsid w:val="001A7D79"/>
    <w:rsid w:val="001B1E89"/>
    <w:rsid w:val="001B25A1"/>
    <w:rsid w:val="001B2815"/>
    <w:rsid w:val="001B2938"/>
    <w:rsid w:val="001B2AE1"/>
    <w:rsid w:val="001B2C32"/>
    <w:rsid w:val="001B3A56"/>
    <w:rsid w:val="001B40D4"/>
    <w:rsid w:val="001B4435"/>
    <w:rsid w:val="001B5454"/>
    <w:rsid w:val="001B75B8"/>
    <w:rsid w:val="001C30CB"/>
    <w:rsid w:val="001C3A8B"/>
    <w:rsid w:val="001C42A1"/>
    <w:rsid w:val="001C6866"/>
    <w:rsid w:val="001C7207"/>
    <w:rsid w:val="001D01C5"/>
    <w:rsid w:val="001D2209"/>
    <w:rsid w:val="001D4781"/>
    <w:rsid w:val="001D5872"/>
    <w:rsid w:val="001D5C74"/>
    <w:rsid w:val="001D6581"/>
    <w:rsid w:val="001D66CD"/>
    <w:rsid w:val="001D775E"/>
    <w:rsid w:val="001D787F"/>
    <w:rsid w:val="001E05B6"/>
    <w:rsid w:val="001E1224"/>
    <w:rsid w:val="001E1902"/>
    <w:rsid w:val="001E1C13"/>
    <w:rsid w:val="001E2784"/>
    <w:rsid w:val="001E3161"/>
    <w:rsid w:val="001E364E"/>
    <w:rsid w:val="001E4B69"/>
    <w:rsid w:val="001E4ED8"/>
    <w:rsid w:val="001E5C87"/>
    <w:rsid w:val="001E5E86"/>
    <w:rsid w:val="001E6549"/>
    <w:rsid w:val="001E7616"/>
    <w:rsid w:val="001F0151"/>
    <w:rsid w:val="001F0D91"/>
    <w:rsid w:val="001F12B5"/>
    <w:rsid w:val="001F1EB2"/>
    <w:rsid w:val="001F500C"/>
    <w:rsid w:val="002003A9"/>
    <w:rsid w:val="0020126C"/>
    <w:rsid w:val="002018FE"/>
    <w:rsid w:val="00201E2E"/>
    <w:rsid w:val="00202624"/>
    <w:rsid w:val="00202DBF"/>
    <w:rsid w:val="00203813"/>
    <w:rsid w:val="00204555"/>
    <w:rsid w:val="00204966"/>
    <w:rsid w:val="00204B35"/>
    <w:rsid w:val="00204BC5"/>
    <w:rsid w:val="0020664F"/>
    <w:rsid w:val="00206CE9"/>
    <w:rsid w:val="00206EA0"/>
    <w:rsid w:val="00210544"/>
    <w:rsid w:val="002142FD"/>
    <w:rsid w:val="002151EA"/>
    <w:rsid w:val="00216B3B"/>
    <w:rsid w:val="00216BFC"/>
    <w:rsid w:val="00216D50"/>
    <w:rsid w:val="00217A65"/>
    <w:rsid w:val="00221DE3"/>
    <w:rsid w:val="002235BF"/>
    <w:rsid w:val="0022373A"/>
    <w:rsid w:val="00226E9E"/>
    <w:rsid w:val="0022725A"/>
    <w:rsid w:val="002313DF"/>
    <w:rsid w:val="00232317"/>
    <w:rsid w:val="00233D95"/>
    <w:rsid w:val="002359B4"/>
    <w:rsid w:val="002369E9"/>
    <w:rsid w:val="00240823"/>
    <w:rsid w:val="00240C2F"/>
    <w:rsid w:val="0024123A"/>
    <w:rsid w:val="00241FB4"/>
    <w:rsid w:val="00241FF3"/>
    <w:rsid w:val="00242353"/>
    <w:rsid w:val="002435B0"/>
    <w:rsid w:val="00243CED"/>
    <w:rsid w:val="00246864"/>
    <w:rsid w:val="002468F7"/>
    <w:rsid w:val="00246F70"/>
    <w:rsid w:val="002506E5"/>
    <w:rsid w:val="00253EEC"/>
    <w:rsid w:val="002545EE"/>
    <w:rsid w:val="002547D9"/>
    <w:rsid w:val="002600EC"/>
    <w:rsid w:val="00260AB9"/>
    <w:rsid w:val="00260EBF"/>
    <w:rsid w:val="00261E8F"/>
    <w:rsid w:val="00261F8B"/>
    <w:rsid w:val="0026221D"/>
    <w:rsid w:val="00262532"/>
    <w:rsid w:val="00262CDA"/>
    <w:rsid w:val="00263AA5"/>
    <w:rsid w:val="00263C85"/>
    <w:rsid w:val="00264A9D"/>
    <w:rsid w:val="00265015"/>
    <w:rsid w:val="00265FC4"/>
    <w:rsid w:val="00267063"/>
    <w:rsid w:val="002670EE"/>
    <w:rsid w:val="002672AE"/>
    <w:rsid w:val="002674E3"/>
    <w:rsid w:val="002707BF"/>
    <w:rsid w:val="002725AF"/>
    <w:rsid w:val="00273984"/>
    <w:rsid w:val="00275384"/>
    <w:rsid w:val="00275653"/>
    <w:rsid w:val="002759AB"/>
    <w:rsid w:val="00275D42"/>
    <w:rsid w:val="00276124"/>
    <w:rsid w:val="002764C6"/>
    <w:rsid w:val="0027781B"/>
    <w:rsid w:val="002804A2"/>
    <w:rsid w:val="00282DB6"/>
    <w:rsid w:val="00283019"/>
    <w:rsid w:val="002835D4"/>
    <w:rsid w:val="00284439"/>
    <w:rsid w:val="00284D33"/>
    <w:rsid w:val="00284D38"/>
    <w:rsid w:val="002854C1"/>
    <w:rsid w:val="00285538"/>
    <w:rsid w:val="00285E9A"/>
    <w:rsid w:val="002906DE"/>
    <w:rsid w:val="00292088"/>
    <w:rsid w:val="002939C2"/>
    <w:rsid w:val="00294BE8"/>
    <w:rsid w:val="002978D5"/>
    <w:rsid w:val="002A0A93"/>
    <w:rsid w:val="002A1630"/>
    <w:rsid w:val="002A2EB0"/>
    <w:rsid w:val="002A4838"/>
    <w:rsid w:val="002A570E"/>
    <w:rsid w:val="002A64CA"/>
    <w:rsid w:val="002A6BBB"/>
    <w:rsid w:val="002B0F95"/>
    <w:rsid w:val="002B0F9A"/>
    <w:rsid w:val="002B158E"/>
    <w:rsid w:val="002B176D"/>
    <w:rsid w:val="002B17DE"/>
    <w:rsid w:val="002B1D78"/>
    <w:rsid w:val="002B2C0D"/>
    <w:rsid w:val="002B56A5"/>
    <w:rsid w:val="002B640B"/>
    <w:rsid w:val="002C2D44"/>
    <w:rsid w:val="002C3E78"/>
    <w:rsid w:val="002C4FAC"/>
    <w:rsid w:val="002C70E1"/>
    <w:rsid w:val="002D157A"/>
    <w:rsid w:val="002D26F7"/>
    <w:rsid w:val="002D2CFF"/>
    <w:rsid w:val="002D3197"/>
    <w:rsid w:val="002D38D1"/>
    <w:rsid w:val="002D3945"/>
    <w:rsid w:val="002D4492"/>
    <w:rsid w:val="002D4A35"/>
    <w:rsid w:val="002D5D03"/>
    <w:rsid w:val="002D6185"/>
    <w:rsid w:val="002D686F"/>
    <w:rsid w:val="002D6EF0"/>
    <w:rsid w:val="002D73C0"/>
    <w:rsid w:val="002E0A24"/>
    <w:rsid w:val="002E0F6C"/>
    <w:rsid w:val="002E2C78"/>
    <w:rsid w:val="002E3325"/>
    <w:rsid w:val="002E3769"/>
    <w:rsid w:val="002E3A9D"/>
    <w:rsid w:val="002E3ADE"/>
    <w:rsid w:val="002E512D"/>
    <w:rsid w:val="002E5808"/>
    <w:rsid w:val="002E61AA"/>
    <w:rsid w:val="002E63AA"/>
    <w:rsid w:val="002F1EA5"/>
    <w:rsid w:val="002F4921"/>
    <w:rsid w:val="002F6599"/>
    <w:rsid w:val="002F7A08"/>
    <w:rsid w:val="002F7A64"/>
    <w:rsid w:val="003048C3"/>
    <w:rsid w:val="003051D4"/>
    <w:rsid w:val="003060E1"/>
    <w:rsid w:val="00306E1C"/>
    <w:rsid w:val="0030700F"/>
    <w:rsid w:val="00307365"/>
    <w:rsid w:val="00307C05"/>
    <w:rsid w:val="00311229"/>
    <w:rsid w:val="003117A2"/>
    <w:rsid w:val="00313C4C"/>
    <w:rsid w:val="0031417A"/>
    <w:rsid w:val="00314D41"/>
    <w:rsid w:val="003152B9"/>
    <w:rsid w:val="003169F1"/>
    <w:rsid w:val="003171BF"/>
    <w:rsid w:val="00323587"/>
    <w:rsid w:val="00323CF7"/>
    <w:rsid w:val="003254E2"/>
    <w:rsid w:val="00326E56"/>
    <w:rsid w:val="0033070D"/>
    <w:rsid w:val="003308BC"/>
    <w:rsid w:val="003317B1"/>
    <w:rsid w:val="00332F7E"/>
    <w:rsid w:val="00333D7E"/>
    <w:rsid w:val="00335274"/>
    <w:rsid w:val="003358F8"/>
    <w:rsid w:val="003426B2"/>
    <w:rsid w:val="00342793"/>
    <w:rsid w:val="003452D4"/>
    <w:rsid w:val="003515F9"/>
    <w:rsid w:val="00351B77"/>
    <w:rsid w:val="00351BA6"/>
    <w:rsid w:val="00353357"/>
    <w:rsid w:val="0035508C"/>
    <w:rsid w:val="00355122"/>
    <w:rsid w:val="0035641E"/>
    <w:rsid w:val="00356CF1"/>
    <w:rsid w:val="00361B42"/>
    <w:rsid w:val="00362633"/>
    <w:rsid w:val="00362F08"/>
    <w:rsid w:val="00362FC7"/>
    <w:rsid w:val="00363798"/>
    <w:rsid w:val="00363CC3"/>
    <w:rsid w:val="00366A13"/>
    <w:rsid w:val="00370162"/>
    <w:rsid w:val="003705E5"/>
    <w:rsid w:val="00370BDE"/>
    <w:rsid w:val="00371D8B"/>
    <w:rsid w:val="0037437A"/>
    <w:rsid w:val="00374C11"/>
    <w:rsid w:val="003765B4"/>
    <w:rsid w:val="0038552B"/>
    <w:rsid w:val="003867E3"/>
    <w:rsid w:val="0038691B"/>
    <w:rsid w:val="00386D52"/>
    <w:rsid w:val="00387985"/>
    <w:rsid w:val="003918B6"/>
    <w:rsid w:val="00392168"/>
    <w:rsid w:val="003930FF"/>
    <w:rsid w:val="0039380D"/>
    <w:rsid w:val="00395225"/>
    <w:rsid w:val="003955AF"/>
    <w:rsid w:val="00395F6D"/>
    <w:rsid w:val="003968AA"/>
    <w:rsid w:val="00397D9B"/>
    <w:rsid w:val="003A07E1"/>
    <w:rsid w:val="003A1551"/>
    <w:rsid w:val="003A3778"/>
    <w:rsid w:val="003A3CD8"/>
    <w:rsid w:val="003A3E99"/>
    <w:rsid w:val="003A4BBD"/>
    <w:rsid w:val="003A5E33"/>
    <w:rsid w:val="003A6525"/>
    <w:rsid w:val="003A686B"/>
    <w:rsid w:val="003B1026"/>
    <w:rsid w:val="003B1DBA"/>
    <w:rsid w:val="003B26A6"/>
    <w:rsid w:val="003B4067"/>
    <w:rsid w:val="003B4826"/>
    <w:rsid w:val="003B4F7D"/>
    <w:rsid w:val="003B4FE5"/>
    <w:rsid w:val="003B7024"/>
    <w:rsid w:val="003C0559"/>
    <w:rsid w:val="003C1082"/>
    <w:rsid w:val="003C1203"/>
    <w:rsid w:val="003C275D"/>
    <w:rsid w:val="003C3BD1"/>
    <w:rsid w:val="003C415E"/>
    <w:rsid w:val="003C4A9B"/>
    <w:rsid w:val="003C5C0A"/>
    <w:rsid w:val="003C5DC6"/>
    <w:rsid w:val="003C7B1A"/>
    <w:rsid w:val="003C7F4E"/>
    <w:rsid w:val="003D03CE"/>
    <w:rsid w:val="003D45F7"/>
    <w:rsid w:val="003D5620"/>
    <w:rsid w:val="003D5AC9"/>
    <w:rsid w:val="003D5CBC"/>
    <w:rsid w:val="003D670C"/>
    <w:rsid w:val="003D7438"/>
    <w:rsid w:val="003D7EBA"/>
    <w:rsid w:val="003E0FB4"/>
    <w:rsid w:val="003E138A"/>
    <w:rsid w:val="003E140B"/>
    <w:rsid w:val="003E2421"/>
    <w:rsid w:val="003E3650"/>
    <w:rsid w:val="003E3CAA"/>
    <w:rsid w:val="003E4416"/>
    <w:rsid w:val="003E76E9"/>
    <w:rsid w:val="003F032C"/>
    <w:rsid w:val="003F091B"/>
    <w:rsid w:val="003F0968"/>
    <w:rsid w:val="003F09C1"/>
    <w:rsid w:val="003F4599"/>
    <w:rsid w:val="003F4F7B"/>
    <w:rsid w:val="003F576E"/>
    <w:rsid w:val="003F5DE7"/>
    <w:rsid w:val="003F7545"/>
    <w:rsid w:val="0040073F"/>
    <w:rsid w:val="00400F4C"/>
    <w:rsid w:val="004011B4"/>
    <w:rsid w:val="00402CCE"/>
    <w:rsid w:val="0040475C"/>
    <w:rsid w:val="004055A1"/>
    <w:rsid w:val="004079B6"/>
    <w:rsid w:val="00407FDC"/>
    <w:rsid w:val="00412220"/>
    <w:rsid w:val="00412258"/>
    <w:rsid w:val="004124DB"/>
    <w:rsid w:val="00413F9E"/>
    <w:rsid w:val="00413FCB"/>
    <w:rsid w:val="0041452A"/>
    <w:rsid w:val="00414766"/>
    <w:rsid w:val="004163E3"/>
    <w:rsid w:val="004177A5"/>
    <w:rsid w:val="004201D2"/>
    <w:rsid w:val="00420F26"/>
    <w:rsid w:val="00421A78"/>
    <w:rsid w:val="00421C6C"/>
    <w:rsid w:val="00422DC3"/>
    <w:rsid w:val="00424404"/>
    <w:rsid w:val="004265B7"/>
    <w:rsid w:val="00430D50"/>
    <w:rsid w:val="00431426"/>
    <w:rsid w:val="00431859"/>
    <w:rsid w:val="004335DC"/>
    <w:rsid w:val="0043403F"/>
    <w:rsid w:val="004340F4"/>
    <w:rsid w:val="0043562F"/>
    <w:rsid w:val="004357C3"/>
    <w:rsid w:val="00436168"/>
    <w:rsid w:val="00436F5A"/>
    <w:rsid w:val="00441F1A"/>
    <w:rsid w:val="004442AA"/>
    <w:rsid w:val="00444CC9"/>
    <w:rsid w:val="0044689B"/>
    <w:rsid w:val="00447F46"/>
    <w:rsid w:val="004516C6"/>
    <w:rsid w:val="00451E5E"/>
    <w:rsid w:val="00452FCB"/>
    <w:rsid w:val="0045318F"/>
    <w:rsid w:val="004539A0"/>
    <w:rsid w:val="004550D8"/>
    <w:rsid w:val="00456175"/>
    <w:rsid w:val="004572D5"/>
    <w:rsid w:val="00457559"/>
    <w:rsid w:val="00460431"/>
    <w:rsid w:val="00463B28"/>
    <w:rsid w:val="00464CC0"/>
    <w:rsid w:val="00466B76"/>
    <w:rsid w:val="00467572"/>
    <w:rsid w:val="004708D9"/>
    <w:rsid w:val="00471AF2"/>
    <w:rsid w:val="00471DDE"/>
    <w:rsid w:val="00472B5D"/>
    <w:rsid w:val="0047430D"/>
    <w:rsid w:val="00474A6C"/>
    <w:rsid w:val="004750B5"/>
    <w:rsid w:val="00475249"/>
    <w:rsid w:val="004759AE"/>
    <w:rsid w:val="0047699B"/>
    <w:rsid w:val="00480C44"/>
    <w:rsid w:val="00481FF0"/>
    <w:rsid w:val="00484666"/>
    <w:rsid w:val="00486985"/>
    <w:rsid w:val="004873FD"/>
    <w:rsid w:val="00490970"/>
    <w:rsid w:val="004913D8"/>
    <w:rsid w:val="00492447"/>
    <w:rsid w:val="0049461A"/>
    <w:rsid w:val="004952AF"/>
    <w:rsid w:val="0049622C"/>
    <w:rsid w:val="00496C14"/>
    <w:rsid w:val="004975B0"/>
    <w:rsid w:val="00497808"/>
    <w:rsid w:val="004A11B7"/>
    <w:rsid w:val="004A352C"/>
    <w:rsid w:val="004A370E"/>
    <w:rsid w:val="004A5D83"/>
    <w:rsid w:val="004A719B"/>
    <w:rsid w:val="004A7E5D"/>
    <w:rsid w:val="004B2850"/>
    <w:rsid w:val="004B35E4"/>
    <w:rsid w:val="004B3963"/>
    <w:rsid w:val="004B3C85"/>
    <w:rsid w:val="004B47A8"/>
    <w:rsid w:val="004B4FC1"/>
    <w:rsid w:val="004B5644"/>
    <w:rsid w:val="004B5680"/>
    <w:rsid w:val="004B5A83"/>
    <w:rsid w:val="004B6144"/>
    <w:rsid w:val="004C0B91"/>
    <w:rsid w:val="004C216D"/>
    <w:rsid w:val="004C2BF3"/>
    <w:rsid w:val="004C4850"/>
    <w:rsid w:val="004C4BBF"/>
    <w:rsid w:val="004C5CB3"/>
    <w:rsid w:val="004C7496"/>
    <w:rsid w:val="004C7788"/>
    <w:rsid w:val="004D0672"/>
    <w:rsid w:val="004D0F43"/>
    <w:rsid w:val="004D150B"/>
    <w:rsid w:val="004D2260"/>
    <w:rsid w:val="004D29A7"/>
    <w:rsid w:val="004D3D3A"/>
    <w:rsid w:val="004D4262"/>
    <w:rsid w:val="004D48B9"/>
    <w:rsid w:val="004D52DD"/>
    <w:rsid w:val="004D584C"/>
    <w:rsid w:val="004D7F49"/>
    <w:rsid w:val="004E00D2"/>
    <w:rsid w:val="004E2C3F"/>
    <w:rsid w:val="004E4325"/>
    <w:rsid w:val="004E5B0F"/>
    <w:rsid w:val="004E681E"/>
    <w:rsid w:val="004E692C"/>
    <w:rsid w:val="004E6A37"/>
    <w:rsid w:val="004E7D72"/>
    <w:rsid w:val="004F0513"/>
    <w:rsid w:val="004F05C0"/>
    <w:rsid w:val="004F1EFD"/>
    <w:rsid w:val="004F31AF"/>
    <w:rsid w:val="004F497A"/>
    <w:rsid w:val="004F4DB1"/>
    <w:rsid w:val="004F4EA1"/>
    <w:rsid w:val="004F4F4E"/>
    <w:rsid w:val="004F4F52"/>
    <w:rsid w:val="004F5347"/>
    <w:rsid w:val="004F55C0"/>
    <w:rsid w:val="004F5D17"/>
    <w:rsid w:val="004F64F7"/>
    <w:rsid w:val="004F71E0"/>
    <w:rsid w:val="005001F3"/>
    <w:rsid w:val="00500EA2"/>
    <w:rsid w:val="005014F7"/>
    <w:rsid w:val="00502790"/>
    <w:rsid w:val="00502962"/>
    <w:rsid w:val="00503086"/>
    <w:rsid w:val="0050332A"/>
    <w:rsid w:val="00503442"/>
    <w:rsid w:val="00503487"/>
    <w:rsid w:val="00503F60"/>
    <w:rsid w:val="0050592D"/>
    <w:rsid w:val="00506665"/>
    <w:rsid w:val="0050778B"/>
    <w:rsid w:val="00507FEE"/>
    <w:rsid w:val="0051262D"/>
    <w:rsid w:val="0051268E"/>
    <w:rsid w:val="00512C5A"/>
    <w:rsid w:val="0051382A"/>
    <w:rsid w:val="005155D2"/>
    <w:rsid w:val="0051628A"/>
    <w:rsid w:val="005168BC"/>
    <w:rsid w:val="00517C03"/>
    <w:rsid w:val="0052107C"/>
    <w:rsid w:val="00523491"/>
    <w:rsid w:val="00523B84"/>
    <w:rsid w:val="00523CDB"/>
    <w:rsid w:val="00525FB5"/>
    <w:rsid w:val="00527C43"/>
    <w:rsid w:val="00530C55"/>
    <w:rsid w:val="00530E31"/>
    <w:rsid w:val="005310C2"/>
    <w:rsid w:val="0053141F"/>
    <w:rsid w:val="00532B7F"/>
    <w:rsid w:val="00535284"/>
    <w:rsid w:val="00536183"/>
    <w:rsid w:val="00537C13"/>
    <w:rsid w:val="005400CD"/>
    <w:rsid w:val="00542396"/>
    <w:rsid w:val="0054293E"/>
    <w:rsid w:val="00543976"/>
    <w:rsid w:val="00545A95"/>
    <w:rsid w:val="00546707"/>
    <w:rsid w:val="005470AB"/>
    <w:rsid w:val="00547A0E"/>
    <w:rsid w:val="00547EEB"/>
    <w:rsid w:val="00551187"/>
    <w:rsid w:val="005514D9"/>
    <w:rsid w:val="00553655"/>
    <w:rsid w:val="00553E49"/>
    <w:rsid w:val="0055518C"/>
    <w:rsid w:val="00555FD6"/>
    <w:rsid w:val="005564F2"/>
    <w:rsid w:val="00560A9F"/>
    <w:rsid w:val="005624BD"/>
    <w:rsid w:val="00563AB3"/>
    <w:rsid w:val="00563D2A"/>
    <w:rsid w:val="00564C9A"/>
    <w:rsid w:val="00564E70"/>
    <w:rsid w:val="0056501D"/>
    <w:rsid w:val="00565DA3"/>
    <w:rsid w:val="00567520"/>
    <w:rsid w:val="00567D4B"/>
    <w:rsid w:val="005702D9"/>
    <w:rsid w:val="005707BE"/>
    <w:rsid w:val="00570A77"/>
    <w:rsid w:val="005719D0"/>
    <w:rsid w:val="00572A26"/>
    <w:rsid w:val="005731C6"/>
    <w:rsid w:val="00575324"/>
    <w:rsid w:val="00575333"/>
    <w:rsid w:val="00576718"/>
    <w:rsid w:val="00580896"/>
    <w:rsid w:val="005809A9"/>
    <w:rsid w:val="00580F97"/>
    <w:rsid w:val="00581C95"/>
    <w:rsid w:val="00583569"/>
    <w:rsid w:val="00583817"/>
    <w:rsid w:val="00583C67"/>
    <w:rsid w:val="00586350"/>
    <w:rsid w:val="00587B60"/>
    <w:rsid w:val="0059023F"/>
    <w:rsid w:val="0059195C"/>
    <w:rsid w:val="00592207"/>
    <w:rsid w:val="00592E57"/>
    <w:rsid w:val="005931E2"/>
    <w:rsid w:val="00596FD1"/>
    <w:rsid w:val="005A03EF"/>
    <w:rsid w:val="005A19E9"/>
    <w:rsid w:val="005A25D3"/>
    <w:rsid w:val="005A616E"/>
    <w:rsid w:val="005A6701"/>
    <w:rsid w:val="005A7264"/>
    <w:rsid w:val="005A7F6E"/>
    <w:rsid w:val="005B010B"/>
    <w:rsid w:val="005B154D"/>
    <w:rsid w:val="005B1730"/>
    <w:rsid w:val="005B1C4D"/>
    <w:rsid w:val="005B3289"/>
    <w:rsid w:val="005B41C0"/>
    <w:rsid w:val="005B5604"/>
    <w:rsid w:val="005B64A2"/>
    <w:rsid w:val="005B709B"/>
    <w:rsid w:val="005B76BE"/>
    <w:rsid w:val="005B7846"/>
    <w:rsid w:val="005C033B"/>
    <w:rsid w:val="005C0D6E"/>
    <w:rsid w:val="005C1609"/>
    <w:rsid w:val="005C2925"/>
    <w:rsid w:val="005C3FEF"/>
    <w:rsid w:val="005C43DA"/>
    <w:rsid w:val="005C64F6"/>
    <w:rsid w:val="005D1CDE"/>
    <w:rsid w:val="005D3198"/>
    <w:rsid w:val="005D3BD6"/>
    <w:rsid w:val="005D435A"/>
    <w:rsid w:val="005D4522"/>
    <w:rsid w:val="005D49DE"/>
    <w:rsid w:val="005D5C73"/>
    <w:rsid w:val="005D5F91"/>
    <w:rsid w:val="005D763B"/>
    <w:rsid w:val="005E0148"/>
    <w:rsid w:val="005E167A"/>
    <w:rsid w:val="005E18BF"/>
    <w:rsid w:val="005E4219"/>
    <w:rsid w:val="005E59FF"/>
    <w:rsid w:val="005E6CCD"/>
    <w:rsid w:val="005E6D7F"/>
    <w:rsid w:val="005F11DF"/>
    <w:rsid w:val="005F1356"/>
    <w:rsid w:val="005F4941"/>
    <w:rsid w:val="005F629E"/>
    <w:rsid w:val="005F7D7C"/>
    <w:rsid w:val="0060067F"/>
    <w:rsid w:val="0060116F"/>
    <w:rsid w:val="006025C7"/>
    <w:rsid w:val="006031CC"/>
    <w:rsid w:val="006032C2"/>
    <w:rsid w:val="006039C5"/>
    <w:rsid w:val="00604A6C"/>
    <w:rsid w:val="00605E95"/>
    <w:rsid w:val="0060628C"/>
    <w:rsid w:val="006062C9"/>
    <w:rsid w:val="00611941"/>
    <w:rsid w:val="00612C2E"/>
    <w:rsid w:val="0061443C"/>
    <w:rsid w:val="00615BC3"/>
    <w:rsid w:val="0062040A"/>
    <w:rsid w:val="00620F6F"/>
    <w:rsid w:val="0062130A"/>
    <w:rsid w:val="00621D6F"/>
    <w:rsid w:val="006220D7"/>
    <w:rsid w:val="00622B72"/>
    <w:rsid w:val="00622BD1"/>
    <w:rsid w:val="00623ADE"/>
    <w:rsid w:val="00623D55"/>
    <w:rsid w:val="00624BBE"/>
    <w:rsid w:val="0062540C"/>
    <w:rsid w:val="00630C41"/>
    <w:rsid w:val="00630F1E"/>
    <w:rsid w:val="006312B1"/>
    <w:rsid w:val="006317BA"/>
    <w:rsid w:val="00631CA7"/>
    <w:rsid w:val="00633635"/>
    <w:rsid w:val="006336AF"/>
    <w:rsid w:val="0063514A"/>
    <w:rsid w:val="0063529F"/>
    <w:rsid w:val="0063590E"/>
    <w:rsid w:val="00640FB0"/>
    <w:rsid w:val="00641FFF"/>
    <w:rsid w:val="00643AC3"/>
    <w:rsid w:val="00643D01"/>
    <w:rsid w:val="006452F0"/>
    <w:rsid w:val="00646433"/>
    <w:rsid w:val="006476DD"/>
    <w:rsid w:val="006520CE"/>
    <w:rsid w:val="006527B3"/>
    <w:rsid w:val="006537A9"/>
    <w:rsid w:val="00653B55"/>
    <w:rsid w:val="00655DD3"/>
    <w:rsid w:val="00656183"/>
    <w:rsid w:val="00656540"/>
    <w:rsid w:val="0065795E"/>
    <w:rsid w:val="00660D5F"/>
    <w:rsid w:val="0066284A"/>
    <w:rsid w:val="00662B82"/>
    <w:rsid w:val="006635C7"/>
    <w:rsid w:val="00664FA6"/>
    <w:rsid w:val="00665EB5"/>
    <w:rsid w:val="00670419"/>
    <w:rsid w:val="00670E34"/>
    <w:rsid w:val="00670FEB"/>
    <w:rsid w:val="00671873"/>
    <w:rsid w:val="0067363D"/>
    <w:rsid w:val="00673D19"/>
    <w:rsid w:val="00675A3A"/>
    <w:rsid w:val="00677343"/>
    <w:rsid w:val="0067752E"/>
    <w:rsid w:val="00680023"/>
    <w:rsid w:val="00681344"/>
    <w:rsid w:val="006819FD"/>
    <w:rsid w:val="006827A9"/>
    <w:rsid w:val="00686097"/>
    <w:rsid w:val="006877D2"/>
    <w:rsid w:val="00687922"/>
    <w:rsid w:val="00687B82"/>
    <w:rsid w:val="00687EF8"/>
    <w:rsid w:val="00692658"/>
    <w:rsid w:val="00692F2C"/>
    <w:rsid w:val="006930D1"/>
    <w:rsid w:val="00693E4B"/>
    <w:rsid w:val="00695EBE"/>
    <w:rsid w:val="006966BF"/>
    <w:rsid w:val="006A0E97"/>
    <w:rsid w:val="006A1B64"/>
    <w:rsid w:val="006A2B32"/>
    <w:rsid w:val="006A3215"/>
    <w:rsid w:val="006A5223"/>
    <w:rsid w:val="006A52FC"/>
    <w:rsid w:val="006A53AC"/>
    <w:rsid w:val="006A590E"/>
    <w:rsid w:val="006B07EB"/>
    <w:rsid w:val="006B103A"/>
    <w:rsid w:val="006B2260"/>
    <w:rsid w:val="006B33AF"/>
    <w:rsid w:val="006B6072"/>
    <w:rsid w:val="006B68A7"/>
    <w:rsid w:val="006B6CAF"/>
    <w:rsid w:val="006B7B37"/>
    <w:rsid w:val="006B7BAA"/>
    <w:rsid w:val="006C17FD"/>
    <w:rsid w:val="006C1FE4"/>
    <w:rsid w:val="006C2B27"/>
    <w:rsid w:val="006C3232"/>
    <w:rsid w:val="006C3688"/>
    <w:rsid w:val="006C3C6B"/>
    <w:rsid w:val="006C3ED2"/>
    <w:rsid w:val="006C43CA"/>
    <w:rsid w:val="006C5BB5"/>
    <w:rsid w:val="006C5E77"/>
    <w:rsid w:val="006C6374"/>
    <w:rsid w:val="006C71EE"/>
    <w:rsid w:val="006C79FD"/>
    <w:rsid w:val="006D054B"/>
    <w:rsid w:val="006D1610"/>
    <w:rsid w:val="006D1E98"/>
    <w:rsid w:val="006D2EE9"/>
    <w:rsid w:val="006D3292"/>
    <w:rsid w:val="006D3DD7"/>
    <w:rsid w:val="006D58DC"/>
    <w:rsid w:val="006D596A"/>
    <w:rsid w:val="006D7727"/>
    <w:rsid w:val="006E033B"/>
    <w:rsid w:val="006E1D4D"/>
    <w:rsid w:val="006E2B89"/>
    <w:rsid w:val="006E484E"/>
    <w:rsid w:val="006E51AE"/>
    <w:rsid w:val="006E658B"/>
    <w:rsid w:val="006E6A5A"/>
    <w:rsid w:val="006E715B"/>
    <w:rsid w:val="006E7C79"/>
    <w:rsid w:val="006F02B7"/>
    <w:rsid w:val="006F0771"/>
    <w:rsid w:val="006F3F66"/>
    <w:rsid w:val="00701504"/>
    <w:rsid w:val="00701741"/>
    <w:rsid w:val="00702B4F"/>
    <w:rsid w:val="00703770"/>
    <w:rsid w:val="00705BE3"/>
    <w:rsid w:val="007101BA"/>
    <w:rsid w:val="00710D1B"/>
    <w:rsid w:val="0071129F"/>
    <w:rsid w:val="007113A2"/>
    <w:rsid w:val="007133A4"/>
    <w:rsid w:val="00713D9B"/>
    <w:rsid w:val="00714877"/>
    <w:rsid w:val="00715D9A"/>
    <w:rsid w:val="0071661B"/>
    <w:rsid w:val="007210FE"/>
    <w:rsid w:val="0072167F"/>
    <w:rsid w:val="00721896"/>
    <w:rsid w:val="00722649"/>
    <w:rsid w:val="00722BC4"/>
    <w:rsid w:val="007256F5"/>
    <w:rsid w:val="0072668D"/>
    <w:rsid w:val="007267A1"/>
    <w:rsid w:val="00730778"/>
    <w:rsid w:val="00730BA8"/>
    <w:rsid w:val="00733365"/>
    <w:rsid w:val="0073446C"/>
    <w:rsid w:val="007345F2"/>
    <w:rsid w:val="0073594C"/>
    <w:rsid w:val="0073678C"/>
    <w:rsid w:val="0073736B"/>
    <w:rsid w:val="0074022C"/>
    <w:rsid w:val="00740D7B"/>
    <w:rsid w:val="007417C9"/>
    <w:rsid w:val="00741A17"/>
    <w:rsid w:val="0074230C"/>
    <w:rsid w:val="00743505"/>
    <w:rsid w:val="00744AA1"/>
    <w:rsid w:val="007452F7"/>
    <w:rsid w:val="00745492"/>
    <w:rsid w:val="0074575E"/>
    <w:rsid w:val="00746958"/>
    <w:rsid w:val="007477CB"/>
    <w:rsid w:val="00750682"/>
    <w:rsid w:val="00750B42"/>
    <w:rsid w:val="0075299B"/>
    <w:rsid w:val="0075505F"/>
    <w:rsid w:val="00755D37"/>
    <w:rsid w:val="00755FDD"/>
    <w:rsid w:val="00756909"/>
    <w:rsid w:val="0076126B"/>
    <w:rsid w:val="0076191B"/>
    <w:rsid w:val="00762204"/>
    <w:rsid w:val="007624C3"/>
    <w:rsid w:val="00762751"/>
    <w:rsid w:val="00762B94"/>
    <w:rsid w:val="00764BB8"/>
    <w:rsid w:val="00765955"/>
    <w:rsid w:val="007660C4"/>
    <w:rsid w:val="007662BE"/>
    <w:rsid w:val="00767AA0"/>
    <w:rsid w:val="007701CD"/>
    <w:rsid w:val="00771502"/>
    <w:rsid w:val="007729EF"/>
    <w:rsid w:val="007732D8"/>
    <w:rsid w:val="00773E5E"/>
    <w:rsid w:val="00775ECB"/>
    <w:rsid w:val="007772B5"/>
    <w:rsid w:val="0077754D"/>
    <w:rsid w:val="00780178"/>
    <w:rsid w:val="00780F00"/>
    <w:rsid w:val="007812C4"/>
    <w:rsid w:val="007813FF"/>
    <w:rsid w:val="00781ADF"/>
    <w:rsid w:val="007824B0"/>
    <w:rsid w:val="007832E6"/>
    <w:rsid w:val="00783E2D"/>
    <w:rsid w:val="007875D5"/>
    <w:rsid w:val="00787DB5"/>
    <w:rsid w:val="00787FC0"/>
    <w:rsid w:val="00791461"/>
    <w:rsid w:val="00793644"/>
    <w:rsid w:val="007937FF"/>
    <w:rsid w:val="00793E8D"/>
    <w:rsid w:val="0079470C"/>
    <w:rsid w:val="0079498C"/>
    <w:rsid w:val="00795045"/>
    <w:rsid w:val="007A450A"/>
    <w:rsid w:val="007A54AC"/>
    <w:rsid w:val="007A566F"/>
    <w:rsid w:val="007A5765"/>
    <w:rsid w:val="007B19F6"/>
    <w:rsid w:val="007B51B0"/>
    <w:rsid w:val="007B52B9"/>
    <w:rsid w:val="007B5CCB"/>
    <w:rsid w:val="007B683F"/>
    <w:rsid w:val="007B6CE8"/>
    <w:rsid w:val="007B710D"/>
    <w:rsid w:val="007C0A73"/>
    <w:rsid w:val="007C130E"/>
    <w:rsid w:val="007C2943"/>
    <w:rsid w:val="007C32DD"/>
    <w:rsid w:val="007C365E"/>
    <w:rsid w:val="007C3D5C"/>
    <w:rsid w:val="007C47D2"/>
    <w:rsid w:val="007C56DC"/>
    <w:rsid w:val="007C6E2A"/>
    <w:rsid w:val="007C7376"/>
    <w:rsid w:val="007C7757"/>
    <w:rsid w:val="007D0968"/>
    <w:rsid w:val="007D1205"/>
    <w:rsid w:val="007D32D0"/>
    <w:rsid w:val="007D3FC6"/>
    <w:rsid w:val="007D4063"/>
    <w:rsid w:val="007D412E"/>
    <w:rsid w:val="007D6612"/>
    <w:rsid w:val="007D6F8F"/>
    <w:rsid w:val="007D7C17"/>
    <w:rsid w:val="007E17F6"/>
    <w:rsid w:val="007E2A6B"/>
    <w:rsid w:val="007E39B5"/>
    <w:rsid w:val="007E6CCA"/>
    <w:rsid w:val="007E73EB"/>
    <w:rsid w:val="007E7E81"/>
    <w:rsid w:val="007F1547"/>
    <w:rsid w:val="007F48DA"/>
    <w:rsid w:val="007F5B31"/>
    <w:rsid w:val="007F6298"/>
    <w:rsid w:val="007F72DB"/>
    <w:rsid w:val="007F7755"/>
    <w:rsid w:val="007F785F"/>
    <w:rsid w:val="008017A5"/>
    <w:rsid w:val="008034B8"/>
    <w:rsid w:val="0080549B"/>
    <w:rsid w:val="00805A40"/>
    <w:rsid w:val="00806794"/>
    <w:rsid w:val="008073EA"/>
    <w:rsid w:val="00807864"/>
    <w:rsid w:val="0081184C"/>
    <w:rsid w:val="00813571"/>
    <w:rsid w:val="00813794"/>
    <w:rsid w:val="00813E36"/>
    <w:rsid w:val="00813E37"/>
    <w:rsid w:val="00814342"/>
    <w:rsid w:val="00815527"/>
    <w:rsid w:val="00816566"/>
    <w:rsid w:val="0081680E"/>
    <w:rsid w:val="00817409"/>
    <w:rsid w:val="00817855"/>
    <w:rsid w:val="008216D3"/>
    <w:rsid w:val="0082540F"/>
    <w:rsid w:val="00826768"/>
    <w:rsid w:val="008274D0"/>
    <w:rsid w:val="00827531"/>
    <w:rsid w:val="008335C2"/>
    <w:rsid w:val="00834EF9"/>
    <w:rsid w:val="008363E1"/>
    <w:rsid w:val="0083676F"/>
    <w:rsid w:val="008367E7"/>
    <w:rsid w:val="008368A5"/>
    <w:rsid w:val="00836FCC"/>
    <w:rsid w:val="00840022"/>
    <w:rsid w:val="00841737"/>
    <w:rsid w:val="00843004"/>
    <w:rsid w:val="00845664"/>
    <w:rsid w:val="008461EA"/>
    <w:rsid w:val="008465BC"/>
    <w:rsid w:val="00846B50"/>
    <w:rsid w:val="00847B0E"/>
    <w:rsid w:val="0085006B"/>
    <w:rsid w:val="00850956"/>
    <w:rsid w:val="00850F26"/>
    <w:rsid w:val="00851435"/>
    <w:rsid w:val="0085185B"/>
    <w:rsid w:val="00852F97"/>
    <w:rsid w:val="00853055"/>
    <w:rsid w:val="00853C0E"/>
    <w:rsid w:val="00854975"/>
    <w:rsid w:val="0085775C"/>
    <w:rsid w:val="008601F6"/>
    <w:rsid w:val="00861597"/>
    <w:rsid w:val="00862868"/>
    <w:rsid w:val="00863A93"/>
    <w:rsid w:val="008670AE"/>
    <w:rsid w:val="0086728A"/>
    <w:rsid w:val="0087000B"/>
    <w:rsid w:val="008700C9"/>
    <w:rsid w:val="008702D7"/>
    <w:rsid w:val="00872457"/>
    <w:rsid w:val="008725D8"/>
    <w:rsid w:val="008732D3"/>
    <w:rsid w:val="008733FD"/>
    <w:rsid w:val="00873495"/>
    <w:rsid w:val="00874963"/>
    <w:rsid w:val="00877488"/>
    <w:rsid w:val="008774FD"/>
    <w:rsid w:val="008801C5"/>
    <w:rsid w:val="00881391"/>
    <w:rsid w:val="00882038"/>
    <w:rsid w:val="008824E6"/>
    <w:rsid w:val="00882ED4"/>
    <w:rsid w:val="00883329"/>
    <w:rsid w:val="00883540"/>
    <w:rsid w:val="008835A3"/>
    <w:rsid w:val="00884475"/>
    <w:rsid w:val="0088479E"/>
    <w:rsid w:val="00885534"/>
    <w:rsid w:val="00891317"/>
    <w:rsid w:val="008918D7"/>
    <w:rsid w:val="00891C6D"/>
    <w:rsid w:val="00891E8B"/>
    <w:rsid w:val="00892166"/>
    <w:rsid w:val="0089470D"/>
    <w:rsid w:val="008961D2"/>
    <w:rsid w:val="00896AEF"/>
    <w:rsid w:val="0089725C"/>
    <w:rsid w:val="008A1B83"/>
    <w:rsid w:val="008A2C6A"/>
    <w:rsid w:val="008A3475"/>
    <w:rsid w:val="008A3E03"/>
    <w:rsid w:val="008A4890"/>
    <w:rsid w:val="008A4C72"/>
    <w:rsid w:val="008A4CA6"/>
    <w:rsid w:val="008A5817"/>
    <w:rsid w:val="008A7BC3"/>
    <w:rsid w:val="008B0665"/>
    <w:rsid w:val="008B0CAB"/>
    <w:rsid w:val="008B2491"/>
    <w:rsid w:val="008B2852"/>
    <w:rsid w:val="008B2EBB"/>
    <w:rsid w:val="008B48F1"/>
    <w:rsid w:val="008B511B"/>
    <w:rsid w:val="008B655D"/>
    <w:rsid w:val="008B657C"/>
    <w:rsid w:val="008B6EDB"/>
    <w:rsid w:val="008B704E"/>
    <w:rsid w:val="008B7577"/>
    <w:rsid w:val="008C0456"/>
    <w:rsid w:val="008C05DF"/>
    <w:rsid w:val="008C0DA6"/>
    <w:rsid w:val="008C0F57"/>
    <w:rsid w:val="008C1402"/>
    <w:rsid w:val="008C2CF2"/>
    <w:rsid w:val="008C30D9"/>
    <w:rsid w:val="008C3D41"/>
    <w:rsid w:val="008C4F85"/>
    <w:rsid w:val="008C651A"/>
    <w:rsid w:val="008D1796"/>
    <w:rsid w:val="008D5161"/>
    <w:rsid w:val="008D5801"/>
    <w:rsid w:val="008D6683"/>
    <w:rsid w:val="008E03A8"/>
    <w:rsid w:val="008E0A1F"/>
    <w:rsid w:val="008E0BB2"/>
    <w:rsid w:val="008E13E4"/>
    <w:rsid w:val="008E27DF"/>
    <w:rsid w:val="008E316F"/>
    <w:rsid w:val="008E36CF"/>
    <w:rsid w:val="008E3D73"/>
    <w:rsid w:val="008E4621"/>
    <w:rsid w:val="008E5046"/>
    <w:rsid w:val="008E5988"/>
    <w:rsid w:val="008E7FE4"/>
    <w:rsid w:val="008F01C2"/>
    <w:rsid w:val="008F0E1C"/>
    <w:rsid w:val="008F1904"/>
    <w:rsid w:val="008F4329"/>
    <w:rsid w:val="008F769E"/>
    <w:rsid w:val="00900708"/>
    <w:rsid w:val="00901B27"/>
    <w:rsid w:val="0090294A"/>
    <w:rsid w:val="009036C7"/>
    <w:rsid w:val="00904F66"/>
    <w:rsid w:val="009052E2"/>
    <w:rsid w:val="009065F5"/>
    <w:rsid w:val="00907271"/>
    <w:rsid w:val="00910AE5"/>
    <w:rsid w:val="00910CDA"/>
    <w:rsid w:val="009124D7"/>
    <w:rsid w:val="00913391"/>
    <w:rsid w:val="00917673"/>
    <w:rsid w:val="00917B7E"/>
    <w:rsid w:val="00921708"/>
    <w:rsid w:val="00921ED8"/>
    <w:rsid w:val="00922472"/>
    <w:rsid w:val="009234F5"/>
    <w:rsid w:val="00923825"/>
    <w:rsid w:val="00924237"/>
    <w:rsid w:val="00931105"/>
    <w:rsid w:val="00931FF6"/>
    <w:rsid w:val="0093486F"/>
    <w:rsid w:val="00935191"/>
    <w:rsid w:val="0093630A"/>
    <w:rsid w:val="00936AE5"/>
    <w:rsid w:val="00936FAE"/>
    <w:rsid w:val="00937C84"/>
    <w:rsid w:val="00937DB7"/>
    <w:rsid w:val="00941EE6"/>
    <w:rsid w:val="00942013"/>
    <w:rsid w:val="009423DB"/>
    <w:rsid w:val="00942ECE"/>
    <w:rsid w:val="00946667"/>
    <w:rsid w:val="00946F05"/>
    <w:rsid w:val="00947321"/>
    <w:rsid w:val="0094778D"/>
    <w:rsid w:val="00950A05"/>
    <w:rsid w:val="009527A6"/>
    <w:rsid w:val="00955E48"/>
    <w:rsid w:val="00956884"/>
    <w:rsid w:val="009576CD"/>
    <w:rsid w:val="00957C52"/>
    <w:rsid w:val="00961739"/>
    <w:rsid w:val="00963CD1"/>
    <w:rsid w:val="00965819"/>
    <w:rsid w:val="00966393"/>
    <w:rsid w:val="00967F3C"/>
    <w:rsid w:val="009702BE"/>
    <w:rsid w:val="00970398"/>
    <w:rsid w:val="009707EC"/>
    <w:rsid w:val="00971540"/>
    <w:rsid w:val="00971B0E"/>
    <w:rsid w:val="00971D5B"/>
    <w:rsid w:val="009726C2"/>
    <w:rsid w:val="009738CE"/>
    <w:rsid w:val="00974702"/>
    <w:rsid w:val="00974A9D"/>
    <w:rsid w:val="00974F4B"/>
    <w:rsid w:val="00982962"/>
    <w:rsid w:val="009840E7"/>
    <w:rsid w:val="009845B3"/>
    <w:rsid w:val="00986F8D"/>
    <w:rsid w:val="00990E7F"/>
    <w:rsid w:val="009918B9"/>
    <w:rsid w:val="0099209C"/>
    <w:rsid w:val="00992E2C"/>
    <w:rsid w:val="0099302E"/>
    <w:rsid w:val="009944B5"/>
    <w:rsid w:val="00994EA1"/>
    <w:rsid w:val="00994F74"/>
    <w:rsid w:val="00997B35"/>
    <w:rsid w:val="009A015B"/>
    <w:rsid w:val="009A0248"/>
    <w:rsid w:val="009A03C9"/>
    <w:rsid w:val="009A06A7"/>
    <w:rsid w:val="009A083D"/>
    <w:rsid w:val="009A1263"/>
    <w:rsid w:val="009A22B9"/>
    <w:rsid w:val="009A3516"/>
    <w:rsid w:val="009A4F93"/>
    <w:rsid w:val="009A6E76"/>
    <w:rsid w:val="009B091A"/>
    <w:rsid w:val="009B1A77"/>
    <w:rsid w:val="009B1E84"/>
    <w:rsid w:val="009B1F85"/>
    <w:rsid w:val="009B2087"/>
    <w:rsid w:val="009B3CA2"/>
    <w:rsid w:val="009B3D4D"/>
    <w:rsid w:val="009B4D1F"/>
    <w:rsid w:val="009B51AA"/>
    <w:rsid w:val="009B591D"/>
    <w:rsid w:val="009B6BC1"/>
    <w:rsid w:val="009C10A2"/>
    <w:rsid w:val="009C1284"/>
    <w:rsid w:val="009C147F"/>
    <w:rsid w:val="009C4843"/>
    <w:rsid w:val="009C64F1"/>
    <w:rsid w:val="009C6AD0"/>
    <w:rsid w:val="009C7EB2"/>
    <w:rsid w:val="009D06AB"/>
    <w:rsid w:val="009D16A9"/>
    <w:rsid w:val="009D2498"/>
    <w:rsid w:val="009D24C3"/>
    <w:rsid w:val="009D3F92"/>
    <w:rsid w:val="009D4861"/>
    <w:rsid w:val="009D50AD"/>
    <w:rsid w:val="009D7180"/>
    <w:rsid w:val="009E02F0"/>
    <w:rsid w:val="009E1EA4"/>
    <w:rsid w:val="009E2CA7"/>
    <w:rsid w:val="009E3216"/>
    <w:rsid w:val="009E3F5F"/>
    <w:rsid w:val="009E3F6F"/>
    <w:rsid w:val="009E40DC"/>
    <w:rsid w:val="009E4966"/>
    <w:rsid w:val="009E5AF3"/>
    <w:rsid w:val="009E5FA1"/>
    <w:rsid w:val="009E6D48"/>
    <w:rsid w:val="009E7946"/>
    <w:rsid w:val="009E79C8"/>
    <w:rsid w:val="009F088F"/>
    <w:rsid w:val="009F0EDB"/>
    <w:rsid w:val="009F1639"/>
    <w:rsid w:val="009F36BF"/>
    <w:rsid w:val="009F43CE"/>
    <w:rsid w:val="009F47FB"/>
    <w:rsid w:val="009F551F"/>
    <w:rsid w:val="009F58EC"/>
    <w:rsid w:val="009F6599"/>
    <w:rsid w:val="009F6BE4"/>
    <w:rsid w:val="009F6D4F"/>
    <w:rsid w:val="009F7307"/>
    <w:rsid w:val="00A01BE4"/>
    <w:rsid w:val="00A01D9B"/>
    <w:rsid w:val="00A029B8"/>
    <w:rsid w:val="00A02FA2"/>
    <w:rsid w:val="00A0376F"/>
    <w:rsid w:val="00A05036"/>
    <w:rsid w:val="00A0506B"/>
    <w:rsid w:val="00A074E6"/>
    <w:rsid w:val="00A0765D"/>
    <w:rsid w:val="00A076D9"/>
    <w:rsid w:val="00A1194E"/>
    <w:rsid w:val="00A120CD"/>
    <w:rsid w:val="00A12F97"/>
    <w:rsid w:val="00A156D1"/>
    <w:rsid w:val="00A16B91"/>
    <w:rsid w:val="00A2039C"/>
    <w:rsid w:val="00A21BDF"/>
    <w:rsid w:val="00A22679"/>
    <w:rsid w:val="00A23CEF"/>
    <w:rsid w:val="00A24274"/>
    <w:rsid w:val="00A25730"/>
    <w:rsid w:val="00A25930"/>
    <w:rsid w:val="00A2679C"/>
    <w:rsid w:val="00A26C08"/>
    <w:rsid w:val="00A306DE"/>
    <w:rsid w:val="00A30893"/>
    <w:rsid w:val="00A3185B"/>
    <w:rsid w:val="00A31E26"/>
    <w:rsid w:val="00A339BC"/>
    <w:rsid w:val="00A35C9D"/>
    <w:rsid w:val="00A3659D"/>
    <w:rsid w:val="00A42A7D"/>
    <w:rsid w:val="00A42F8D"/>
    <w:rsid w:val="00A43951"/>
    <w:rsid w:val="00A455E1"/>
    <w:rsid w:val="00A46C46"/>
    <w:rsid w:val="00A52235"/>
    <w:rsid w:val="00A527A3"/>
    <w:rsid w:val="00A53B94"/>
    <w:rsid w:val="00A53C76"/>
    <w:rsid w:val="00A5442B"/>
    <w:rsid w:val="00A54A53"/>
    <w:rsid w:val="00A54C92"/>
    <w:rsid w:val="00A55531"/>
    <w:rsid w:val="00A56451"/>
    <w:rsid w:val="00A56642"/>
    <w:rsid w:val="00A566F4"/>
    <w:rsid w:val="00A572EF"/>
    <w:rsid w:val="00A61894"/>
    <w:rsid w:val="00A61B92"/>
    <w:rsid w:val="00A61CBE"/>
    <w:rsid w:val="00A62484"/>
    <w:rsid w:val="00A64B00"/>
    <w:rsid w:val="00A669ED"/>
    <w:rsid w:val="00A66F6B"/>
    <w:rsid w:val="00A70103"/>
    <w:rsid w:val="00A71DAD"/>
    <w:rsid w:val="00A71E02"/>
    <w:rsid w:val="00A71F6F"/>
    <w:rsid w:val="00A71F83"/>
    <w:rsid w:val="00A722BB"/>
    <w:rsid w:val="00A73471"/>
    <w:rsid w:val="00A801F5"/>
    <w:rsid w:val="00A80400"/>
    <w:rsid w:val="00A80DB0"/>
    <w:rsid w:val="00A8105B"/>
    <w:rsid w:val="00A81583"/>
    <w:rsid w:val="00A81BD4"/>
    <w:rsid w:val="00A83B06"/>
    <w:rsid w:val="00A8418D"/>
    <w:rsid w:val="00A84A13"/>
    <w:rsid w:val="00A87E5C"/>
    <w:rsid w:val="00A87F3B"/>
    <w:rsid w:val="00A92C44"/>
    <w:rsid w:val="00A93A5F"/>
    <w:rsid w:val="00A93B4B"/>
    <w:rsid w:val="00A948E8"/>
    <w:rsid w:val="00A972C4"/>
    <w:rsid w:val="00A97C72"/>
    <w:rsid w:val="00AA16EF"/>
    <w:rsid w:val="00AA1FC3"/>
    <w:rsid w:val="00AA51FF"/>
    <w:rsid w:val="00AA5443"/>
    <w:rsid w:val="00AA63BF"/>
    <w:rsid w:val="00AA6DF2"/>
    <w:rsid w:val="00AB0052"/>
    <w:rsid w:val="00AB18AE"/>
    <w:rsid w:val="00AB2D33"/>
    <w:rsid w:val="00AB6D70"/>
    <w:rsid w:val="00AB7A02"/>
    <w:rsid w:val="00AC0709"/>
    <w:rsid w:val="00AC12AA"/>
    <w:rsid w:val="00AC3BC9"/>
    <w:rsid w:val="00AC400A"/>
    <w:rsid w:val="00AC5096"/>
    <w:rsid w:val="00AC5674"/>
    <w:rsid w:val="00AC644A"/>
    <w:rsid w:val="00AD0F8A"/>
    <w:rsid w:val="00AD2A41"/>
    <w:rsid w:val="00AD2B28"/>
    <w:rsid w:val="00AD4F52"/>
    <w:rsid w:val="00AD6353"/>
    <w:rsid w:val="00AD7B13"/>
    <w:rsid w:val="00AE0CD2"/>
    <w:rsid w:val="00AE1F00"/>
    <w:rsid w:val="00AE2A65"/>
    <w:rsid w:val="00AE3B86"/>
    <w:rsid w:val="00AE4781"/>
    <w:rsid w:val="00AE47CF"/>
    <w:rsid w:val="00AE6678"/>
    <w:rsid w:val="00AE6DA7"/>
    <w:rsid w:val="00AF003A"/>
    <w:rsid w:val="00AF3873"/>
    <w:rsid w:val="00AF3A69"/>
    <w:rsid w:val="00AF5E6E"/>
    <w:rsid w:val="00AF6AF9"/>
    <w:rsid w:val="00AF6E0E"/>
    <w:rsid w:val="00AF7B3E"/>
    <w:rsid w:val="00B00DE6"/>
    <w:rsid w:val="00B01452"/>
    <w:rsid w:val="00B0222B"/>
    <w:rsid w:val="00B024FF"/>
    <w:rsid w:val="00B02BA9"/>
    <w:rsid w:val="00B04977"/>
    <w:rsid w:val="00B04FA2"/>
    <w:rsid w:val="00B05379"/>
    <w:rsid w:val="00B05F75"/>
    <w:rsid w:val="00B065DC"/>
    <w:rsid w:val="00B067A4"/>
    <w:rsid w:val="00B06858"/>
    <w:rsid w:val="00B10B21"/>
    <w:rsid w:val="00B10D69"/>
    <w:rsid w:val="00B10FAD"/>
    <w:rsid w:val="00B1236B"/>
    <w:rsid w:val="00B12D5B"/>
    <w:rsid w:val="00B13158"/>
    <w:rsid w:val="00B133E2"/>
    <w:rsid w:val="00B1480B"/>
    <w:rsid w:val="00B1559E"/>
    <w:rsid w:val="00B16392"/>
    <w:rsid w:val="00B16511"/>
    <w:rsid w:val="00B21704"/>
    <w:rsid w:val="00B22AF8"/>
    <w:rsid w:val="00B2337E"/>
    <w:rsid w:val="00B24BD7"/>
    <w:rsid w:val="00B24F8F"/>
    <w:rsid w:val="00B2521C"/>
    <w:rsid w:val="00B25B1A"/>
    <w:rsid w:val="00B2649F"/>
    <w:rsid w:val="00B27BCE"/>
    <w:rsid w:val="00B300BF"/>
    <w:rsid w:val="00B31335"/>
    <w:rsid w:val="00B3152B"/>
    <w:rsid w:val="00B31810"/>
    <w:rsid w:val="00B31D4E"/>
    <w:rsid w:val="00B32C63"/>
    <w:rsid w:val="00B332D7"/>
    <w:rsid w:val="00B3368B"/>
    <w:rsid w:val="00B33EF1"/>
    <w:rsid w:val="00B341F8"/>
    <w:rsid w:val="00B353CD"/>
    <w:rsid w:val="00B363EC"/>
    <w:rsid w:val="00B36EDF"/>
    <w:rsid w:val="00B3770F"/>
    <w:rsid w:val="00B37B1F"/>
    <w:rsid w:val="00B4036B"/>
    <w:rsid w:val="00B40D3C"/>
    <w:rsid w:val="00B40EB6"/>
    <w:rsid w:val="00B42856"/>
    <w:rsid w:val="00B428FE"/>
    <w:rsid w:val="00B469C0"/>
    <w:rsid w:val="00B47399"/>
    <w:rsid w:val="00B5052D"/>
    <w:rsid w:val="00B50A23"/>
    <w:rsid w:val="00B51AF8"/>
    <w:rsid w:val="00B5271D"/>
    <w:rsid w:val="00B527D5"/>
    <w:rsid w:val="00B535DA"/>
    <w:rsid w:val="00B54913"/>
    <w:rsid w:val="00B55C9F"/>
    <w:rsid w:val="00B55D8B"/>
    <w:rsid w:val="00B56811"/>
    <w:rsid w:val="00B56DB4"/>
    <w:rsid w:val="00B57C97"/>
    <w:rsid w:val="00B60011"/>
    <w:rsid w:val="00B6421D"/>
    <w:rsid w:val="00B652EE"/>
    <w:rsid w:val="00B6572A"/>
    <w:rsid w:val="00B66EB0"/>
    <w:rsid w:val="00B67375"/>
    <w:rsid w:val="00B708A4"/>
    <w:rsid w:val="00B72C2C"/>
    <w:rsid w:val="00B731B2"/>
    <w:rsid w:val="00B74A2D"/>
    <w:rsid w:val="00B74CB2"/>
    <w:rsid w:val="00B75D91"/>
    <w:rsid w:val="00B7723D"/>
    <w:rsid w:val="00B77922"/>
    <w:rsid w:val="00B77BB9"/>
    <w:rsid w:val="00B807F5"/>
    <w:rsid w:val="00B81256"/>
    <w:rsid w:val="00B8698C"/>
    <w:rsid w:val="00B92D85"/>
    <w:rsid w:val="00B9501B"/>
    <w:rsid w:val="00B95EAB"/>
    <w:rsid w:val="00B96C3A"/>
    <w:rsid w:val="00B9762D"/>
    <w:rsid w:val="00BA04A0"/>
    <w:rsid w:val="00BA0AD9"/>
    <w:rsid w:val="00BA1114"/>
    <w:rsid w:val="00BA12A4"/>
    <w:rsid w:val="00BA1635"/>
    <w:rsid w:val="00BA22C0"/>
    <w:rsid w:val="00BA310E"/>
    <w:rsid w:val="00BA3ECA"/>
    <w:rsid w:val="00BA51A8"/>
    <w:rsid w:val="00BB0881"/>
    <w:rsid w:val="00BB0FA7"/>
    <w:rsid w:val="00BB17BD"/>
    <w:rsid w:val="00BB1874"/>
    <w:rsid w:val="00BB1BB2"/>
    <w:rsid w:val="00BB1BF8"/>
    <w:rsid w:val="00BB37F0"/>
    <w:rsid w:val="00BB5183"/>
    <w:rsid w:val="00BB5A82"/>
    <w:rsid w:val="00BB5DB1"/>
    <w:rsid w:val="00BB713A"/>
    <w:rsid w:val="00BB72AD"/>
    <w:rsid w:val="00BC2F6E"/>
    <w:rsid w:val="00BC39F7"/>
    <w:rsid w:val="00BC3ED9"/>
    <w:rsid w:val="00BC410B"/>
    <w:rsid w:val="00BC4F94"/>
    <w:rsid w:val="00BC5E30"/>
    <w:rsid w:val="00BC6572"/>
    <w:rsid w:val="00BC686A"/>
    <w:rsid w:val="00BC7729"/>
    <w:rsid w:val="00BD1948"/>
    <w:rsid w:val="00BD1B1D"/>
    <w:rsid w:val="00BD27FE"/>
    <w:rsid w:val="00BD2D21"/>
    <w:rsid w:val="00BD5010"/>
    <w:rsid w:val="00BD697D"/>
    <w:rsid w:val="00BD7464"/>
    <w:rsid w:val="00BD7B1E"/>
    <w:rsid w:val="00BE1613"/>
    <w:rsid w:val="00BE33C2"/>
    <w:rsid w:val="00BE3712"/>
    <w:rsid w:val="00BE3E6C"/>
    <w:rsid w:val="00BE46CF"/>
    <w:rsid w:val="00BE5418"/>
    <w:rsid w:val="00BE567F"/>
    <w:rsid w:val="00BE5D56"/>
    <w:rsid w:val="00BE5EAB"/>
    <w:rsid w:val="00BE6635"/>
    <w:rsid w:val="00BE6D94"/>
    <w:rsid w:val="00BE6D9C"/>
    <w:rsid w:val="00BE77EA"/>
    <w:rsid w:val="00BF049C"/>
    <w:rsid w:val="00BF0B12"/>
    <w:rsid w:val="00BF1436"/>
    <w:rsid w:val="00BF1FE3"/>
    <w:rsid w:val="00BF3C75"/>
    <w:rsid w:val="00BF4433"/>
    <w:rsid w:val="00BF56D4"/>
    <w:rsid w:val="00BF7E31"/>
    <w:rsid w:val="00C01834"/>
    <w:rsid w:val="00C01E4A"/>
    <w:rsid w:val="00C0377D"/>
    <w:rsid w:val="00C043B4"/>
    <w:rsid w:val="00C0463F"/>
    <w:rsid w:val="00C047C7"/>
    <w:rsid w:val="00C0490C"/>
    <w:rsid w:val="00C04992"/>
    <w:rsid w:val="00C0552A"/>
    <w:rsid w:val="00C05B37"/>
    <w:rsid w:val="00C066ED"/>
    <w:rsid w:val="00C077DD"/>
    <w:rsid w:val="00C112A7"/>
    <w:rsid w:val="00C1229B"/>
    <w:rsid w:val="00C12370"/>
    <w:rsid w:val="00C126E4"/>
    <w:rsid w:val="00C12878"/>
    <w:rsid w:val="00C12DE2"/>
    <w:rsid w:val="00C13710"/>
    <w:rsid w:val="00C146A3"/>
    <w:rsid w:val="00C15D22"/>
    <w:rsid w:val="00C1695A"/>
    <w:rsid w:val="00C16C26"/>
    <w:rsid w:val="00C1725D"/>
    <w:rsid w:val="00C17FAC"/>
    <w:rsid w:val="00C22580"/>
    <w:rsid w:val="00C25A5A"/>
    <w:rsid w:val="00C26380"/>
    <w:rsid w:val="00C26ABA"/>
    <w:rsid w:val="00C26AD6"/>
    <w:rsid w:val="00C2712A"/>
    <w:rsid w:val="00C3091F"/>
    <w:rsid w:val="00C32645"/>
    <w:rsid w:val="00C3373B"/>
    <w:rsid w:val="00C35C84"/>
    <w:rsid w:val="00C3670B"/>
    <w:rsid w:val="00C37CB4"/>
    <w:rsid w:val="00C40332"/>
    <w:rsid w:val="00C408BD"/>
    <w:rsid w:val="00C4100E"/>
    <w:rsid w:val="00C4121B"/>
    <w:rsid w:val="00C41BD2"/>
    <w:rsid w:val="00C41F07"/>
    <w:rsid w:val="00C42860"/>
    <w:rsid w:val="00C437DA"/>
    <w:rsid w:val="00C4400B"/>
    <w:rsid w:val="00C44560"/>
    <w:rsid w:val="00C45300"/>
    <w:rsid w:val="00C457DD"/>
    <w:rsid w:val="00C458B8"/>
    <w:rsid w:val="00C46E6C"/>
    <w:rsid w:val="00C5151B"/>
    <w:rsid w:val="00C521EC"/>
    <w:rsid w:val="00C53378"/>
    <w:rsid w:val="00C54319"/>
    <w:rsid w:val="00C54AAD"/>
    <w:rsid w:val="00C55F77"/>
    <w:rsid w:val="00C60553"/>
    <w:rsid w:val="00C60969"/>
    <w:rsid w:val="00C61EF4"/>
    <w:rsid w:val="00C6253C"/>
    <w:rsid w:val="00C630FA"/>
    <w:rsid w:val="00C63FC4"/>
    <w:rsid w:val="00C64069"/>
    <w:rsid w:val="00C64ACA"/>
    <w:rsid w:val="00C64B0B"/>
    <w:rsid w:val="00C64F0A"/>
    <w:rsid w:val="00C66382"/>
    <w:rsid w:val="00C67F17"/>
    <w:rsid w:val="00C7071E"/>
    <w:rsid w:val="00C70A96"/>
    <w:rsid w:val="00C71224"/>
    <w:rsid w:val="00C716AF"/>
    <w:rsid w:val="00C7446A"/>
    <w:rsid w:val="00C74822"/>
    <w:rsid w:val="00C76249"/>
    <w:rsid w:val="00C7757D"/>
    <w:rsid w:val="00C80105"/>
    <w:rsid w:val="00C81AA1"/>
    <w:rsid w:val="00C81CF7"/>
    <w:rsid w:val="00C81D9B"/>
    <w:rsid w:val="00C8200E"/>
    <w:rsid w:val="00C83582"/>
    <w:rsid w:val="00C84E5A"/>
    <w:rsid w:val="00C85429"/>
    <w:rsid w:val="00C867AF"/>
    <w:rsid w:val="00C86C6D"/>
    <w:rsid w:val="00C87009"/>
    <w:rsid w:val="00C87A6E"/>
    <w:rsid w:val="00C914BA"/>
    <w:rsid w:val="00C91BFA"/>
    <w:rsid w:val="00C9264C"/>
    <w:rsid w:val="00C9358D"/>
    <w:rsid w:val="00C93CC1"/>
    <w:rsid w:val="00C93D08"/>
    <w:rsid w:val="00C94F21"/>
    <w:rsid w:val="00C97CCB"/>
    <w:rsid w:val="00CA0444"/>
    <w:rsid w:val="00CA0F49"/>
    <w:rsid w:val="00CA16FA"/>
    <w:rsid w:val="00CA29B3"/>
    <w:rsid w:val="00CA2D35"/>
    <w:rsid w:val="00CA3064"/>
    <w:rsid w:val="00CA5192"/>
    <w:rsid w:val="00CA52F3"/>
    <w:rsid w:val="00CB305F"/>
    <w:rsid w:val="00CB4209"/>
    <w:rsid w:val="00CB4264"/>
    <w:rsid w:val="00CC0D31"/>
    <w:rsid w:val="00CC231A"/>
    <w:rsid w:val="00CC2370"/>
    <w:rsid w:val="00CC3CE7"/>
    <w:rsid w:val="00CC4A34"/>
    <w:rsid w:val="00CD1462"/>
    <w:rsid w:val="00CD23D5"/>
    <w:rsid w:val="00CD334B"/>
    <w:rsid w:val="00CD3B1D"/>
    <w:rsid w:val="00CD5CE0"/>
    <w:rsid w:val="00CD772D"/>
    <w:rsid w:val="00CE07A6"/>
    <w:rsid w:val="00CE0FA7"/>
    <w:rsid w:val="00CE0FF7"/>
    <w:rsid w:val="00CE1CF3"/>
    <w:rsid w:val="00CE2249"/>
    <w:rsid w:val="00CE23B5"/>
    <w:rsid w:val="00CE3299"/>
    <w:rsid w:val="00CE4759"/>
    <w:rsid w:val="00CE5632"/>
    <w:rsid w:val="00CE5E61"/>
    <w:rsid w:val="00CE6755"/>
    <w:rsid w:val="00CF0470"/>
    <w:rsid w:val="00CF135A"/>
    <w:rsid w:val="00CF3C1E"/>
    <w:rsid w:val="00CF45B3"/>
    <w:rsid w:val="00CF487D"/>
    <w:rsid w:val="00CF4ACB"/>
    <w:rsid w:val="00CF52F9"/>
    <w:rsid w:val="00CF5453"/>
    <w:rsid w:val="00CF5D96"/>
    <w:rsid w:val="00CF6D0C"/>
    <w:rsid w:val="00CF6D7B"/>
    <w:rsid w:val="00CF71F8"/>
    <w:rsid w:val="00CF7A44"/>
    <w:rsid w:val="00D001AE"/>
    <w:rsid w:val="00D0045F"/>
    <w:rsid w:val="00D01438"/>
    <w:rsid w:val="00D02316"/>
    <w:rsid w:val="00D028A9"/>
    <w:rsid w:val="00D029F8"/>
    <w:rsid w:val="00D02A8E"/>
    <w:rsid w:val="00D02E40"/>
    <w:rsid w:val="00D0367C"/>
    <w:rsid w:val="00D04209"/>
    <w:rsid w:val="00D0471A"/>
    <w:rsid w:val="00D057EB"/>
    <w:rsid w:val="00D06AF4"/>
    <w:rsid w:val="00D06E29"/>
    <w:rsid w:val="00D07049"/>
    <w:rsid w:val="00D10BEB"/>
    <w:rsid w:val="00D11CB6"/>
    <w:rsid w:val="00D12903"/>
    <w:rsid w:val="00D129D0"/>
    <w:rsid w:val="00D13B58"/>
    <w:rsid w:val="00D14A84"/>
    <w:rsid w:val="00D14EF6"/>
    <w:rsid w:val="00D2048F"/>
    <w:rsid w:val="00D20D9A"/>
    <w:rsid w:val="00D20FE9"/>
    <w:rsid w:val="00D23075"/>
    <w:rsid w:val="00D234AF"/>
    <w:rsid w:val="00D23A30"/>
    <w:rsid w:val="00D24B4C"/>
    <w:rsid w:val="00D25737"/>
    <w:rsid w:val="00D258BD"/>
    <w:rsid w:val="00D259FF"/>
    <w:rsid w:val="00D26F86"/>
    <w:rsid w:val="00D305D3"/>
    <w:rsid w:val="00D31943"/>
    <w:rsid w:val="00D32F1E"/>
    <w:rsid w:val="00D3319D"/>
    <w:rsid w:val="00D36036"/>
    <w:rsid w:val="00D366A1"/>
    <w:rsid w:val="00D36DB6"/>
    <w:rsid w:val="00D4044D"/>
    <w:rsid w:val="00D40BEB"/>
    <w:rsid w:val="00D417AC"/>
    <w:rsid w:val="00D417B6"/>
    <w:rsid w:val="00D418BE"/>
    <w:rsid w:val="00D41E27"/>
    <w:rsid w:val="00D42A17"/>
    <w:rsid w:val="00D43901"/>
    <w:rsid w:val="00D47321"/>
    <w:rsid w:val="00D47BBC"/>
    <w:rsid w:val="00D5259C"/>
    <w:rsid w:val="00D53540"/>
    <w:rsid w:val="00D55346"/>
    <w:rsid w:val="00D5647F"/>
    <w:rsid w:val="00D571EA"/>
    <w:rsid w:val="00D613CD"/>
    <w:rsid w:val="00D617B9"/>
    <w:rsid w:val="00D6380D"/>
    <w:rsid w:val="00D6737E"/>
    <w:rsid w:val="00D6747B"/>
    <w:rsid w:val="00D67D76"/>
    <w:rsid w:val="00D731DC"/>
    <w:rsid w:val="00D75428"/>
    <w:rsid w:val="00D808FC"/>
    <w:rsid w:val="00D81351"/>
    <w:rsid w:val="00D833BD"/>
    <w:rsid w:val="00D84E2A"/>
    <w:rsid w:val="00D85BCE"/>
    <w:rsid w:val="00D8647A"/>
    <w:rsid w:val="00D8693E"/>
    <w:rsid w:val="00D8768E"/>
    <w:rsid w:val="00D87A51"/>
    <w:rsid w:val="00D87BCB"/>
    <w:rsid w:val="00D91F79"/>
    <w:rsid w:val="00D929C1"/>
    <w:rsid w:val="00D95293"/>
    <w:rsid w:val="00D95AF3"/>
    <w:rsid w:val="00D95EDB"/>
    <w:rsid w:val="00D969E4"/>
    <w:rsid w:val="00D96A87"/>
    <w:rsid w:val="00D97010"/>
    <w:rsid w:val="00D975A2"/>
    <w:rsid w:val="00D97BA0"/>
    <w:rsid w:val="00D97BEE"/>
    <w:rsid w:val="00DA1BB7"/>
    <w:rsid w:val="00DA228C"/>
    <w:rsid w:val="00DA3B88"/>
    <w:rsid w:val="00DA3CE7"/>
    <w:rsid w:val="00DA40EE"/>
    <w:rsid w:val="00DA47D2"/>
    <w:rsid w:val="00DA4F2D"/>
    <w:rsid w:val="00DA63E5"/>
    <w:rsid w:val="00DA6AD8"/>
    <w:rsid w:val="00DA6EE8"/>
    <w:rsid w:val="00DB0A79"/>
    <w:rsid w:val="00DB0B3C"/>
    <w:rsid w:val="00DB10AF"/>
    <w:rsid w:val="00DB3AA0"/>
    <w:rsid w:val="00DB7589"/>
    <w:rsid w:val="00DB7674"/>
    <w:rsid w:val="00DB7882"/>
    <w:rsid w:val="00DC18B5"/>
    <w:rsid w:val="00DC3077"/>
    <w:rsid w:val="00DC391B"/>
    <w:rsid w:val="00DC4411"/>
    <w:rsid w:val="00DC603D"/>
    <w:rsid w:val="00DC6338"/>
    <w:rsid w:val="00DC647E"/>
    <w:rsid w:val="00DD094A"/>
    <w:rsid w:val="00DD0EF8"/>
    <w:rsid w:val="00DD1070"/>
    <w:rsid w:val="00DD194E"/>
    <w:rsid w:val="00DD2651"/>
    <w:rsid w:val="00DD5F05"/>
    <w:rsid w:val="00DD63BB"/>
    <w:rsid w:val="00DD6A81"/>
    <w:rsid w:val="00DE113A"/>
    <w:rsid w:val="00DE2988"/>
    <w:rsid w:val="00DE458A"/>
    <w:rsid w:val="00DE4936"/>
    <w:rsid w:val="00DE54BF"/>
    <w:rsid w:val="00DE5B5E"/>
    <w:rsid w:val="00DE62DB"/>
    <w:rsid w:val="00DF0CA0"/>
    <w:rsid w:val="00DF2607"/>
    <w:rsid w:val="00DF28BB"/>
    <w:rsid w:val="00DF3389"/>
    <w:rsid w:val="00DF48DC"/>
    <w:rsid w:val="00DF4D44"/>
    <w:rsid w:val="00DF6F9C"/>
    <w:rsid w:val="00DF7364"/>
    <w:rsid w:val="00DF7FCA"/>
    <w:rsid w:val="00E02A77"/>
    <w:rsid w:val="00E0589B"/>
    <w:rsid w:val="00E06209"/>
    <w:rsid w:val="00E10E2E"/>
    <w:rsid w:val="00E10F8E"/>
    <w:rsid w:val="00E11802"/>
    <w:rsid w:val="00E11B2D"/>
    <w:rsid w:val="00E132D8"/>
    <w:rsid w:val="00E14B13"/>
    <w:rsid w:val="00E14B77"/>
    <w:rsid w:val="00E155B7"/>
    <w:rsid w:val="00E16D14"/>
    <w:rsid w:val="00E170BC"/>
    <w:rsid w:val="00E1797B"/>
    <w:rsid w:val="00E21329"/>
    <w:rsid w:val="00E21868"/>
    <w:rsid w:val="00E2297A"/>
    <w:rsid w:val="00E245CF"/>
    <w:rsid w:val="00E2476D"/>
    <w:rsid w:val="00E25144"/>
    <w:rsid w:val="00E2636E"/>
    <w:rsid w:val="00E2643F"/>
    <w:rsid w:val="00E27100"/>
    <w:rsid w:val="00E30E24"/>
    <w:rsid w:val="00E32D9B"/>
    <w:rsid w:val="00E33837"/>
    <w:rsid w:val="00E36936"/>
    <w:rsid w:val="00E37B4E"/>
    <w:rsid w:val="00E4068E"/>
    <w:rsid w:val="00E42915"/>
    <w:rsid w:val="00E443D3"/>
    <w:rsid w:val="00E4514A"/>
    <w:rsid w:val="00E477DB"/>
    <w:rsid w:val="00E501C0"/>
    <w:rsid w:val="00E504DC"/>
    <w:rsid w:val="00E50C0A"/>
    <w:rsid w:val="00E52753"/>
    <w:rsid w:val="00E539AF"/>
    <w:rsid w:val="00E541C9"/>
    <w:rsid w:val="00E542C9"/>
    <w:rsid w:val="00E5442C"/>
    <w:rsid w:val="00E55933"/>
    <w:rsid w:val="00E559B0"/>
    <w:rsid w:val="00E57E10"/>
    <w:rsid w:val="00E600BB"/>
    <w:rsid w:val="00E634F0"/>
    <w:rsid w:val="00E63791"/>
    <w:rsid w:val="00E65C06"/>
    <w:rsid w:val="00E65D51"/>
    <w:rsid w:val="00E661AA"/>
    <w:rsid w:val="00E673BC"/>
    <w:rsid w:val="00E70823"/>
    <w:rsid w:val="00E71525"/>
    <w:rsid w:val="00E736DC"/>
    <w:rsid w:val="00E743F5"/>
    <w:rsid w:val="00E763B5"/>
    <w:rsid w:val="00E76A8F"/>
    <w:rsid w:val="00E80B5B"/>
    <w:rsid w:val="00E81969"/>
    <w:rsid w:val="00E828A8"/>
    <w:rsid w:val="00E82F1B"/>
    <w:rsid w:val="00E838BA"/>
    <w:rsid w:val="00E845F7"/>
    <w:rsid w:val="00E84B14"/>
    <w:rsid w:val="00E931EE"/>
    <w:rsid w:val="00E95009"/>
    <w:rsid w:val="00E95234"/>
    <w:rsid w:val="00EA0B33"/>
    <w:rsid w:val="00EA12A8"/>
    <w:rsid w:val="00EA1C1B"/>
    <w:rsid w:val="00EA202B"/>
    <w:rsid w:val="00EA2A9C"/>
    <w:rsid w:val="00EA48BE"/>
    <w:rsid w:val="00EA5A5F"/>
    <w:rsid w:val="00EA5FDD"/>
    <w:rsid w:val="00EA61CC"/>
    <w:rsid w:val="00EA6731"/>
    <w:rsid w:val="00EA7277"/>
    <w:rsid w:val="00EA72A0"/>
    <w:rsid w:val="00EB3D21"/>
    <w:rsid w:val="00EB5179"/>
    <w:rsid w:val="00EB52D6"/>
    <w:rsid w:val="00EB73D3"/>
    <w:rsid w:val="00EB7638"/>
    <w:rsid w:val="00EB7D13"/>
    <w:rsid w:val="00EC0D78"/>
    <w:rsid w:val="00EC254C"/>
    <w:rsid w:val="00EC3C4D"/>
    <w:rsid w:val="00EC5288"/>
    <w:rsid w:val="00EC6730"/>
    <w:rsid w:val="00EC7624"/>
    <w:rsid w:val="00EC7B90"/>
    <w:rsid w:val="00ED0503"/>
    <w:rsid w:val="00ED0AE9"/>
    <w:rsid w:val="00ED1481"/>
    <w:rsid w:val="00ED1974"/>
    <w:rsid w:val="00ED36EF"/>
    <w:rsid w:val="00ED3BD8"/>
    <w:rsid w:val="00ED5FDA"/>
    <w:rsid w:val="00ED6382"/>
    <w:rsid w:val="00ED69F8"/>
    <w:rsid w:val="00ED6FE6"/>
    <w:rsid w:val="00ED7752"/>
    <w:rsid w:val="00ED7B60"/>
    <w:rsid w:val="00EE030A"/>
    <w:rsid w:val="00EE0C9F"/>
    <w:rsid w:val="00EE0EA6"/>
    <w:rsid w:val="00EE16EF"/>
    <w:rsid w:val="00EE16FB"/>
    <w:rsid w:val="00EE19CE"/>
    <w:rsid w:val="00EE1C61"/>
    <w:rsid w:val="00EE1DA9"/>
    <w:rsid w:val="00EE204A"/>
    <w:rsid w:val="00EE30BC"/>
    <w:rsid w:val="00EE36C2"/>
    <w:rsid w:val="00EE4AEE"/>
    <w:rsid w:val="00EE5F21"/>
    <w:rsid w:val="00EE70BA"/>
    <w:rsid w:val="00EF0547"/>
    <w:rsid w:val="00EF0DF3"/>
    <w:rsid w:val="00EF1897"/>
    <w:rsid w:val="00EF25CA"/>
    <w:rsid w:val="00EF25EF"/>
    <w:rsid w:val="00EF26CA"/>
    <w:rsid w:val="00EF3BB0"/>
    <w:rsid w:val="00EF4DF0"/>
    <w:rsid w:val="00EF5C40"/>
    <w:rsid w:val="00EF68B4"/>
    <w:rsid w:val="00EF74F0"/>
    <w:rsid w:val="00EF7C23"/>
    <w:rsid w:val="00F00904"/>
    <w:rsid w:val="00F00C60"/>
    <w:rsid w:val="00F01C14"/>
    <w:rsid w:val="00F0292C"/>
    <w:rsid w:val="00F03CFA"/>
    <w:rsid w:val="00F044B8"/>
    <w:rsid w:val="00F04565"/>
    <w:rsid w:val="00F04E12"/>
    <w:rsid w:val="00F067A0"/>
    <w:rsid w:val="00F07203"/>
    <w:rsid w:val="00F07B52"/>
    <w:rsid w:val="00F1024D"/>
    <w:rsid w:val="00F1093B"/>
    <w:rsid w:val="00F1186A"/>
    <w:rsid w:val="00F126D8"/>
    <w:rsid w:val="00F1392A"/>
    <w:rsid w:val="00F1499B"/>
    <w:rsid w:val="00F14CA7"/>
    <w:rsid w:val="00F2145B"/>
    <w:rsid w:val="00F217F0"/>
    <w:rsid w:val="00F21EDF"/>
    <w:rsid w:val="00F2293E"/>
    <w:rsid w:val="00F23AF2"/>
    <w:rsid w:val="00F23EF8"/>
    <w:rsid w:val="00F25426"/>
    <w:rsid w:val="00F2548C"/>
    <w:rsid w:val="00F261E9"/>
    <w:rsid w:val="00F273F1"/>
    <w:rsid w:val="00F275C2"/>
    <w:rsid w:val="00F308CD"/>
    <w:rsid w:val="00F31FF6"/>
    <w:rsid w:val="00F32314"/>
    <w:rsid w:val="00F329CD"/>
    <w:rsid w:val="00F3322D"/>
    <w:rsid w:val="00F33E5F"/>
    <w:rsid w:val="00F34991"/>
    <w:rsid w:val="00F357C2"/>
    <w:rsid w:val="00F36527"/>
    <w:rsid w:val="00F373A5"/>
    <w:rsid w:val="00F4362F"/>
    <w:rsid w:val="00F440DE"/>
    <w:rsid w:val="00F44458"/>
    <w:rsid w:val="00F44E75"/>
    <w:rsid w:val="00F45159"/>
    <w:rsid w:val="00F45996"/>
    <w:rsid w:val="00F46630"/>
    <w:rsid w:val="00F47B2C"/>
    <w:rsid w:val="00F47E83"/>
    <w:rsid w:val="00F51DBE"/>
    <w:rsid w:val="00F5371A"/>
    <w:rsid w:val="00F537D6"/>
    <w:rsid w:val="00F54CEC"/>
    <w:rsid w:val="00F54DDA"/>
    <w:rsid w:val="00F55F84"/>
    <w:rsid w:val="00F56E72"/>
    <w:rsid w:val="00F60300"/>
    <w:rsid w:val="00F61E33"/>
    <w:rsid w:val="00F6285D"/>
    <w:rsid w:val="00F62CE4"/>
    <w:rsid w:val="00F662F7"/>
    <w:rsid w:val="00F664AC"/>
    <w:rsid w:val="00F66FD5"/>
    <w:rsid w:val="00F67C56"/>
    <w:rsid w:val="00F7009F"/>
    <w:rsid w:val="00F71AAA"/>
    <w:rsid w:val="00F71E67"/>
    <w:rsid w:val="00F71EC1"/>
    <w:rsid w:val="00F721BE"/>
    <w:rsid w:val="00F73822"/>
    <w:rsid w:val="00F73D8E"/>
    <w:rsid w:val="00F74268"/>
    <w:rsid w:val="00F77759"/>
    <w:rsid w:val="00F81833"/>
    <w:rsid w:val="00F82959"/>
    <w:rsid w:val="00F829C8"/>
    <w:rsid w:val="00F83AAD"/>
    <w:rsid w:val="00F83D97"/>
    <w:rsid w:val="00F8421C"/>
    <w:rsid w:val="00F8477D"/>
    <w:rsid w:val="00F85399"/>
    <w:rsid w:val="00F85983"/>
    <w:rsid w:val="00F85AD2"/>
    <w:rsid w:val="00F86E23"/>
    <w:rsid w:val="00F91312"/>
    <w:rsid w:val="00F91CEE"/>
    <w:rsid w:val="00F92DEE"/>
    <w:rsid w:val="00F97CC7"/>
    <w:rsid w:val="00FA0A2E"/>
    <w:rsid w:val="00FA128E"/>
    <w:rsid w:val="00FA155F"/>
    <w:rsid w:val="00FA302F"/>
    <w:rsid w:val="00FA5379"/>
    <w:rsid w:val="00FA6048"/>
    <w:rsid w:val="00FA6737"/>
    <w:rsid w:val="00FA706D"/>
    <w:rsid w:val="00FB4BDF"/>
    <w:rsid w:val="00FB6C80"/>
    <w:rsid w:val="00FC093C"/>
    <w:rsid w:val="00FC1B56"/>
    <w:rsid w:val="00FC227F"/>
    <w:rsid w:val="00FC3567"/>
    <w:rsid w:val="00FC4278"/>
    <w:rsid w:val="00FC53FD"/>
    <w:rsid w:val="00FC620E"/>
    <w:rsid w:val="00FC6255"/>
    <w:rsid w:val="00FC7F71"/>
    <w:rsid w:val="00FD0643"/>
    <w:rsid w:val="00FD0809"/>
    <w:rsid w:val="00FD260C"/>
    <w:rsid w:val="00FD5F23"/>
    <w:rsid w:val="00FD71F4"/>
    <w:rsid w:val="00FD745F"/>
    <w:rsid w:val="00FD75CB"/>
    <w:rsid w:val="00FE0342"/>
    <w:rsid w:val="00FE176D"/>
    <w:rsid w:val="00FE198C"/>
    <w:rsid w:val="00FE3D2D"/>
    <w:rsid w:val="00FE4639"/>
    <w:rsid w:val="00FE47A5"/>
    <w:rsid w:val="00FE54C0"/>
    <w:rsid w:val="00FE61A8"/>
    <w:rsid w:val="00FE71EB"/>
    <w:rsid w:val="00FE7302"/>
    <w:rsid w:val="00FE76FD"/>
    <w:rsid w:val="00FF08DA"/>
    <w:rsid w:val="00FF1679"/>
    <w:rsid w:val="00FF2D3E"/>
    <w:rsid w:val="00FF44EE"/>
    <w:rsid w:val="00FF5745"/>
    <w:rsid w:val="00FF6236"/>
    <w:rsid w:val="00FF732A"/>
    <w:rsid w:val="00FF73BA"/>
    <w:rsid w:val="0987C405"/>
    <w:rsid w:val="0A325869"/>
    <w:rsid w:val="0E07AD79"/>
    <w:rsid w:val="13F9EAF0"/>
    <w:rsid w:val="1895170C"/>
    <w:rsid w:val="19624458"/>
    <w:rsid w:val="19D030CD"/>
    <w:rsid w:val="29596F62"/>
    <w:rsid w:val="2C762082"/>
    <w:rsid w:val="300ADF72"/>
    <w:rsid w:val="39E350A3"/>
    <w:rsid w:val="47612889"/>
    <w:rsid w:val="54BDF4B9"/>
    <w:rsid w:val="6AA13989"/>
    <w:rsid w:val="791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1C45"/>
  <w15:chartTrackingRefBased/>
  <w15:docId w15:val="{976FAFC4-6842-48CF-894D-9D5C2F87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B1559E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character" w:customStyle="1" w:styleId="normaltextrun">
    <w:name w:val="normaltextrun"/>
    <w:basedOn w:val="Fontepargpadro"/>
    <w:rsid w:val="005F7D7C"/>
  </w:style>
  <w:style w:type="character" w:customStyle="1" w:styleId="eop">
    <w:name w:val="eop"/>
    <w:basedOn w:val="Fontepargpadro"/>
    <w:rsid w:val="005F7D7C"/>
  </w:style>
  <w:style w:type="paragraph" w:customStyle="1" w:styleId="card-text">
    <w:name w:val="card-text"/>
    <w:basedOn w:val="Normal"/>
    <w:rsid w:val="00E3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1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BB71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72A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mEspaamento">
    <w:name w:val="No Spacing"/>
    <w:uiPriority w:val="1"/>
    <w:qFormat/>
    <w:rsid w:val="00172A34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5C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5CE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03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487"/>
  </w:style>
  <w:style w:type="paragraph" w:styleId="Rodap">
    <w:name w:val="footer"/>
    <w:basedOn w:val="Normal"/>
    <w:link w:val="RodapChar"/>
    <w:uiPriority w:val="99"/>
    <w:unhideWhenUsed/>
    <w:rsid w:val="00503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487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31D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31D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731D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1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1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31DC"/>
    <w:rPr>
      <w:vertAlign w:val="superscript"/>
    </w:rPr>
  </w:style>
  <w:style w:type="character" w:customStyle="1" w:styleId="cf01">
    <w:name w:val="cf01"/>
    <w:basedOn w:val="Fontepargpadro"/>
    <w:rsid w:val="00D731DC"/>
    <w:rPr>
      <w:rFonts w:ascii="Segoe UI" w:hAnsi="Segoe UI" w:cs="Segoe UI" w:hint="default"/>
      <w:sz w:val="18"/>
      <w:szCs w:val="18"/>
    </w:rPr>
  </w:style>
  <w:style w:type="paragraph" w:styleId="Reviso">
    <w:name w:val="Revision"/>
    <w:hidden/>
    <w:uiPriority w:val="99"/>
    <w:semiHidden/>
    <w:rsid w:val="0020496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C3D5C"/>
    <w:rPr>
      <w:color w:val="0563C1" w:themeColor="hyperlink"/>
      <w:u w:val="single"/>
    </w:rPr>
  </w:style>
  <w:style w:type="paragraph" w:customStyle="1" w:styleId="nova-legacy-e-listitem">
    <w:name w:val="nova-legacy-e-list__item"/>
    <w:basedOn w:val="Normal"/>
    <w:rsid w:val="0061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va-legacy-v-person-inline-itemfullname">
    <w:name w:val="nova-legacy-v-person-inline-item__fullname"/>
    <w:basedOn w:val="Fontepargpadro"/>
    <w:rsid w:val="00611941"/>
  </w:style>
  <w:style w:type="character" w:styleId="TextodoEspaoReservado">
    <w:name w:val="Placeholder Text"/>
    <w:basedOn w:val="Fontepargpadro"/>
    <w:uiPriority w:val="99"/>
    <w:semiHidden/>
    <w:rsid w:val="000317EE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3F096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97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fs.edu.br/campi/laranjeiras-do-su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7476/97865865450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D922-4E66-410A-80DD-F9E52807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6383</Words>
  <Characters>34469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40771</CharactersWithSpaces>
  <SharedDoc>false</SharedDoc>
  <HLinks>
    <vt:vector size="12" baseType="variant"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https://www.uffs.edu.br/campi/laranjeiras-do-sul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https://doi.org/10.7476/9786586545067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Borgato</dc:creator>
  <cp:keywords/>
  <dc:description/>
  <cp:lastModifiedBy>Janete Stoffel</cp:lastModifiedBy>
  <cp:revision>2</cp:revision>
  <cp:lastPrinted>2023-04-24T22:36:00Z</cp:lastPrinted>
  <dcterms:created xsi:type="dcterms:W3CDTF">2023-06-14T11:26:00Z</dcterms:created>
  <dcterms:modified xsi:type="dcterms:W3CDTF">2023-06-14T11:26:00Z</dcterms:modified>
</cp:coreProperties>
</file>