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5E21" w14:textId="591114A5" w:rsidR="00F7138B" w:rsidRPr="00226A0F" w:rsidRDefault="0094531B" w:rsidP="00D50D53">
      <w:pPr>
        <w:spacing w:line="360" w:lineRule="auto"/>
        <w:jc w:val="both"/>
        <w:rPr>
          <w:rFonts w:ascii="Arial" w:hAnsi="Arial" w:cs="Arial"/>
          <w:b/>
          <w:bCs/>
          <w:sz w:val="28"/>
          <w:szCs w:val="28"/>
        </w:rPr>
      </w:pPr>
      <w:r>
        <w:rPr>
          <w:rFonts w:ascii="Arial" w:hAnsi="Arial" w:cs="Arial"/>
          <w:b/>
          <w:bCs/>
          <w:sz w:val="28"/>
          <w:szCs w:val="28"/>
        </w:rPr>
        <w:t>G</w:t>
      </w:r>
      <w:r w:rsidR="00F7138B" w:rsidRPr="00226A0F">
        <w:rPr>
          <w:rFonts w:ascii="Arial" w:hAnsi="Arial" w:cs="Arial"/>
          <w:b/>
          <w:bCs/>
          <w:sz w:val="28"/>
          <w:szCs w:val="28"/>
        </w:rPr>
        <w:t>estão de resíduos sólidos dos municípios que integram a região do Aterro Sanitário de Pau dos Ferros</w:t>
      </w:r>
      <w:r w:rsidR="00AD009B">
        <w:rPr>
          <w:rFonts w:ascii="Arial" w:hAnsi="Arial" w:cs="Arial"/>
          <w:b/>
          <w:bCs/>
          <w:sz w:val="28"/>
          <w:szCs w:val="28"/>
        </w:rPr>
        <w:t>/RN</w:t>
      </w:r>
      <w:r w:rsidR="00F7138B" w:rsidRPr="00226A0F">
        <w:rPr>
          <w:rFonts w:ascii="Arial" w:hAnsi="Arial" w:cs="Arial"/>
          <w:b/>
          <w:bCs/>
          <w:sz w:val="28"/>
          <w:szCs w:val="28"/>
        </w:rPr>
        <w:t>.</w:t>
      </w:r>
    </w:p>
    <w:p w14:paraId="35CF39CF" w14:textId="630BCEFD" w:rsidR="00F7138B" w:rsidRPr="00F5548C" w:rsidRDefault="00F7138B" w:rsidP="00D50D53">
      <w:pPr>
        <w:spacing w:after="0" w:line="240" w:lineRule="auto"/>
        <w:rPr>
          <w:rFonts w:ascii="Arial" w:hAnsi="Arial" w:cs="Arial"/>
          <w:b/>
          <w:bCs/>
        </w:rPr>
      </w:pPr>
      <w:r w:rsidRPr="00F5548C">
        <w:rPr>
          <w:rFonts w:ascii="Arial" w:hAnsi="Arial" w:cs="Arial"/>
          <w:b/>
          <w:bCs/>
        </w:rPr>
        <w:t xml:space="preserve">Resumo </w:t>
      </w:r>
    </w:p>
    <w:p w14:paraId="57109CAC" w14:textId="13E23B55" w:rsidR="00F7138B" w:rsidRPr="00F5548C" w:rsidRDefault="001369EE" w:rsidP="00D50D53">
      <w:pPr>
        <w:spacing w:after="120" w:line="240" w:lineRule="auto"/>
        <w:jc w:val="both"/>
        <w:rPr>
          <w:rFonts w:ascii="Arial" w:hAnsi="Arial" w:cs="Arial"/>
        </w:rPr>
      </w:pPr>
      <w:r w:rsidRPr="00F5548C">
        <w:rPr>
          <w:rFonts w:ascii="Arial" w:hAnsi="Arial" w:cs="Arial"/>
        </w:rPr>
        <w:t>Os pequenos municípios brasileiros têm</w:t>
      </w:r>
      <w:r w:rsidR="00AC7595" w:rsidRPr="00F5548C">
        <w:rPr>
          <w:rFonts w:ascii="Arial" w:hAnsi="Arial" w:cs="Arial"/>
        </w:rPr>
        <w:t xml:space="preserve"> o grande desafio de gerenciar as políticas públicas de desenvolvimento, dentre estas é preciso destacar a Política Nacional de Resíduos Sólidos</w:t>
      </w:r>
      <w:r w:rsidRPr="00F5548C">
        <w:rPr>
          <w:rFonts w:ascii="Arial" w:hAnsi="Arial" w:cs="Arial"/>
        </w:rPr>
        <w:t>. Esta política é de suma importância para a saúde o bem-estar social</w:t>
      </w:r>
      <w:r w:rsidR="00791207" w:rsidRPr="00F5548C">
        <w:rPr>
          <w:rFonts w:ascii="Arial" w:hAnsi="Arial" w:cs="Arial"/>
        </w:rPr>
        <w:t>. No</w:t>
      </w:r>
      <w:r w:rsidRPr="00F5548C">
        <w:rPr>
          <w:rFonts w:ascii="Arial" w:hAnsi="Arial" w:cs="Arial"/>
        </w:rPr>
        <w:t xml:space="preserve"> entanto, </w:t>
      </w:r>
      <w:r w:rsidR="00791207" w:rsidRPr="00F5548C">
        <w:rPr>
          <w:rFonts w:ascii="Arial" w:hAnsi="Arial" w:cs="Arial"/>
        </w:rPr>
        <w:t xml:space="preserve">sua complexidade sobretudo em questões </w:t>
      </w:r>
      <w:r w:rsidRPr="00F5548C">
        <w:rPr>
          <w:rFonts w:ascii="Arial" w:hAnsi="Arial" w:cs="Arial"/>
        </w:rPr>
        <w:t>econômicas</w:t>
      </w:r>
      <w:r w:rsidR="00791207" w:rsidRPr="00F5548C">
        <w:rPr>
          <w:rFonts w:ascii="Arial" w:hAnsi="Arial" w:cs="Arial"/>
        </w:rPr>
        <w:t xml:space="preserve">, </w:t>
      </w:r>
      <w:r w:rsidRPr="00F5548C">
        <w:rPr>
          <w:rFonts w:ascii="Arial" w:hAnsi="Arial" w:cs="Arial"/>
        </w:rPr>
        <w:t>técnicas</w:t>
      </w:r>
      <w:r w:rsidR="00791207" w:rsidRPr="00F5548C">
        <w:rPr>
          <w:rFonts w:ascii="Arial" w:hAnsi="Arial" w:cs="Arial"/>
        </w:rPr>
        <w:t xml:space="preserve"> e políticas</w:t>
      </w:r>
      <w:r w:rsidRPr="00F5548C">
        <w:rPr>
          <w:rFonts w:ascii="Arial" w:hAnsi="Arial" w:cs="Arial"/>
        </w:rPr>
        <w:t>, t</w:t>
      </w:r>
      <w:r w:rsidR="00791207" w:rsidRPr="00F5548C">
        <w:rPr>
          <w:rFonts w:ascii="Arial" w:hAnsi="Arial" w:cs="Arial"/>
        </w:rPr>
        <w:t>ê</w:t>
      </w:r>
      <w:r w:rsidRPr="00F5548C">
        <w:rPr>
          <w:rFonts w:ascii="Arial" w:hAnsi="Arial" w:cs="Arial"/>
        </w:rPr>
        <w:t xml:space="preserve">m interrompido ou atrasado o bom andamento dos trabalhos. Diante disso, este trabalho tem como objetivo investigar os fatores socioeconômicos por trás da política municipal de resíduos sólidos nos dez municípios que compõem a região do aterro sanitário de Pau dos Ferros. Estes municípios, componentes de um consórcio intermunicipal, enviarão diretamente ao aterro os resíduos gerados em seus territórios. A pesquisa de caráter exploratório, a partir de um estudo bibliográfico e de uma análise quanti-qualitativa, mostrou, através de dados do Sistema Nacional de Informações sobre Saneamento, a deficiência no âmbito de cada município da gestão de resíduos sólidos, sobretudo por depender de repasses da união, não somente para este fim, mas para gerir o município como um todo. </w:t>
      </w:r>
    </w:p>
    <w:p w14:paraId="365A265C" w14:textId="2DC21599" w:rsidR="00F7138B" w:rsidRPr="00F5548C" w:rsidRDefault="00F7138B" w:rsidP="00D50D53">
      <w:pPr>
        <w:spacing w:after="0" w:line="240" w:lineRule="auto"/>
        <w:rPr>
          <w:rFonts w:ascii="Arial" w:hAnsi="Arial" w:cs="Arial"/>
        </w:rPr>
      </w:pPr>
      <w:r w:rsidRPr="00F5548C">
        <w:rPr>
          <w:rFonts w:ascii="Arial" w:hAnsi="Arial" w:cs="Arial"/>
          <w:b/>
          <w:bCs/>
        </w:rPr>
        <w:t xml:space="preserve">Palavras-chave: </w:t>
      </w:r>
      <w:r w:rsidR="001369EE" w:rsidRPr="00F5548C">
        <w:rPr>
          <w:rFonts w:ascii="Arial" w:hAnsi="Arial" w:cs="Arial"/>
        </w:rPr>
        <w:t>Gestão;</w:t>
      </w:r>
      <w:r w:rsidR="001369EE" w:rsidRPr="00F5548C">
        <w:rPr>
          <w:rFonts w:ascii="Arial" w:hAnsi="Arial" w:cs="Arial"/>
          <w:b/>
          <w:bCs/>
        </w:rPr>
        <w:t xml:space="preserve"> </w:t>
      </w:r>
      <w:r w:rsidR="001369EE" w:rsidRPr="00F5548C">
        <w:rPr>
          <w:rFonts w:ascii="Arial" w:hAnsi="Arial" w:cs="Arial"/>
        </w:rPr>
        <w:t>Economia; Resíduos Sólidos</w:t>
      </w:r>
      <w:r w:rsidR="00477964">
        <w:rPr>
          <w:rFonts w:ascii="Arial" w:hAnsi="Arial" w:cs="Arial"/>
        </w:rPr>
        <w:t>; Aterro Sanitário de Pau dos Ferros.</w:t>
      </w:r>
    </w:p>
    <w:p w14:paraId="45A91914" w14:textId="77777777" w:rsidR="00071371" w:rsidRPr="00F5548C" w:rsidRDefault="00071371" w:rsidP="00D50D53">
      <w:pPr>
        <w:spacing w:after="0" w:line="240" w:lineRule="auto"/>
        <w:rPr>
          <w:rFonts w:ascii="Arial" w:hAnsi="Arial" w:cs="Arial"/>
          <w:b/>
          <w:bCs/>
        </w:rPr>
      </w:pPr>
    </w:p>
    <w:p w14:paraId="42CD8679" w14:textId="71CD5A87" w:rsidR="00F7138B" w:rsidRPr="00F5548C" w:rsidRDefault="00F7138B" w:rsidP="00D50D53">
      <w:pPr>
        <w:spacing w:after="0" w:line="240" w:lineRule="auto"/>
        <w:rPr>
          <w:rFonts w:ascii="Arial" w:hAnsi="Arial" w:cs="Arial"/>
          <w:b/>
          <w:bCs/>
        </w:rPr>
      </w:pPr>
      <w:r w:rsidRPr="00F5548C">
        <w:rPr>
          <w:rFonts w:ascii="Arial" w:hAnsi="Arial" w:cs="Arial"/>
          <w:b/>
          <w:bCs/>
        </w:rPr>
        <w:t>Abstract</w:t>
      </w:r>
    </w:p>
    <w:p w14:paraId="6E16E2D4" w14:textId="42114804" w:rsidR="001369EE" w:rsidRPr="00F5548C" w:rsidRDefault="00477964" w:rsidP="00D50D53">
      <w:pPr>
        <w:spacing w:after="120" w:line="240" w:lineRule="auto"/>
        <w:jc w:val="both"/>
        <w:rPr>
          <w:rFonts w:ascii="Arial" w:hAnsi="Arial" w:cs="Arial"/>
        </w:rPr>
      </w:pPr>
      <w:proofErr w:type="spellStart"/>
      <w:r w:rsidRPr="00477964">
        <w:rPr>
          <w:rFonts w:ascii="Arial" w:hAnsi="Arial" w:cs="Arial"/>
        </w:rPr>
        <w:t>Small</w:t>
      </w:r>
      <w:proofErr w:type="spellEnd"/>
      <w:r w:rsidRPr="00477964">
        <w:rPr>
          <w:rFonts w:ascii="Arial" w:hAnsi="Arial" w:cs="Arial"/>
        </w:rPr>
        <w:t xml:space="preserve"> </w:t>
      </w:r>
      <w:proofErr w:type="spellStart"/>
      <w:r w:rsidRPr="00477964">
        <w:rPr>
          <w:rFonts w:ascii="Arial" w:hAnsi="Arial" w:cs="Arial"/>
        </w:rPr>
        <w:t>Brazilian</w:t>
      </w:r>
      <w:proofErr w:type="spellEnd"/>
      <w:r w:rsidRPr="00477964">
        <w:rPr>
          <w:rFonts w:ascii="Arial" w:hAnsi="Arial" w:cs="Arial"/>
        </w:rPr>
        <w:t xml:space="preserve"> </w:t>
      </w:r>
      <w:proofErr w:type="spellStart"/>
      <w:r w:rsidRPr="00477964">
        <w:rPr>
          <w:rFonts w:ascii="Arial" w:hAnsi="Arial" w:cs="Arial"/>
        </w:rPr>
        <w:t>municipalities</w:t>
      </w:r>
      <w:proofErr w:type="spellEnd"/>
      <w:r w:rsidRPr="00477964">
        <w:rPr>
          <w:rFonts w:ascii="Arial" w:hAnsi="Arial" w:cs="Arial"/>
        </w:rPr>
        <w:t xml:space="preserve"> </w:t>
      </w:r>
      <w:proofErr w:type="spellStart"/>
      <w:r w:rsidRPr="00477964">
        <w:rPr>
          <w:rFonts w:ascii="Arial" w:hAnsi="Arial" w:cs="Arial"/>
        </w:rPr>
        <w:t>have</w:t>
      </w:r>
      <w:proofErr w:type="spellEnd"/>
      <w:r w:rsidRPr="00477964">
        <w:rPr>
          <w:rFonts w:ascii="Arial" w:hAnsi="Arial" w:cs="Arial"/>
        </w:rPr>
        <w:t xml:space="preserve"> </w:t>
      </w:r>
      <w:proofErr w:type="spellStart"/>
      <w:r w:rsidRPr="00477964">
        <w:rPr>
          <w:rFonts w:ascii="Arial" w:hAnsi="Arial" w:cs="Arial"/>
        </w:rPr>
        <w:t>the</w:t>
      </w:r>
      <w:proofErr w:type="spellEnd"/>
      <w:r w:rsidRPr="00477964">
        <w:rPr>
          <w:rFonts w:ascii="Arial" w:hAnsi="Arial" w:cs="Arial"/>
        </w:rPr>
        <w:t xml:space="preserve"> </w:t>
      </w:r>
      <w:proofErr w:type="spellStart"/>
      <w:r w:rsidRPr="00477964">
        <w:rPr>
          <w:rFonts w:ascii="Arial" w:hAnsi="Arial" w:cs="Arial"/>
        </w:rPr>
        <w:t>great</w:t>
      </w:r>
      <w:proofErr w:type="spellEnd"/>
      <w:r w:rsidRPr="00477964">
        <w:rPr>
          <w:rFonts w:ascii="Arial" w:hAnsi="Arial" w:cs="Arial"/>
        </w:rPr>
        <w:t xml:space="preserve"> </w:t>
      </w:r>
      <w:proofErr w:type="spellStart"/>
      <w:r w:rsidRPr="00477964">
        <w:rPr>
          <w:rFonts w:ascii="Arial" w:hAnsi="Arial" w:cs="Arial"/>
        </w:rPr>
        <w:t>challenge</w:t>
      </w:r>
      <w:proofErr w:type="spellEnd"/>
      <w:r w:rsidRPr="00477964">
        <w:rPr>
          <w:rFonts w:ascii="Arial" w:hAnsi="Arial" w:cs="Arial"/>
        </w:rPr>
        <w:t xml:space="preserve"> </w:t>
      </w:r>
      <w:proofErr w:type="spellStart"/>
      <w:r w:rsidRPr="00477964">
        <w:rPr>
          <w:rFonts w:ascii="Arial" w:hAnsi="Arial" w:cs="Arial"/>
        </w:rPr>
        <w:t>of</w:t>
      </w:r>
      <w:proofErr w:type="spellEnd"/>
      <w:r w:rsidRPr="00477964">
        <w:rPr>
          <w:rFonts w:ascii="Arial" w:hAnsi="Arial" w:cs="Arial"/>
        </w:rPr>
        <w:t xml:space="preserve"> </w:t>
      </w:r>
      <w:proofErr w:type="spellStart"/>
      <w:r w:rsidRPr="00477964">
        <w:rPr>
          <w:rFonts w:ascii="Arial" w:hAnsi="Arial" w:cs="Arial"/>
        </w:rPr>
        <w:t>managing</w:t>
      </w:r>
      <w:proofErr w:type="spellEnd"/>
      <w:r w:rsidRPr="00477964">
        <w:rPr>
          <w:rFonts w:ascii="Arial" w:hAnsi="Arial" w:cs="Arial"/>
        </w:rPr>
        <w:t xml:space="preserve"> </w:t>
      </w:r>
      <w:proofErr w:type="spellStart"/>
      <w:r w:rsidRPr="00477964">
        <w:rPr>
          <w:rFonts w:ascii="Arial" w:hAnsi="Arial" w:cs="Arial"/>
        </w:rPr>
        <w:t>public</w:t>
      </w:r>
      <w:proofErr w:type="spellEnd"/>
      <w:r w:rsidRPr="00477964">
        <w:rPr>
          <w:rFonts w:ascii="Arial" w:hAnsi="Arial" w:cs="Arial"/>
        </w:rPr>
        <w:t xml:space="preserve"> </w:t>
      </w:r>
      <w:proofErr w:type="spellStart"/>
      <w:r w:rsidRPr="00477964">
        <w:rPr>
          <w:rFonts w:ascii="Arial" w:hAnsi="Arial" w:cs="Arial"/>
        </w:rPr>
        <w:t>development</w:t>
      </w:r>
      <w:proofErr w:type="spellEnd"/>
      <w:r w:rsidRPr="00477964">
        <w:rPr>
          <w:rFonts w:ascii="Arial" w:hAnsi="Arial" w:cs="Arial"/>
        </w:rPr>
        <w:t xml:space="preserve"> policies, </w:t>
      </w:r>
      <w:proofErr w:type="spellStart"/>
      <w:r w:rsidRPr="00477964">
        <w:rPr>
          <w:rFonts w:ascii="Arial" w:hAnsi="Arial" w:cs="Arial"/>
        </w:rPr>
        <w:t>among</w:t>
      </w:r>
      <w:proofErr w:type="spellEnd"/>
      <w:r w:rsidRPr="00477964">
        <w:rPr>
          <w:rFonts w:ascii="Arial" w:hAnsi="Arial" w:cs="Arial"/>
        </w:rPr>
        <w:t xml:space="preserve"> </w:t>
      </w:r>
      <w:proofErr w:type="spellStart"/>
      <w:r w:rsidRPr="00477964">
        <w:rPr>
          <w:rFonts w:ascii="Arial" w:hAnsi="Arial" w:cs="Arial"/>
        </w:rPr>
        <w:t>which</w:t>
      </w:r>
      <w:proofErr w:type="spellEnd"/>
      <w:r w:rsidRPr="00477964">
        <w:rPr>
          <w:rFonts w:ascii="Arial" w:hAnsi="Arial" w:cs="Arial"/>
        </w:rPr>
        <w:t xml:space="preserve"> it </w:t>
      </w:r>
      <w:proofErr w:type="spellStart"/>
      <w:r w:rsidRPr="00477964">
        <w:rPr>
          <w:rFonts w:ascii="Arial" w:hAnsi="Arial" w:cs="Arial"/>
        </w:rPr>
        <w:t>is</w:t>
      </w:r>
      <w:proofErr w:type="spellEnd"/>
      <w:r w:rsidRPr="00477964">
        <w:rPr>
          <w:rFonts w:ascii="Arial" w:hAnsi="Arial" w:cs="Arial"/>
        </w:rPr>
        <w:t xml:space="preserve"> </w:t>
      </w:r>
      <w:proofErr w:type="spellStart"/>
      <w:r w:rsidRPr="00477964">
        <w:rPr>
          <w:rFonts w:ascii="Arial" w:hAnsi="Arial" w:cs="Arial"/>
        </w:rPr>
        <w:t>necessary</w:t>
      </w:r>
      <w:proofErr w:type="spellEnd"/>
      <w:r w:rsidRPr="00477964">
        <w:rPr>
          <w:rFonts w:ascii="Arial" w:hAnsi="Arial" w:cs="Arial"/>
        </w:rPr>
        <w:t xml:space="preserve"> </w:t>
      </w:r>
      <w:proofErr w:type="spellStart"/>
      <w:r w:rsidRPr="00477964">
        <w:rPr>
          <w:rFonts w:ascii="Arial" w:hAnsi="Arial" w:cs="Arial"/>
        </w:rPr>
        <w:t>to</w:t>
      </w:r>
      <w:proofErr w:type="spellEnd"/>
      <w:r w:rsidRPr="00477964">
        <w:rPr>
          <w:rFonts w:ascii="Arial" w:hAnsi="Arial" w:cs="Arial"/>
        </w:rPr>
        <w:t xml:space="preserve"> </w:t>
      </w:r>
      <w:proofErr w:type="spellStart"/>
      <w:r w:rsidRPr="00477964">
        <w:rPr>
          <w:rFonts w:ascii="Arial" w:hAnsi="Arial" w:cs="Arial"/>
        </w:rPr>
        <w:t>highlight</w:t>
      </w:r>
      <w:proofErr w:type="spellEnd"/>
      <w:r w:rsidRPr="00477964">
        <w:rPr>
          <w:rFonts w:ascii="Arial" w:hAnsi="Arial" w:cs="Arial"/>
        </w:rPr>
        <w:t xml:space="preserve"> </w:t>
      </w:r>
      <w:proofErr w:type="spellStart"/>
      <w:r w:rsidRPr="00477964">
        <w:rPr>
          <w:rFonts w:ascii="Arial" w:hAnsi="Arial" w:cs="Arial"/>
        </w:rPr>
        <w:t>the</w:t>
      </w:r>
      <w:proofErr w:type="spellEnd"/>
      <w:r w:rsidRPr="00477964">
        <w:rPr>
          <w:rFonts w:ascii="Arial" w:hAnsi="Arial" w:cs="Arial"/>
        </w:rPr>
        <w:t xml:space="preserve"> </w:t>
      </w:r>
      <w:proofErr w:type="spellStart"/>
      <w:r w:rsidRPr="00477964">
        <w:rPr>
          <w:rFonts w:ascii="Arial" w:hAnsi="Arial" w:cs="Arial"/>
        </w:rPr>
        <w:t>National</w:t>
      </w:r>
      <w:proofErr w:type="spellEnd"/>
      <w:r w:rsidRPr="00477964">
        <w:rPr>
          <w:rFonts w:ascii="Arial" w:hAnsi="Arial" w:cs="Arial"/>
        </w:rPr>
        <w:t xml:space="preserve"> </w:t>
      </w:r>
      <w:proofErr w:type="spellStart"/>
      <w:r w:rsidRPr="00477964">
        <w:rPr>
          <w:rFonts w:ascii="Arial" w:hAnsi="Arial" w:cs="Arial"/>
        </w:rPr>
        <w:t>Policy</w:t>
      </w:r>
      <w:proofErr w:type="spellEnd"/>
      <w:r w:rsidRPr="00477964">
        <w:rPr>
          <w:rFonts w:ascii="Arial" w:hAnsi="Arial" w:cs="Arial"/>
        </w:rPr>
        <w:t xml:space="preserve"> </w:t>
      </w:r>
      <w:proofErr w:type="spellStart"/>
      <w:r w:rsidRPr="00477964">
        <w:rPr>
          <w:rFonts w:ascii="Arial" w:hAnsi="Arial" w:cs="Arial"/>
        </w:rPr>
        <w:t>on</w:t>
      </w:r>
      <w:proofErr w:type="spellEnd"/>
      <w:r w:rsidRPr="00477964">
        <w:rPr>
          <w:rFonts w:ascii="Arial" w:hAnsi="Arial" w:cs="Arial"/>
        </w:rPr>
        <w:t xml:space="preserve"> </w:t>
      </w:r>
      <w:proofErr w:type="spellStart"/>
      <w:r w:rsidRPr="00477964">
        <w:rPr>
          <w:rFonts w:ascii="Arial" w:hAnsi="Arial" w:cs="Arial"/>
        </w:rPr>
        <w:t>Solid</w:t>
      </w:r>
      <w:proofErr w:type="spellEnd"/>
      <w:r w:rsidRPr="00477964">
        <w:rPr>
          <w:rFonts w:ascii="Arial" w:hAnsi="Arial" w:cs="Arial"/>
        </w:rPr>
        <w:t xml:space="preserve"> </w:t>
      </w:r>
      <w:proofErr w:type="spellStart"/>
      <w:r w:rsidRPr="00477964">
        <w:rPr>
          <w:rFonts w:ascii="Arial" w:hAnsi="Arial" w:cs="Arial"/>
        </w:rPr>
        <w:t>Waste</w:t>
      </w:r>
      <w:proofErr w:type="spellEnd"/>
      <w:r w:rsidRPr="00477964">
        <w:rPr>
          <w:rFonts w:ascii="Arial" w:hAnsi="Arial" w:cs="Arial"/>
        </w:rPr>
        <w:t xml:space="preserve">. </w:t>
      </w:r>
      <w:proofErr w:type="spellStart"/>
      <w:r w:rsidRPr="00477964">
        <w:rPr>
          <w:rFonts w:ascii="Arial" w:hAnsi="Arial" w:cs="Arial"/>
        </w:rPr>
        <w:t>This</w:t>
      </w:r>
      <w:proofErr w:type="spellEnd"/>
      <w:r w:rsidRPr="00477964">
        <w:rPr>
          <w:rFonts w:ascii="Arial" w:hAnsi="Arial" w:cs="Arial"/>
        </w:rPr>
        <w:t xml:space="preserve"> </w:t>
      </w:r>
      <w:proofErr w:type="spellStart"/>
      <w:r w:rsidRPr="00477964">
        <w:rPr>
          <w:rFonts w:ascii="Arial" w:hAnsi="Arial" w:cs="Arial"/>
        </w:rPr>
        <w:t>policy</w:t>
      </w:r>
      <w:proofErr w:type="spellEnd"/>
      <w:r w:rsidRPr="00477964">
        <w:rPr>
          <w:rFonts w:ascii="Arial" w:hAnsi="Arial" w:cs="Arial"/>
        </w:rPr>
        <w:t xml:space="preserve"> </w:t>
      </w:r>
      <w:proofErr w:type="spellStart"/>
      <w:r w:rsidRPr="00477964">
        <w:rPr>
          <w:rFonts w:ascii="Arial" w:hAnsi="Arial" w:cs="Arial"/>
        </w:rPr>
        <w:t>is</w:t>
      </w:r>
      <w:proofErr w:type="spellEnd"/>
      <w:r w:rsidRPr="00477964">
        <w:rPr>
          <w:rFonts w:ascii="Arial" w:hAnsi="Arial" w:cs="Arial"/>
        </w:rPr>
        <w:t xml:space="preserve"> </w:t>
      </w:r>
      <w:proofErr w:type="spellStart"/>
      <w:r w:rsidRPr="00477964">
        <w:rPr>
          <w:rFonts w:ascii="Arial" w:hAnsi="Arial" w:cs="Arial"/>
        </w:rPr>
        <w:t>of</w:t>
      </w:r>
      <w:proofErr w:type="spellEnd"/>
      <w:r w:rsidRPr="00477964">
        <w:rPr>
          <w:rFonts w:ascii="Arial" w:hAnsi="Arial" w:cs="Arial"/>
        </w:rPr>
        <w:t xml:space="preserve"> </w:t>
      </w:r>
      <w:proofErr w:type="spellStart"/>
      <w:r w:rsidRPr="00477964">
        <w:rPr>
          <w:rFonts w:ascii="Arial" w:hAnsi="Arial" w:cs="Arial"/>
        </w:rPr>
        <w:t>paramount</w:t>
      </w:r>
      <w:proofErr w:type="spellEnd"/>
      <w:r w:rsidRPr="00477964">
        <w:rPr>
          <w:rFonts w:ascii="Arial" w:hAnsi="Arial" w:cs="Arial"/>
        </w:rPr>
        <w:t xml:space="preserve"> </w:t>
      </w:r>
      <w:proofErr w:type="spellStart"/>
      <w:r w:rsidRPr="00477964">
        <w:rPr>
          <w:rFonts w:ascii="Arial" w:hAnsi="Arial" w:cs="Arial"/>
        </w:rPr>
        <w:t>importance</w:t>
      </w:r>
      <w:proofErr w:type="spellEnd"/>
      <w:r w:rsidRPr="00477964">
        <w:rPr>
          <w:rFonts w:ascii="Arial" w:hAnsi="Arial" w:cs="Arial"/>
        </w:rPr>
        <w:t xml:space="preserve"> for </w:t>
      </w:r>
      <w:proofErr w:type="spellStart"/>
      <w:r w:rsidRPr="00477964">
        <w:rPr>
          <w:rFonts w:ascii="Arial" w:hAnsi="Arial" w:cs="Arial"/>
        </w:rPr>
        <w:t>health</w:t>
      </w:r>
      <w:proofErr w:type="spellEnd"/>
      <w:r w:rsidRPr="00477964">
        <w:rPr>
          <w:rFonts w:ascii="Arial" w:hAnsi="Arial" w:cs="Arial"/>
        </w:rPr>
        <w:t xml:space="preserve"> </w:t>
      </w:r>
      <w:proofErr w:type="spellStart"/>
      <w:r w:rsidRPr="00477964">
        <w:rPr>
          <w:rFonts w:ascii="Arial" w:hAnsi="Arial" w:cs="Arial"/>
        </w:rPr>
        <w:t>and</w:t>
      </w:r>
      <w:proofErr w:type="spellEnd"/>
      <w:r w:rsidRPr="00477964">
        <w:rPr>
          <w:rFonts w:ascii="Arial" w:hAnsi="Arial" w:cs="Arial"/>
        </w:rPr>
        <w:t xml:space="preserve"> social </w:t>
      </w:r>
      <w:proofErr w:type="spellStart"/>
      <w:r w:rsidRPr="00477964">
        <w:rPr>
          <w:rFonts w:ascii="Arial" w:hAnsi="Arial" w:cs="Arial"/>
        </w:rPr>
        <w:t>well-being</w:t>
      </w:r>
      <w:proofErr w:type="spellEnd"/>
      <w:r w:rsidRPr="00477964">
        <w:rPr>
          <w:rFonts w:ascii="Arial" w:hAnsi="Arial" w:cs="Arial"/>
        </w:rPr>
        <w:t xml:space="preserve">. </w:t>
      </w:r>
      <w:proofErr w:type="spellStart"/>
      <w:r w:rsidRPr="00477964">
        <w:rPr>
          <w:rFonts w:ascii="Arial" w:hAnsi="Arial" w:cs="Arial"/>
        </w:rPr>
        <w:t>However</w:t>
      </w:r>
      <w:proofErr w:type="spellEnd"/>
      <w:r w:rsidRPr="00477964">
        <w:rPr>
          <w:rFonts w:ascii="Arial" w:hAnsi="Arial" w:cs="Arial"/>
        </w:rPr>
        <w:t xml:space="preserve">, its </w:t>
      </w:r>
      <w:proofErr w:type="spellStart"/>
      <w:r w:rsidRPr="00477964">
        <w:rPr>
          <w:rFonts w:ascii="Arial" w:hAnsi="Arial" w:cs="Arial"/>
        </w:rPr>
        <w:t>complexity</w:t>
      </w:r>
      <w:proofErr w:type="spellEnd"/>
      <w:r w:rsidRPr="00477964">
        <w:rPr>
          <w:rFonts w:ascii="Arial" w:hAnsi="Arial" w:cs="Arial"/>
        </w:rPr>
        <w:t xml:space="preserve">, </w:t>
      </w:r>
      <w:proofErr w:type="spellStart"/>
      <w:r w:rsidRPr="00477964">
        <w:rPr>
          <w:rFonts w:ascii="Arial" w:hAnsi="Arial" w:cs="Arial"/>
        </w:rPr>
        <w:t>especially</w:t>
      </w:r>
      <w:proofErr w:type="spellEnd"/>
      <w:r w:rsidRPr="00477964">
        <w:rPr>
          <w:rFonts w:ascii="Arial" w:hAnsi="Arial" w:cs="Arial"/>
        </w:rPr>
        <w:t xml:space="preserve"> in </w:t>
      </w:r>
      <w:proofErr w:type="spellStart"/>
      <w:r w:rsidRPr="00477964">
        <w:rPr>
          <w:rFonts w:ascii="Arial" w:hAnsi="Arial" w:cs="Arial"/>
        </w:rPr>
        <w:t>terms</w:t>
      </w:r>
      <w:proofErr w:type="spellEnd"/>
      <w:r w:rsidRPr="00477964">
        <w:rPr>
          <w:rFonts w:ascii="Arial" w:hAnsi="Arial" w:cs="Arial"/>
        </w:rPr>
        <w:t xml:space="preserve"> </w:t>
      </w:r>
      <w:proofErr w:type="spellStart"/>
      <w:r w:rsidRPr="00477964">
        <w:rPr>
          <w:rFonts w:ascii="Arial" w:hAnsi="Arial" w:cs="Arial"/>
        </w:rPr>
        <w:t>of</w:t>
      </w:r>
      <w:proofErr w:type="spellEnd"/>
      <w:r w:rsidRPr="00477964">
        <w:rPr>
          <w:rFonts w:ascii="Arial" w:hAnsi="Arial" w:cs="Arial"/>
        </w:rPr>
        <w:t xml:space="preserve"> </w:t>
      </w:r>
      <w:proofErr w:type="spellStart"/>
      <w:r w:rsidRPr="00477964">
        <w:rPr>
          <w:rFonts w:ascii="Arial" w:hAnsi="Arial" w:cs="Arial"/>
        </w:rPr>
        <w:t>economic</w:t>
      </w:r>
      <w:proofErr w:type="spellEnd"/>
      <w:r w:rsidRPr="00477964">
        <w:rPr>
          <w:rFonts w:ascii="Arial" w:hAnsi="Arial" w:cs="Arial"/>
        </w:rPr>
        <w:t xml:space="preserve">, </w:t>
      </w:r>
      <w:proofErr w:type="spellStart"/>
      <w:r w:rsidRPr="00477964">
        <w:rPr>
          <w:rFonts w:ascii="Arial" w:hAnsi="Arial" w:cs="Arial"/>
        </w:rPr>
        <w:t>technical</w:t>
      </w:r>
      <w:proofErr w:type="spellEnd"/>
      <w:r w:rsidRPr="00477964">
        <w:rPr>
          <w:rFonts w:ascii="Arial" w:hAnsi="Arial" w:cs="Arial"/>
        </w:rPr>
        <w:t xml:space="preserve"> </w:t>
      </w:r>
      <w:proofErr w:type="spellStart"/>
      <w:r w:rsidRPr="00477964">
        <w:rPr>
          <w:rFonts w:ascii="Arial" w:hAnsi="Arial" w:cs="Arial"/>
        </w:rPr>
        <w:t>and</w:t>
      </w:r>
      <w:proofErr w:type="spellEnd"/>
      <w:r w:rsidRPr="00477964">
        <w:rPr>
          <w:rFonts w:ascii="Arial" w:hAnsi="Arial" w:cs="Arial"/>
        </w:rPr>
        <w:t xml:space="preserve"> </w:t>
      </w:r>
      <w:proofErr w:type="spellStart"/>
      <w:r w:rsidRPr="00477964">
        <w:rPr>
          <w:rFonts w:ascii="Arial" w:hAnsi="Arial" w:cs="Arial"/>
        </w:rPr>
        <w:t>political</w:t>
      </w:r>
      <w:proofErr w:type="spellEnd"/>
      <w:r w:rsidRPr="00477964">
        <w:rPr>
          <w:rFonts w:ascii="Arial" w:hAnsi="Arial" w:cs="Arial"/>
        </w:rPr>
        <w:t xml:space="preserve"> </w:t>
      </w:r>
      <w:proofErr w:type="spellStart"/>
      <w:r w:rsidRPr="00477964">
        <w:rPr>
          <w:rFonts w:ascii="Arial" w:hAnsi="Arial" w:cs="Arial"/>
        </w:rPr>
        <w:t>issues</w:t>
      </w:r>
      <w:proofErr w:type="spellEnd"/>
      <w:r w:rsidRPr="00477964">
        <w:rPr>
          <w:rFonts w:ascii="Arial" w:hAnsi="Arial" w:cs="Arial"/>
        </w:rPr>
        <w:t xml:space="preserve">, </w:t>
      </w:r>
      <w:proofErr w:type="spellStart"/>
      <w:r w:rsidRPr="00477964">
        <w:rPr>
          <w:rFonts w:ascii="Arial" w:hAnsi="Arial" w:cs="Arial"/>
        </w:rPr>
        <w:t>has</w:t>
      </w:r>
      <w:proofErr w:type="spellEnd"/>
      <w:r w:rsidRPr="00477964">
        <w:rPr>
          <w:rFonts w:ascii="Arial" w:hAnsi="Arial" w:cs="Arial"/>
        </w:rPr>
        <w:t xml:space="preserve"> </w:t>
      </w:r>
      <w:proofErr w:type="spellStart"/>
      <w:r w:rsidRPr="00477964">
        <w:rPr>
          <w:rFonts w:ascii="Arial" w:hAnsi="Arial" w:cs="Arial"/>
        </w:rPr>
        <w:t>interrupted</w:t>
      </w:r>
      <w:proofErr w:type="spellEnd"/>
      <w:r w:rsidRPr="00477964">
        <w:rPr>
          <w:rFonts w:ascii="Arial" w:hAnsi="Arial" w:cs="Arial"/>
        </w:rPr>
        <w:t xml:space="preserve"> </w:t>
      </w:r>
      <w:proofErr w:type="spellStart"/>
      <w:r w:rsidRPr="00477964">
        <w:rPr>
          <w:rFonts w:ascii="Arial" w:hAnsi="Arial" w:cs="Arial"/>
        </w:rPr>
        <w:t>or</w:t>
      </w:r>
      <w:proofErr w:type="spellEnd"/>
      <w:r w:rsidRPr="00477964">
        <w:rPr>
          <w:rFonts w:ascii="Arial" w:hAnsi="Arial" w:cs="Arial"/>
        </w:rPr>
        <w:t xml:space="preserve"> </w:t>
      </w:r>
      <w:proofErr w:type="spellStart"/>
      <w:r w:rsidRPr="00477964">
        <w:rPr>
          <w:rFonts w:ascii="Arial" w:hAnsi="Arial" w:cs="Arial"/>
        </w:rPr>
        <w:t>delayed</w:t>
      </w:r>
      <w:proofErr w:type="spellEnd"/>
      <w:r w:rsidRPr="00477964">
        <w:rPr>
          <w:rFonts w:ascii="Arial" w:hAnsi="Arial" w:cs="Arial"/>
        </w:rPr>
        <w:t xml:space="preserve"> </w:t>
      </w:r>
      <w:proofErr w:type="spellStart"/>
      <w:r w:rsidRPr="00477964">
        <w:rPr>
          <w:rFonts w:ascii="Arial" w:hAnsi="Arial" w:cs="Arial"/>
        </w:rPr>
        <w:t>the</w:t>
      </w:r>
      <w:proofErr w:type="spellEnd"/>
      <w:r w:rsidRPr="00477964">
        <w:rPr>
          <w:rFonts w:ascii="Arial" w:hAnsi="Arial" w:cs="Arial"/>
        </w:rPr>
        <w:t xml:space="preserve"> </w:t>
      </w:r>
      <w:proofErr w:type="spellStart"/>
      <w:r w:rsidRPr="00477964">
        <w:rPr>
          <w:rFonts w:ascii="Arial" w:hAnsi="Arial" w:cs="Arial"/>
        </w:rPr>
        <w:t>good</w:t>
      </w:r>
      <w:proofErr w:type="spellEnd"/>
      <w:r w:rsidRPr="00477964">
        <w:rPr>
          <w:rFonts w:ascii="Arial" w:hAnsi="Arial" w:cs="Arial"/>
        </w:rPr>
        <w:t xml:space="preserve"> </w:t>
      </w:r>
      <w:proofErr w:type="spellStart"/>
      <w:r w:rsidRPr="00477964">
        <w:rPr>
          <w:rFonts w:ascii="Arial" w:hAnsi="Arial" w:cs="Arial"/>
        </w:rPr>
        <w:t>progress</w:t>
      </w:r>
      <w:proofErr w:type="spellEnd"/>
      <w:r w:rsidRPr="00477964">
        <w:rPr>
          <w:rFonts w:ascii="Arial" w:hAnsi="Arial" w:cs="Arial"/>
        </w:rPr>
        <w:t xml:space="preserve"> </w:t>
      </w:r>
      <w:proofErr w:type="spellStart"/>
      <w:r w:rsidRPr="00477964">
        <w:rPr>
          <w:rFonts w:ascii="Arial" w:hAnsi="Arial" w:cs="Arial"/>
        </w:rPr>
        <w:t>of</w:t>
      </w:r>
      <w:proofErr w:type="spellEnd"/>
      <w:r w:rsidRPr="00477964">
        <w:rPr>
          <w:rFonts w:ascii="Arial" w:hAnsi="Arial" w:cs="Arial"/>
        </w:rPr>
        <w:t xml:space="preserve"> </w:t>
      </w:r>
      <w:proofErr w:type="spellStart"/>
      <w:r w:rsidRPr="00477964">
        <w:rPr>
          <w:rFonts w:ascii="Arial" w:hAnsi="Arial" w:cs="Arial"/>
        </w:rPr>
        <w:t>the</w:t>
      </w:r>
      <w:proofErr w:type="spellEnd"/>
      <w:r w:rsidRPr="00477964">
        <w:rPr>
          <w:rFonts w:ascii="Arial" w:hAnsi="Arial" w:cs="Arial"/>
        </w:rPr>
        <w:t xml:space="preserve"> </w:t>
      </w:r>
      <w:proofErr w:type="spellStart"/>
      <w:r w:rsidRPr="00477964">
        <w:rPr>
          <w:rFonts w:ascii="Arial" w:hAnsi="Arial" w:cs="Arial"/>
        </w:rPr>
        <w:t>works</w:t>
      </w:r>
      <w:proofErr w:type="spellEnd"/>
      <w:r w:rsidRPr="00477964">
        <w:rPr>
          <w:rFonts w:ascii="Arial" w:hAnsi="Arial" w:cs="Arial"/>
        </w:rPr>
        <w:t xml:space="preserve">. </w:t>
      </w:r>
      <w:proofErr w:type="spellStart"/>
      <w:r w:rsidRPr="00477964">
        <w:rPr>
          <w:rFonts w:ascii="Arial" w:hAnsi="Arial" w:cs="Arial"/>
        </w:rPr>
        <w:t>Therefore</w:t>
      </w:r>
      <w:proofErr w:type="spellEnd"/>
      <w:r w:rsidRPr="00477964">
        <w:rPr>
          <w:rFonts w:ascii="Arial" w:hAnsi="Arial" w:cs="Arial"/>
        </w:rPr>
        <w:t xml:space="preserve">, </w:t>
      </w:r>
      <w:proofErr w:type="spellStart"/>
      <w:r w:rsidRPr="00477964">
        <w:rPr>
          <w:rFonts w:ascii="Arial" w:hAnsi="Arial" w:cs="Arial"/>
        </w:rPr>
        <w:t>this</w:t>
      </w:r>
      <w:proofErr w:type="spellEnd"/>
      <w:r w:rsidRPr="00477964">
        <w:rPr>
          <w:rFonts w:ascii="Arial" w:hAnsi="Arial" w:cs="Arial"/>
        </w:rPr>
        <w:t xml:space="preserve"> </w:t>
      </w:r>
      <w:proofErr w:type="spellStart"/>
      <w:r w:rsidRPr="00477964">
        <w:rPr>
          <w:rFonts w:ascii="Arial" w:hAnsi="Arial" w:cs="Arial"/>
        </w:rPr>
        <w:t>work</w:t>
      </w:r>
      <w:proofErr w:type="spellEnd"/>
      <w:r w:rsidRPr="00477964">
        <w:rPr>
          <w:rFonts w:ascii="Arial" w:hAnsi="Arial" w:cs="Arial"/>
        </w:rPr>
        <w:t xml:space="preserve"> </w:t>
      </w:r>
      <w:proofErr w:type="spellStart"/>
      <w:r w:rsidRPr="00477964">
        <w:rPr>
          <w:rFonts w:ascii="Arial" w:hAnsi="Arial" w:cs="Arial"/>
        </w:rPr>
        <w:t>aims</w:t>
      </w:r>
      <w:proofErr w:type="spellEnd"/>
      <w:r w:rsidRPr="00477964">
        <w:rPr>
          <w:rFonts w:ascii="Arial" w:hAnsi="Arial" w:cs="Arial"/>
        </w:rPr>
        <w:t xml:space="preserve"> </w:t>
      </w:r>
      <w:proofErr w:type="spellStart"/>
      <w:r w:rsidRPr="00477964">
        <w:rPr>
          <w:rFonts w:ascii="Arial" w:hAnsi="Arial" w:cs="Arial"/>
        </w:rPr>
        <w:t>to</w:t>
      </w:r>
      <w:proofErr w:type="spellEnd"/>
      <w:r w:rsidRPr="00477964">
        <w:rPr>
          <w:rFonts w:ascii="Arial" w:hAnsi="Arial" w:cs="Arial"/>
        </w:rPr>
        <w:t xml:space="preserve"> </w:t>
      </w:r>
      <w:proofErr w:type="spellStart"/>
      <w:r w:rsidRPr="00477964">
        <w:rPr>
          <w:rFonts w:ascii="Arial" w:hAnsi="Arial" w:cs="Arial"/>
        </w:rPr>
        <w:t>investigate</w:t>
      </w:r>
      <w:proofErr w:type="spellEnd"/>
      <w:r w:rsidRPr="00477964">
        <w:rPr>
          <w:rFonts w:ascii="Arial" w:hAnsi="Arial" w:cs="Arial"/>
        </w:rPr>
        <w:t xml:space="preserve"> </w:t>
      </w:r>
      <w:proofErr w:type="spellStart"/>
      <w:r w:rsidRPr="00477964">
        <w:rPr>
          <w:rFonts w:ascii="Arial" w:hAnsi="Arial" w:cs="Arial"/>
        </w:rPr>
        <w:t>the</w:t>
      </w:r>
      <w:proofErr w:type="spellEnd"/>
      <w:r w:rsidRPr="00477964">
        <w:rPr>
          <w:rFonts w:ascii="Arial" w:hAnsi="Arial" w:cs="Arial"/>
        </w:rPr>
        <w:t xml:space="preserve"> </w:t>
      </w:r>
      <w:proofErr w:type="spellStart"/>
      <w:r w:rsidRPr="00477964">
        <w:rPr>
          <w:rFonts w:ascii="Arial" w:hAnsi="Arial" w:cs="Arial"/>
        </w:rPr>
        <w:t>socioeconomic</w:t>
      </w:r>
      <w:proofErr w:type="spellEnd"/>
      <w:r w:rsidRPr="00477964">
        <w:rPr>
          <w:rFonts w:ascii="Arial" w:hAnsi="Arial" w:cs="Arial"/>
        </w:rPr>
        <w:t xml:space="preserve"> </w:t>
      </w:r>
      <w:proofErr w:type="spellStart"/>
      <w:r w:rsidRPr="00477964">
        <w:rPr>
          <w:rFonts w:ascii="Arial" w:hAnsi="Arial" w:cs="Arial"/>
        </w:rPr>
        <w:t>factors</w:t>
      </w:r>
      <w:proofErr w:type="spellEnd"/>
      <w:r w:rsidRPr="00477964">
        <w:rPr>
          <w:rFonts w:ascii="Arial" w:hAnsi="Arial" w:cs="Arial"/>
        </w:rPr>
        <w:t xml:space="preserve"> </w:t>
      </w:r>
      <w:proofErr w:type="spellStart"/>
      <w:r w:rsidRPr="00477964">
        <w:rPr>
          <w:rFonts w:ascii="Arial" w:hAnsi="Arial" w:cs="Arial"/>
        </w:rPr>
        <w:t>behind</w:t>
      </w:r>
      <w:proofErr w:type="spellEnd"/>
      <w:r w:rsidRPr="00477964">
        <w:rPr>
          <w:rFonts w:ascii="Arial" w:hAnsi="Arial" w:cs="Arial"/>
        </w:rPr>
        <w:t xml:space="preserve"> </w:t>
      </w:r>
      <w:proofErr w:type="spellStart"/>
      <w:r w:rsidRPr="00477964">
        <w:rPr>
          <w:rFonts w:ascii="Arial" w:hAnsi="Arial" w:cs="Arial"/>
        </w:rPr>
        <w:t>the</w:t>
      </w:r>
      <w:proofErr w:type="spellEnd"/>
      <w:r w:rsidRPr="00477964">
        <w:rPr>
          <w:rFonts w:ascii="Arial" w:hAnsi="Arial" w:cs="Arial"/>
        </w:rPr>
        <w:t xml:space="preserve"> municipal </w:t>
      </w:r>
      <w:proofErr w:type="spellStart"/>
      <w:r w:rsidRPr="00477964">
        <w:rPr>
          <w:rFonts w:ascii="Arial" w:hAnsi="Arial" w:cs="Arial"/>
        </w:rPr>
        <w:t>solid</w:t>
      </w:r>
      <w:proofErr w:type="spellEnd"/>
      <w:r w:rsidRPr="00477964">
        <w:rPr>
          <w:rFonts w:ascii="Arial" w:hAnsi="Arial" w:cs="Arial"/>
        </w:rPr>
        <w:t xml:space="preserve"> </w:t>
      </w:r>
      <w:proofErr w:type="spellStart"/>
      <w:r w:rsidRPr="00477964">
        <w:rPr>
          <w:rFonts w:ascii="Arial" w:hAnsi="Arial" w:cs="Arial"/>
        </w:rPr>
        <w:t>waste</w:t>
      </w:r>
      <w:proofErr w:type="spellEnd"/>
      <w:r w:rsidRPr="00477964">
        <w:rPr>
          <w:rFonts w:ascii="Arial" w:hAnsi="Arial" w:cs="Arial"/>
        </w:rPr>
        <w:t xml:space="preserve"> </w:t>
      </w:r>
      <w:proofErr w:type="spellStart"/>
      <w:r w:rsidRPr="00477964">
        <w:rPr>
          <w:rFonts w:ascii="Arial" w:hAnsi="Arial" w:cs="Arial"/>
        </w:rPr>
        <w:t>policy</w:t>
      </w:r>
      <w:proofErr w:type="spellEnd"/>
      <w:r w:rsidRPr="00477964">
        <w:rPr>
          <w:rFonts w:ascii="Arial" w:hAnsi="Arial" w:cs="Arial"/>
        </w:rPr>
        <w:t xml:space="preserve"> in </w:t>
      </w:r>
      <w:proofErr w:type="spellStart"/>
      <w:r w:rsidRPr="00477964">
        <w:rPr>
          <w:rFonts w:ascii="Arial" w:hAnsi="Arial" w:cs="Arial"/>
        </w:rPr>
        <w:t>the</w:t>
      </w:r>
      <w:proofErr w:type="spellEnd"/>
      <w:r w:rsidRPr="00477964">
        <w:rPr>
          <w:rFonts w:ascii="Arial" w:hAnsi="Arial" w:cs="Arial"/>
        </w:rPr>
        <w:t xml:space="preserve"> </w:t>
      </w:r>
      <w:proofErr w:type="spellStart"/>
      <w:r w:rsidRPr="00477964">
        <w:rPr>
          <w:rFonts w:ascii="Arial" w:hAnsi="Arial" w:cs="Arial"/>
        </w:rPr>
        <w:t>ten</w:t>
      </w:r>
      <w:proofErr w:type="spellEnd"/>
      <w:r w:rsidRPr="00477964">
        <w:rPr>
          <w:rFonts w:ascii="Arial" w:hAnsi="Arial" w:cs="Arial"/>
        </w:rPr>
        <w:t xml:space="preserve"> </w:t>
      </w:r>
      <w:proofErr w:type="spellStart"/>
      <w:r w:rsidRPr="00477964">
        <w:rPr>
          <w:rFonts w:ascii="Arial" w:hAnsi="Arial" w:cs="Arial"/>
        </w:rPr>
        <w:t>municipalities</w:t>
      </w:r>
      <w:proofErr w:type="spellEnd"/>
      <w:r w:rsidRPr="00477964">
        <w:rPr>
          <w:rFonts w:ascii="Arial" w:hAnsi="Arial" w:cs="Arial"/>
        </w:rPr>
        <w:t xml:space="preserve"> </w:t>
      </w:r>
      <w:proofErr w:type="spellStart"/>
      <w:r w:rsidRPr="00477964">
        <w:rPr>
          <w:rFonts w:ascii="Arial" w:hAnsi="Arial" w:cs="Arial"/>
        </w:rPr>
        <w:t>that</w:t>
      </w:r>
      <w:proofErr w:type="spellEnd"/>
      <w:r w:rsidRPr="00477964">
        <w:rPr>
          <w:rFonts w:ascii="Arial" w:hAnsi="Arial" w:cs="Arial"/>
        </w:rPr>
        <w:t xml:space="preserve"> make </w:t>
      </w:r>
      <w:proofErr w:type="spellStart"/>
      <w:r w:rsidRPr="00477964">
        <w:rPr>
          <w:rFonts w:ascii="Arial" w:hAnsi="Arial" w:cs="Arial"/>
        </w:rPr>
        <w:t>up</w:t>
      </w:r>
      <w:proofErr w:type="spellEnd"/>
      <w:r w:rsidRPr="00477964">
        <w:rPr>
          <w:rFonts w:ascii="Arial" w:hAnsi="Arial" w:cs="Arial"/>
        </w:rPr>
        <w:t xml:space="preserve"> </w:t>
      </w:r>
      <w:proofErr w:type="spellStart"/>
      <w:r w:rsidRPr="00477964">
        <w:rPr>
          <w:rFonts w:ascii="Arial" w:hAnsi="Arial" w:cs="Arial"/>
        </w:rPr>
        <w:t>the</w:t>
      </w:r>
      <w:proofErr w:type="spellEnd"/>
      <w:r w:rsidRPr="00477964">
        <w:rPr>
          <w:rFonts w:ascii="Arial" w:hAnsi="Arial" w:cs="Arial"/>
        </w:rPr>
        <w:t xml:space="preserve"> </w:t>
      </w:r>
      <w:proofErr w:type="spellStart"/>
      <w:r w:rsidRPr="00477964">
        <w:rPr>
          <w:rFonts w:ascii="Arial" w:hAnsi="Arial" w:cs="Arial"/>
        </w:rPr>
        <w:t>landfill</w:t>
      </w:r>
      <w:proofErr w:type="spellEnd"/>
      <w:r w:rsidRPr="00477964">
        <w:rPr>
          <w:rFonts w:ascii="Arial" w:hAnsi="Arial" w:cs="Arial"/>
        </w:rPr>
        <w:t xml:space="preserve"> </w:t>
      </w:r>
      <w:proofErr w:type="spellStart"/>
      <w:r w:rsidRPr="00477964">
        <w:rPr>
          <w:rFonts w:ascii="Arial" w:hAnsi="Arial" w:cs="Arial"/>
        </w:rPr>
        <w:t>region</w:t>
      </w:r>
      <w:proofErr w:type="spellEnd"/>
      <w:r w:rsidRPr="00477964">
        <w:rPr>
          <w:rFonts w:ascii="Arial" w:hAnsi="Arial" w:cs="Arial"/>
        </w:rPr>
        <w:t xml:space="preserve"> </w:t>
      </w:r>
      <w:proofErr w:type="spellStart"/>
      <w:r w:rsidRPr="00477964">
        <w:rPr>
          <w:rFonts w:ascii="Arial" w:hAnsi="Arial" w:cs="Arial"/>
        </w:rPr>
        <w:t>of</w:t>
      </w:r>
      <w:proofErr w:type="spellEnd"/>
      <w:r w:rsidRPr="00477964">
        <w:rPr>
          <w:rFonts w:ascii="Arial" w:hAnsi="Arial" w:cs="Arial"/>
        </w:rPr>
        <w:t xml:space="preserve"> Pau dos Ferros. </w:t>
      </w:r>
      <w:proofErr w:type="spellStart"/>
      <w:r w:rsidRPr="00477964">
        <w:rPr>
          <w:rFonts w:ascii="Arial" w:hAnsi="Arial" w:cs="Arial"/>
        </w:rPr>
        <w:t>These</w:t>
      </w:r>
      <w:proofErr w:type="spellEnd"/>
      <w:r w:rsidRPr="00477964">
        <w:rPr>
          <w:rFonts w:ascii="Arial" w:hAnsi="Arial" w:cs="Arial"/>
        </w:rPr>
        <w:t xml:space="preserve"> </w:t>
      </w:r>
      <w:proofErr w:type="spellStart"/>
      <w:r w:rsidRPr="00477964">
        <w:rPr>
          <w:rFonts w:ascii="Arial" w:hAnsi="Arial" w:cs="Arial"/>
        </w:rPr>
        <w:t>municipalities</w:t>
      </w:r>
      <w:proofErr w:type="spellEnd"/>
      <w:r w:rsidRPr="00477964">
        <w:rPr>
          <w:rFonts w:ascii="Arial" w:hAnsi="Arial" w:cs="Arial"/>
        </w:rPr>
        <w:t xml:space="preserve">, </w:t>
      </w:r>
      <w:proofErr w:type="spellStart"/>
      <w:r w:rsidRPr="00477964">
        <w:rPr>
          <w:rFonts w:ascii="Arial" w:hAnsi="Arial" w:cs="Arial"/>
        </w:rPr>
        <w:t>components</w:t>
      </w:r>
      <w:proofErr w:type="spellEnd"/>
      <w:r w:rsidRPr="00477964">
        <w:rPr>
          <w:rFonts w:ascii="Arial" w:hAnsi="Arial" w:cs="Arial"/>
        </w:rPr>
        <w:t xml:space="preserve"> </w:t>
      </w:r>
      <w:proofErr w:type="spellStart"/>
      <w:r w:rsidRPr="00477964">
        <w:rPr>
          <w:rFonts w:ascii="Arial" w:hAnsi="Arial" w:cs="Arial"/>
        </w:rPr>
        <w:t>of</w:t>
      </w:r>
      <w:proofErr w:type="spellEnd"/>
      <w:r w:rsidRPr="00477964">
        <w:rPr>
          <w:rFonts w:ascii="Arial" w:hAnsi="Arial" w:cs="Arial"/>
        </w:rPr>
        <w:t xml:space="preserve"> </w:t>
      </w:r>
      <w:proofErr w:type="spellStart"/>
      <w:r w:rsidRPr="00477964">
        <w:rPr>
          <w:rFonts w:ascii="Arial" w:hAnsi="Arial" w:cs="Arial"/>
        </w:rPr>
        <w:t>an</w:t>
      </w:r>
      <w:proofErr w:type="spellEnd"/>
      <w:r w:rsidRPr="00477964">
        <w:rPr>
          <w:rFonts w:ascii="Arial" w:hAnsi="Arial" w:cs="Arial"/>
        </w:rPr>
        <w:t xml:space="preserve"> </w:t>
      </w:r>
      <w:proofErr w:type="spellStart"/>
      <w:proofErr w:type="gramStart"/>
      <w:r w:rsidRPr="00477964">
        <w:rPr>
          <w:rFonts w:ascii="Arial" w:hAnsi="Arial" w:cs="Arial"/>
        </w:rPr>
        <w:t>inter-municipal</w:t>
      </w:r>
      <w:proofErr w:type="spellEnd"/>
      <w:proofErr w:type="gramEnd"/>
      <w:r w:rsidRPr="00477964">
        <w:rPr>
          <w:rFonts w:ascii="Arial" w:hAnsi="Arial" w:cs="Arial"/>
        </w:rPr>
        <w:t xml:space="preserve"> consortium, </w:t>
      </w:r>
      <w:proofErr w:type="spellStart"/>
      <w:r w:rsidRPr="00477964">
        <w:rPr>
          <w:rFonts w:ascii="Arial" w:hAnsi="Arial" w:cs="Arial"/>
        </w:rPr>
        <w:t>will</w:t>
      </w:r>
      <w:proofErr w:type="spellEnd"/>
      <w:r w:rsidRPr="00477964">
        <w:rPr>
          <w:rFonts w:ascii="Arial" w:hAnsi="Arial" w:cs="Arial"/>
        </w:rPr>
        <w:t xml:space="preserve"> </w:t>
      </w:r>
      <w:proofErr w:type="spellStart"/>
      <w:r w:rsidRPr="00477964">
        <w:rPr>
          <w:rFonts w:ascii="Arial" w:hAnsi="Arial" w:cs="Arial"/>
        </w:rPr>
        <w:t>send</w:t>
      </w:r>
      <w:proofErr w:type="spellEnd"/>
      <w:r w:rsidRPr="00477964">
        <w:rPr>
          <w:rFonts w:ascii="Arial" w:hAnsi="Arial" w:cs="Arial"/>
        </w:rPr>
        <w:t xml:space="preserve"> </w:t>
      </w:r>
      <w:proofErr w:type="spellStart"/>
      <w:r w:rsidRPr="00477964">
        <w:rPr>
          <w:rFonts w:ascii="Arial" w:hAnsi="Arial" w:cs="Arial"/>
        </w:rPr>
        <w:t>the</w:t>
      </w:r>
      <w:proofErr w:type="spellEnd"/>
      <w:r w:rsidRPr="00477964">
        <w:rPr>
          <w:rFonts w:ascii="Arial" w:hAnsi="Arial" w:cs="Arial"/>
        </w:rPr>
        <w:t xml:space="preserve"> </w:t>
      </w:r>
      <w:proofErr w:type="spellStart"/>
      <w:r w:rsidRPr="00477964">
        <w:rPr>
          <w:rFonts w:ascii="Arial" w:hAnsi="Arial" w:cs="Arial"/>
        </w:rPr>
        <w:t>waste</w:t>
      </w:r>
      <w:proofErr w:type="spellEnd"/>
      <w:r w:rsidRPr="00477964">
        <w:rPr>
          <w:rFonts w:ascii="Arial" w:hAnsi="Arial" w:cs="Arial"/>
        </w:rPr>
        <w:t xml:space="preserve"> </w:t>
      </w:r>
      <w:proofErr w:type="spellStart"/>
      <w:r w:rsidRPr="00477964">
        <w:rPr>
          <w:rFonts w:ascii="Arial" w:hAnsi="Arial" w:cs="Arial"/>
        </w:rPr>
        <w:t>generated</w:t>
      </w:r>
      <w:proofErr w:type="spellEnd"/>
      <w:r w:rsidRPr="00477964">
        <w:rPr>
          <w:rFonts w:ascii="Arial" w:hAnsi="Arial" w:cs="Arial"/>
        </w:rPr>
        <w:t xml:space="preserve"> in </w:t>
      </w:r>
      <w:proofErr w:type="spellStart"/>
      <w:r w:rsidRPr="00477964">
        <w:rPr>
          <w:rFonts w:ascii="Arial" w:hAnsi="Arial" w:cs="Arial"/>
        </w:rPr>
        <w:t>their</w:t>
      </w:r>
      <w:proofErr w:type="spellEnd"/>
      <w:r w:rsidRPr="00477964">
        <w:rPr>
          <w:rFonts w:ascii="Arial" w:hAnsi="Arial" w:cs="Arial"/>
        </w:rPr>
        <w:t xml:space="preserve"> </w:t>
      </w:r>
      <w:proofErr w:type="spellStart"/>
      <w:r w:rsidRPr="00477964">
        <w:rPr>
          <w:rFonts w:ascii="Arial" w:hAnsi="Arial" w:cs="Arial"/>
        </w:rPr>
        <w:t>territories</w:t>
      </w:r>
      <w:proofErr w:type="spellEnd"/>
      <w:r w:rsidRPr="00477964">
        <w:rPr>
          <w:rFonts w:ascii="Arial" w:hAnsi="Arial" w:cs="Arial"/>
        </w:rPr>
        <w:t xml:space="preserve"> </w:t>
      </w:r>
      <w:proofErr w:type="spellStart"/>
      <w:r w:rsidRPr="00477964">
        <w:rPr>
          <w:rFonts w:ascii="Arial" w:hAnsi="Arial" w:cs="Arial"/>
        </w:rPr>
        <w:t>directly</w:t>
      </w:r>
      <w:proofErr w:type="spellEnd"/>
      <w:r w:rsidRPr="00477964">
        <w:rPr>
          <w:rFonts w:ascii="Arial" w:hAnsi="Arial" w:cs="Arial"/>
        </w:rPr>
        <w:t xml:space="preserve"> </w:t>
      </w:r>
      <w:proofErr w:type="spellStart"/>
      <w:r w:rsidRPr="00477964">
        <w:rPr>
          <w:rFonts w:ascii="Arial" w:hAnsi="Arial" w:cs="Arial"/>
        </w:rPr>
        <w:t>to</w:t>
      </w:r>
      <w:proofErr w:type="spellEnd"/>
      <w:r w:rsidRPr="00477964">
        <w:rPr>
          <w:rFonts w:ascii="Arial" w:hAnsi="Arial" w:cs="Arial"/>
        </w:rPr>
        <w:t xml:space="preserve"> </w:t>
      </w:r>
      <w:proofErr w:type="spellStart"/>
      <w:r w:rsidRPr="00477964">
        <w:rPr>
          <w:rFonts w:ascii="Arial" w:hAnsi="Arial" w:cs="Arial"/>
        </w:rPr>
        <w:t>the</w:t>
      </w:r>
      <w:proofErr w:type="spellEnd"/>
      <w:r w:rsidRPr="00477964">
        <w:rPr>
          <w:rFonts w:ascii="Arial" w:hAnsi="Arial" w:cs="Arial"/>
        </w:rPr>
        <w:t xml:space="preserve"> </w:t>
      </w:r>
      <w:proofErr w:type="spellStart"/>
      <w:r w:rsidRPr="00477964">
        <w:rPr>
          <w:rFonts w:ascii="Arial" w:hAnsi="Arial" w:cs="Arial"/>
        </w:rPr>
        <w:t>landfill</w:t>
      </w:r>
      <w:proofErr w:type="spellEnd"/>
      <w:r w:rsidRPr="00477964">
        <w:rPr>
          <w:rFonts w:ascii="Arial" w:hAnsi="Arial" w:cs="Arial"/>
        </w:rPr>
        <w:t xml:space="preserve">. The </w:t>
      </w:r>
      <w:proofErr w:type="spellStart"/>
      <w:r w:rsidRPr="00477964">
        <w:rPr>
          <w:rFonts w:ascii="Arial" w:hAnsi="Arial" w:cs="Arial"/>
        </w:rPr>
        <w:t>exploratory</w:t>
      </w:r>
      <w:proofErr w:type="spellEnd"/>
      <w:r w:rsidRPr="00477964">
        <w:rPr>
          <w:rFonts w:ascii="Arial" w:hAnsi="Arial" w:cs="Arial"/>
        </w:rPr>
        <w:t xml:space="preserve"> </w:t>
      </w:r>
      <w:proofErr w:type="spellStart"/>
      <w:r w:rsidRPr="00477964">
        <w:rPr>
          <w:rFonts w:ascii="Arial" w:hAnsi="Arial" w:cs="Arial"/>
        </w:rPr>
        <w:t>research</w:t>
      </w:r>
      <w:proofErr w:type="spellEnd"/>
      <w:r w:rsidRPr="00477964">
        <w:rPr>
          <w:rFonts w:ascii="Arial" w:hAnsi="Arial" w:cs="Arial"/>
        </w:rPr>
        <w:t xml:space="preserve">, </w:t>
      </w:r>
      <w:proofErr w:type="spellStart"/>
      <w:r w:rsidRPr="00477964">
        <w:rPr>
          <w:rFonts w:ascii="Arial" w:hAnsi="Arial" w:cs="Arial"/>
        </w:rPr>
        <w:t>based</w:t>
      </w:r>
      <w:proofErr w:type="spellEnd"/>
      <w:r w:rsidRPr="00477964">
        <w:rPr>
          <w:rFonts w:ascii="Arial" w:hAnsi="Arial" w:cs="Arial"/>
        </w:rPr>
        <w:t xml:space="preserve"> </w:t>
      </w:r>
      <w:proofErr w:type="spellStart"/>
      <w:r w:rsidRPr="00477964">
        <w:rPr>
          <w:rFonts w:ascii="Arial" w:hAnsi="Arial" w:cs="Arial"/>
        </w:rPr>
        <w:t>on</w:t>
      </w:r>
      <w:proofErr w:type="spellEnd"/>
      <w:r w:rsidRPr="00477964">
        <w:rPr>
          <w:rFonts w:ascii="Arial" w:hAnsi="Arial" w:cs="Arial"/>
        </w:rPr>
        <w:t xml:space="preserve"> a </w:t>
      </w:r>
      <w:proofErr w:type="spellStart"/>
      <w:r w:rsidRPr="00477964">
        <w:rPr>
          <w:rFonts w:ascii="Arial" w:hAnsi="Arial" w:cs="Arial"/>
        </w:rPr>
        <w:t>bibliographical</w:t>
      </w:r>
      <w:proofErr w:type="spellEnd"/>
      <w:r w:rsidRPr="00477964">
        <w:rPr>
          <w:rFonts w:ascii="Arial" w:hAnsi="Arial" w:cs="Arial"/>
        </w:rPr>
        <w:t xml:space="preserve"> </w:t>
      </w:r>
      <w:proofErr w:type="spellStart"/>
      <w:r w:rsidRPr="00477964">
        <w:rPr>
          <w:rFonts w:ascii="Arial" w:hAnsi="Arial" w:cs="Arial"/>
        </w:rPr>
        <w:t>study</w:t>
      </w:r>
      <w:proofErr w:type="spellEnd"/>
      <w:r w:rsidRPr="00477964">
        <w:rPr>
          <w:rFonts w:ascii="Arial" w:hAnsi="Arial" w:cs="Arial"/>
        </w:rPr>
        <w:t xml:space="preserve"> </w:t>
      </w:r>
      <w:proofErr w:type="spellStart"/>
      <w:r w:rsidRPr="00477964">
        <w:rPr>
          <w:rFonts w:ascii="Arial" w:hAnsi="Arial" w:cs="Arial"/>
        </w:rPr>
        <w:t>and</w:t>
      </w:r>
      <w:proofErr w:type="spellEnd"/>
      <w:r w:rsidRPr="00477964">
        <w:rPr>
          <w:rFonts w:ascii="Arial" w:hAnsi="Arial" w:cs="Arial"/>
        </w:rPr>
        <w:t xml:space="preserve"> a </w:t>
      </w:r>
      <w:proofErr w:type="spellStart"/>
      <w:r w:rsidRPr="00477964">
        <w:rPr>
          <w:rFonts w:ascii="Arial" w:hAnsi="Arial" w:cs="Arial"/>
        </w:rPr>
        <w:t>quantitative</w:t>
      </w:r>
      <w:proofErr w:type="spellEnd"/>
      <w:r w:rsidRPr="00477964">
        <w:rPr>
          <w:rFonts w:ascii="Arial" w:hAnsi="Arial" w:cs="Arial"/>
        </w:rPr>
        <w:t xml:space="preserve"> </w:t>
      </w:r>
      <w:proofErr w:type="spellStart"/>
      <w:r w:rsidRPr="00477964">
        <w:rPr>
          <w:rFonts w:ascii="Arial" w:hAnsi="Arial" w:cs="Arial"/>
        </w:rPr>
        <w:t>and</w:t>
      </w:r>
      <w:proofErr w:type="spellEnd"/>
      <w:r w:rsidRPr="00477964">
        <w:rPr>
          <w:rFonts w:ascii="Arial" w:hAnsi="Arial" w:cs="Arial"/>
        </w:rPr>
        <w:t xml:space="preserve"> </w:t>
      </w:r>
      <w:proofErr w:type="spellStart"/>
      <w:r w:rsidRPr="00477964">
        <w:rPr>
          <w:rFonts w:ascii="Arial" w:hAnsi="Arial" w:cs="Arial"/>
        </w:rPr>
        <w:t>qualitative</w:t>
      </w:r>
      <w:proofErr w:type="spellEnd"/>
      <w:r w:rsidRPr="00477964">
        <w:rPr>
          <w:rFonts w:ascii="Arial" w:hAnsi="Arial" w:cs="Arial"/>
        </w:rPr>
        <w:t xml:space="preserve"> </w:t>
      </w:r>
      <w:proofErr w:type="spellStart"/>
      <w:r w:rsidRPr="00477964">
        <w:rPr>
          <w:rFonts w:ascii="Arial" w:hAnsi="Arial" w:cs="Arial"/>
        </w:rPr>
        <w:t>analysis</w:t>
      </w:r>
      <w:proofErr w:type="spellEnd"/>
      <w:r w:rsidRPr="00477964">
        <w:rPr>
          <w:rFonts w:ascii="Arial" w:hAnsi="Arial" w:cs="Arial"/>
        </w:rPr>
        <w:t xml:space="preserve">, </w:t>
      </w:r>
      <w:proofErr w:type="spellStart"/>
      <w:r w:rsidRPr="00477964">
        <w:rPr>
          <w:rFonts w:ascii="Arial" w:hAnsi="Arial" w:cs="Arial"/>
        </w:rPr>
        <w:t>showed</w:t>
      </w:r>
      <w:proofErr w:type="spellEnd"/>
      <w:r w:rsidRPr="00477964">
        <w:rPr>
          <w:rFonts w:ascii="Arial" w:hAnsi="Arial" w:cs="Arial"/>
        </w:rPr>
        <w:t xml:space="preserve">, </w:t>
      </w:r>
      <w:proofErr w:type="spellStart"/>
      <w:r w:rsidRPr="00477964">
        <w:rPr>
          <w:rFonts w:ascii="Arial" w:hAnsi="Arial" w:cs="Arial"/>
        </w:rPr>
        <w:t>through</w:t>
      </w:r>
      <w:proofErr w:type="spellEnd"/>
      <w:r w:rsidRPr="00477964">
        <w:rPr>
          <w:rFonts w:ascii="Arial" w:hAnsi="Arial" w:cs="Arial"/>
        </w:rPr>
        <w:t xml:space="preserve"> data </w:t>
      </w:r>
      <w:proofErr w:type="spellStart"/>
      <w:r w:rsidRPr="00477964">
        <w:rPr>
          <w:rFonts w:ascii="Arial" w:hAnsi="Arial" w:cs="Arial"/>
        </w:rPr>
        <w:t>from</w:t>
      </w:r>
      <w:proofErr w:type="spellEnd"/>
      <w:r w:rsidRPr="00477964">
        <w:rPr>
          <w:rFonts w:ascii="Arial" w:hAnsi="Arial" w:cs="Arial"/>
        </w:rPr>
        <w:t xml:space="preserve"> </w:t>
      </w:r>
      <w:proofErr w:type="spellStart"/>
      <w:r w:rsidRPr="00477964">
        <w:rPr>
          <w:rFonts w:ascii="Arial" w:hAnsi="Arial" w:cs="Arial"/>
        </w:rPr>
        <w:t>the</w:t>
      </w:r>
      <w:proofErr w:type="spellEnd"/>
      <w:r w:rsidRPr="00477964">
        <w:rPr>
          <w:rFonts w:ascii="Arial" w:hAnsi="Arial" w:cs="Arial"/>
        </w:rPr>
        <w:t xml:space="preserve"> </w:t>
      </w:r>
      <w:proofErr w:type="spellStart"/>
      <w:r w:rsidRPr="00477964">
        <w:rPr>
          <w:rFonts w:ascii="Arial" w:hAnsi="Arial" w:cs="Arial"/>
        </w:rPr>
        <w:t>National</w:t>
      </w:r>
      <w:proofErr w:type="spellEnd"/>
      <w:r w:rsidRPr="00477964">
        <w:rPr>
          <w:rFonts w:ascii="Arial" w:hAnsi="Arial" w:cs="Arial"/>
        </w:rPr>
        <w:t xml:space="preserve"> </w:t>
      </w:r>
      <w:proofErr w:type="spellStart"/>
      <w:r w:rsidRPr="00477964">
        <w:rPr>
          <w:rFonts w:ascii="Arial" w:hAnsi="Arial" w:cs="Arial"/>
        </w:rPr>
        <w:t>Sanitation</w:t>
      </w:r>
      <w:proofErr w:type="spellEnd"/>
      <w:r w:rsidRPr="00477964">
        <w:rPr>
          <w:rFonts w:ascii="Arial" w:hAnsi="Arial" w:cs="Arial"/>
        </w:rPr>
        <w:t xml:space="preserve"> </w:t>
      </w:r>
      <w:proofErr w:type="spellStart"/>
      <w:r w:rsidRPr="00477964">
        <w:rPr>
          <w:rFonts w:ascii="Arial" w:hAnsi="Arial" w:cs="Arial"/>
        </w:rPr>
        <w:t>Information</w:t>
      </w:r>
      <w:proofErr w:type="spellEnd"/>
      <w:r w:rsidRPr="00477964">
        <w:rPr>
          <w:rFonts w:ascii="Arial" w:hAnsi="Arial" w:cs="Arial"/>
        </w:rPr>
        <w:t xml:space="preserve"> System, </w:t>
      </w:r>
      <w:proofErr w:type="spellStart"/>
      <w:r w:rsidRPr="00477964">
        <w:rPr>
          <w:rFonts w:ascii="Arial" w:hAnsi="Arial" w:cs="Arial"/>
        </w:rPr>
        <w:t>the</w:t>
      </w:r>
      <w:proofErr w:type="spellEnd"/>
      <w:r w:rsidRPr="00477964">
        <w:rPr>
          <w:rFonts w:ascii="Arial" w:hAnsi="Arial" w:cs="Arial"/>
        </w:rPr>
        <w:t xml:space="preserve"> </w:t>
      </w:r>
      <w:proofErr w:type="spellStart"/>
      <w:r w:rsidRPr="00477964">
        <w:rPr>
          <w:rFonts w:ascii="Arial" w:hAnsi="Arial" w:cs="Arial"/>
        </w:rPr>
        <w:t>deficiency</w:t>
      </w:r>
      <w:proofErr w:type="spellEnd"/>
      <w:r w:rsidRPr="00477964">
        <w:rPr>
          <w:rFonts w:ascii="Arial" w:hAnsi="Arial" w:cs="Arial"/>
        </w:rPr>
        <w:t xml:space="preserve"> in </w:t>
      </w:r>
      <w:proofErr w:type="spellStart"/>
      <w:r w:rsidRPr="00477964">
        <w:rPr>
          <w:rFonts w:ascii="Arial" w:hAnsi="Arial" w:cs="Arial"/>
        </w:rPr>
        <w:t>the</w:t>
      </w:r>
      <w:proofErr w:type="spellEnd"/>
      <w:r w:rsidRPr="00477964">
        <w:rPr>
          <w:rFonts w:ascii="Arial" w:hAnsi="Arial" w:cs="Arial"/>
        </w:rPr>
        <w:t xml:space="preserve"> </w:t>
      </w:r>
      <w:proofErr w:type="spellStart"/>
      <w:r w:rsidRPr="00477964">
        <w:rPr>
          <w:rFonts w:ascii="Arial" w:hAnsi="Arial" w:cs="Arial"/>
        </w:rPr>
        <w:t>scope</w:t>
      </w:r>
      <w:proofErr w:type="spellEnd"/>
      <w:r w:rsidRPr="00477964">
        <w:rPr>
          <w:rFonts w:ascii="Arial" w:hAnsi="Arial" w:cs="Arial"/>
        </w:rPr>
        <w:t xml:space="preserve"> </w:t>
      </w:r>
      <w:proofErr w:type="spellStart"/>
      <w:r w:rsidRPr="00477964">
        <w:rPr>
          <w:rFonts w:ascii="Arial" w:hAnsi="Arial" w:cs="Arial"/>
        </w:rPr>
        <w:t>of</w:t>
      </w:r>
      <w:proofErr w:type="spellEnd"/>
      <w:r w:rsidRPr="00477964">
        <w:rPr>
          <w:rFonts w:ascii="Arial" w:hAnsi="Arial" w:cs="Arial"/>
        </w:rPr>
        <w:t xml:space="preserve"> </w:t>
      </w:r>
      <w:proofErr w:type="spellStart"/>
      <w:r w:rsidRPr="00477964">
        <w:rPr>
          <w:rFonts w:ascii="Arial" w:hAnsi="Arial" w:cs="Arial"/>
        </w:rPr>
        <w:t>each</w:t>
      </w:r>
      <w:proofErr w:type="spellEnd"/>
      <w:r w:rsidRPr="00477964">
        <w:rPr>
          <w:rFonts w:ascii="Arial" w:hAnsi="Arial" w:cs="Arial"/>
        </w:rPr>
        <w:t xml:space="preserve"> </w:t>
      </w:r>
      <w:proofErr w:type="spellStart"/>
      <w:r w:rsidRPr="00477964">
        <w:rPr>
          <w:rFonts w:ascii="Arial" w:hAnsi="Arial" w:cs="Arial"/>
        </w:rPr>
        <w:t>municipality</w:t>
      </w:r>
      <w:proofErr w:type="spellEnd"/>
      <w:r w:rsidRPr="00477964">
        <w:rPr>
          <w:rFonts w:ascii="Arial" w:hAnsi="Arial" w:cs="Arial"/>
        </w:rPr>
        <w:t xml:space="preserve"> in </w:t>
      </w:r>
      <w:proofErr w:type="spellStart"/>
      <w:r w:rsidRPr="00477964">
        <w:rPr>
          <w:rFonts w:ascii="Arial" w:hAnsi="Arial" w:cs="Arial"/>
        </w:rPr>
        <w:t>the</w:t>
      </w:r>
      <w:proofErr w:type="spellEnd"/>
      <w:r w:rsidRPr="00477964">
        <w:rPr>
          <w:rFonts w:ascii="Arial" w:hAnsi="Arial" w:cs="Arial"/>
        </w:rPr>
        <w:t xml:space="preserve"> management </w:t>
      </w:r>
      <w:proofErr w:type="spellStart"/>
      <w:r w:rsidRPr="00477964">
        <w:rPr>
          <w:rFonts w:ascii="Arial" w:hAnsi="Arial" w:cs="Arial"/>
        </w:rPr>
        <w:t>of</w:t>
      </w:r>
      <w:proofErr w:type="spellEnd"/>
      <w:r w:rsidRPr="00477964">
        <w:rPr>
          <w:rFonts w:ascii="Arial" w:hAnsi="Arial" w:cs="Arial"/>
        </w:rPr>
        <w:t xml:space="preserve"> </w:t>
      </w:r>
      <w:proofErr w:type="spellStart"/>
      <w:r w:rsidRPr="00477964">
        <w:rPr>
          <w:rFonts w:ascii="Arial" w:hAnsi="Arial" w:cs="Arial"/>
        </w:rPr>
        <w:t>solid</w:t>
      </w:r>
      <w:proofErr w:type="spellEnd"/>
      <w:r w:rsidRPr="00477964">
        <w:rPr>
          <w:rFonts w:ascii="Arial" w:hAnsi="Arial" w:cs="Arial"/>
        </w:rPr>
        <w:t xml:space="preserve"> </w:t>
      </w:r>
      <w:proofErr w:type="spellStart"/>
      <w:r w:rsidRPr="00477964">
        <w:rPr>
          <w:rFonts w:ascii="Arial" w:hAnsi="Arial" w:cs="Arial"/>
        </w:rPr>
        <w:t>waste</w:t>
      </w:r>
      <w:proofErr w:type="spellEnd"/>
      <w:r w:rsidRPr="00477964">
        <w:rPr>
          <w:rFonts w:ascii="Arial" w:hAnsi="Arial" w:cs="Arial"/>
        </w:rPr>
        <w:t xml:space="preserve">, </w:t>
      </w:r>
      <w:proofErr w:type="spellStart"/>
      <w:r w:rsidRPr="00477964">
        <w:rPr>
          <w:rFonts w:ascii="Arial" w:hAnsi="Arial" w:cs="Arial"/>
        </w:rPr>
        <w:t>mainly</w:t>
      </w:r>
      <w:proofErr w:type="spellEnd"/>
      <w:r w:rsidRPr="00477964">
        <w:rPr>
          <w:rFonts w:ascii="Arial" w:hAnsi="Arial" w:cs="Arial"/>
        </w:rPr>
        <w:t xml:space="preserve"> </w:t>
      </w:r>
      <w:proofErr w:type="spellStart"/>
      <w:r w:rsidRPr="00477964">
        <w:rPr>
          <w:rFonts w:ascii="Arial" w:hAnsi="Arial" w:cs="Arial"/>
        </w:rPr>
        <w:t>because</w:t>
      </w:r>
      <w:proofErr w:type="spellEnd"/>
      <w:r w:rsidRPr="00477964">
        <w:rPr>
          <w:rFonts w:ascii="Arial" w:hAnsi="Arial" w:cs="Arial"/>
        </w:rPr>
        <w:t xml:space="preserve"> it </w:t>
      </w:r>
      <w:proofErr w:type="spellStart"/>
      <w:r w:rsidRPr="00477964">
        <w:rPr>
          <w:rFonts w:ascii="Arial" w:hAnsi="Arial" w:cs="Arial"/>
        </w:rPr>
        <w:t>depends</w:t>
      </w:r>
      <w:proofErr w:type="spellEnd"/>
      <w:r w:rsidRPr="00477964">
        <w:rPr>
          <w:rFonts w:ascii="Arial" w:hAnsi="Arial" w:cs="Arial"/>
        </w:rPr>
        <w:t xml:space="preserve"> </w:t>
      </w:r>
      <w:proofErr w:type="spellStart"/>
      <w:r w:rsidRPr="00477964">
        <w:rPr>
          <w:rFonts w:ascii="Arial" w:hAnsi="Arial" w:cs="Arial"/>
        </w:rPr>
        <w:t>on</w:t>
      </w:r>
      <w:proofErr w:type="spellEnd"/>
      <w:r w:rsidRPr="00477964">
        <w:rPr>
          <w:rFonts w:ascii="Arial" w:hAnsi="Arial" w:cs="Arial"/>
        </w:rPr>
        <w:t xml:space="preserve"> </w:t>
      </w:r>
      <w:proofErr w:type="spellStart"/>
      <w:r w:rsidRPr="00477964">
        <w:rPr>
          <w:rFonts w:ascii="Arial" w:hAnsi="Arial" w:cs="Arial"/>
        </w:rPr>
        <w:t>transfers</w:t>
      </w:r>
      <w:proofErr w:type="spellEnd"/>
      <w:r w:rsidRPr="00477964">
        <w:rPr>
          <w:rFonts w:ascii="Arial" w:hAnsi="Arial" w:cs="Arial"/>
        </w:rPr>
        <w:t xml:space="preserve"> </w:t>
      </w:r>
      <w:proofErr w:type="spellStart"/>
      <w:r w:rsidRPr="00477964">
        <w:rPr>
          <w:rFonts w:ascii="Arial" w:hAnsi="Arial" w:cs="Arial"/>
        </w:rPr>
        <w:t>from</w:t>
      </w:r>
      <w:proofErr w:type="spellEnd"/>
      <w:r w:rsidRPr="00477964">
        <w:rPr>
          <w:rFonts w:ascii="Arial" w:hAnsi="Arial" w:cs="Arial"/>
        </w:rPr>
        <w:t xml:space="preserve"> </w:t>
      </w:r>
      <w:proofErr w:type="spellStart"/>
      <w:r w:rsidRPr="00477964">
        <w:rPr>
          <w:rFonts w:ascii="Arial" w:hAnsi="Arial" w:cs="Arial"/>
        </w:rPr>
        <w:t>the</w:t>
      </w:r>
      <w:proofErr w:type="spellEnd"/>
      <w:r w:rsidRPr="00477964">
        <w:rPr>
          <w:rFonts w:ascii="Arial" w:hAnsi="Arial" w:cs="Arial"/>
        </w:rPr>
        <w:t xml:space="preserve"> </w:t>
      </w:r>
      <w:proofErr w:type="spellStart"/>
      <w:r w:rsidRPr="00477964">
        <w:rPr>
          <w:rFonts w:ascii="Arial" w:hAnsi="Arial" w:cs="Arial"/>
        </w:rPr>
        <w:t>union</w:t>
      </w:r>
      <w:proofErr w:type="spellEnd"/>
      <w:r w:rsidRPr="00477964">
        <w:rPr>
          <w:rFonts w:ascii="Arial" w:hAnsi="Arial" w:cs="Arial"/>
        </w:rPr>
        <w:t xml:space="preserve">, </w:t>
      </w:r>
      <w:proofErr w:type="spellStart"/>
      <w:r w:rsidRPr="00477964">
        <w:rPr>
          <w:rFonts w:ascii="Arial" w:hAnsi="Arial" w:cs="Arial"/>
        </w:rPr>
        <w:t>not</w:t>
      </w:r>
      <w:proofErr w:type="spellEnd"/>
      <w:r w:rsidRPr="00477964">
        <w:rPr>
          <w:rFonts w:ascii="Arial" w:hAnsi="Arial" w:cs="Arial"/>
        </w:rPr>
        <w:t xml:space="preserve"> </w:t>
      </w:r>
      <w:proofErr w:type="spellStart"/>
      <w:r w:rsidRPr="00477964">
        <w:rPr>
          <w:rFonts w:ascii="Arial" w:hAnsi="Arial" w:cs="Arial"/>
        </w:rPr>
        <w:t>only</w:t>
      </w:r>
      <w:proofErr w:type="spellEnd"/>
      <w:r w:rsidRPr="00477964">
        <w:rPr>
          <w:rFonts w:ascii="Arial" w:hAnsi="Arial" w:cs="Arial"/>
        </w:rPr>
        <w:t xml:space="preserve"> for </w:t>
      </w:r>
      <w:proofErr w:type="spellStart"/>
      <w:r w:rsidRPr="00477964">
        <w:rPr>
          <w:rFonts w:ascii="Arial" w:hAnsi="Arial" w:cs="Arial"/>
        </w:rPr>
        <w:t>this</w:t>
      </w:r>
      <w:proofErr w:type="spellEnd"/>
      <w:r w:rsidRPr="00477964">
        <w:rPr>
          <w:rFonts w:ascii="Arial" w:hAnsi="Arial" w:cs="Arial"/>
        </w:rPr>
        <w:t xml:space="preserve"> </w:t>
      </w:r>
      <w:proofErr w:type="spellStart"/>
      <w:r w:rsidRPr="00477964">
        <w:rPr>
          <w:rFonts w:ascii="Arial" w:hAnsi="Arial" w:cs="Arial"/>
        </w:rPr>
        <w:t>purpose</w:t>
      </w:r>
      <w:proofErr w:type="spellEnd"/>
      <w:r w:rsidRPr="00477964">
        <w:rPr>
          <w:rFonts w:ascii="Arial" w:hAnsi="Arial" w:cs="Arial"/>
        </w:rPr>
        <w:t xml:space="preserve">, </w:t>
      </w:r>
      <w:proofErr w:type="spellStart"/>
      <w:r w:rsidRPr="00477964">
        <w:rPr>
          <w:rFonts w:ascii="Arial" w:hAnsi="Arial" w:cs="Arial"/>
        </w:rPr>
        <w:t>but</w:t>
      </w:r>
      <w:proofErr w:type="spellEnd"/>
      <w:r w:rsidRPr="00477964">
        <w:rPr>
          <w:rFonts w:ascii="Arial" w:hAnsi="Arial" w:cs="Arial"/>
        </w:rPr>
        <w:t xml:space="preserve"> </w:t>
      </w:r>
      <w:proofErr w:type="spellStart"/>
      <w:r w:rsidRPr="00477964">
        <w:rPr>
          <w:rFonts w:ascii="Arial" w:hAnsi="Arial" w:cs="Arial"/>
        </w:rPr>
        <w:t>to</w:t>
      </w:r>
      <w:proofErr w:type="spellEnd"/>
      <w:r w:rsidRPr="00477964">
        <w:rPr>
          <w:rFonts w:ascii="Arial" w:hAnsi="Arial" w:cs="Arial"/>
        </w:rPr>
        <w:t xml:space="preserve"> </w:t>
      </w:r>
      <w:proofErr w:type="spellStart"/>
      <w:r w:rsidRPr="00477964">
        <w:rPr>
          <w:rFonts w:ascii="Arial" w:hAnsi="Arial" w:cs="Arial"/>
        </w:rPr>
        <w:t>manage</w:t>
      </w:r>
      <w:proofErr w:type="spellEnd"/>
      <w:r w:rsidRPr="00477964">
        <w:rPr>
          <w:rFonts w:ascii="Arial" w:hAnsi="Arial" w:cs="Arial"/>
        </w:rPr>
        <w:t xml:space="preserve"> </w:t>
      </w:r>
      <w:proofErr w:type="spellStart"/>
      <w:r w:rsidRPr="00477964">
        <w:rPr>
          <w:rFonts w:ascii="Arial" w:hAnsi="Arial" w:cs="Arial"/>
        </w:rPr>
        <w:t>the</w:t>
      </w:r>
      <w:proofErr w:type="spellEnd"/>
      <w:r w:rsidRPr="00477964">
        <w:rPr>
          <w:rFonts w:ascii="Arial" w:hAnsi="Arial" w:cs="Arial"/>
        </w:rPr>
        <w:t xml:space="preserve"> </w:t>
      </w:r>
      <w:proofErr w:type="spellStart"/>
      <w:r w:rsidRPr="00477964">
        <w:rPr>
          <w:rFonts w:ascii="Arial" w:hAnsi="Arial" w:cs="Arial"/>
        </w:rPr>
        <w:t>municipality</w:t>
      </w:r>
      <w:proofErr w:type="spellEnd"/>
      <w:r w:rsidRPr="00477964">
        <w:rPr>
          <w:rFonts w:ascii="Arial" w:hAnsi="Arial" w:cs="Arial"/>
        </w:rPr>
        <w:t xml:space="preserve"> as a </w:t>
      </w:r>
      <w:proofErr w:type="spellStart"/>
      <w:r w:rsidRPr="00477964">
        <w:rPr>
          <w:rFonts w:ascii="Arial" w:hAnsi="Arial" w:cs="Arial"/>
        </w:rPr>
        <w:t>whole</w:t>
      </w:r>
      <w:proofErr w:type="spellEnd"/>
      <w:r w:rsidRPr="00477964">
        <w:rPr>
          <w:rFonts w:ascii="Arial" w:hAnsi="Arial" w:cs="Arial"/>
        </w:rPr>
        <w:t>.</w:t>
      </w:r>
    </w:p>
    <w:p w14:paraId="65270A35" w14:textId="18C31951" w:rsidR="00F7138B" w:rsidRPr="00F5548C" w:rsidRDefault="00F7138B" w:rsidP="00D50D53">
      <w:pPr>
        <w:spacing w:after="0" w:line="240" w:lineRule="auto"/>
        <w:rPr>
          <w:rFonts w:ascii="Arial" w:hAnsi="Arial" w:cs="Arial"/>
        </w:rPr>
      </w:pPr>
      <w:r w:rsidRPr="00F5548C">
        <w:rPr>
          <w:rFonts w:ascii="Arial" w:hAnsi="Arial" w:cs="Arial"/>
          <w:b/>
          <w:bCs/>
        </w:rPr>
        <w:t>Keywords:</w:t>
      </w:r>
      <w:r w:rsidR="001369EE" w:rsidRPr="00F5548C">
        <w:rPr>
          <w:rFonts w:ascii="Arial" w:hAnsi="Arial" w:cs="Arial"/>
          <w:b/>
          <w:bCs/>
        </w:rPr>
        <w:t xml:space="preserve"> </w:t>
      </w:r>
      <w:r w:rsidR="001369EE" w:rsidRPr="00F5548C">
        <w:rPr>
          <w:rFonts w:ascii="Arial" w:hAnsi="Arial" w:cs="Arial"/>
        </w:rPr>
        <w:t xml:space="preserve">Management; </w:t>
      </w:r>
      <w:proofErr w:type="spellStart"/>
      <w:r w:rsidR="001369EE" w:rsidRPr="00F5548C">
        <w:rPr>
          <w:rFonts w:ascii="Arial" w:hAnsi="Arial" w:cs="Arial"/>
        </w:rPr>
        <w:t>Economy</w:t>
      </w:r>
      <w:proofErr w:type="spellEnd"/>
      <w:r w:rsidR="001369EE" w:rsidRPr="00F5548C">
        <w:rPr>
          <w:rFonts w:ascii="Arial" w:hAnsi="Arial" w:cs="Arial"/>
        </w:rPr>
        <w:t xml:space="preserve">; </w:t>
      </w:r>
      <w:proofErr w:type="spellStart"/>
      <w:r w:rsidR="001369EE" w:rsidRPr="00F5548C">
        <w:rPr>
          <w:rFonts w:ascii="Arial" w:hAnsi="Arial" w:cs="Arial"/>
        </w:rPr>
        <w:t>Solid</w:t>
      </w:r>
      <w:proofErr w:type="spellEnd"/>
      <w:r w:rsidR="001369EE" w:rsidRPr="00F5548C">
        <w:rPr>
          <w:rFonts w:ascii="Arial" w:hAnsi="Arial" w:cs="Arial"/>
        </w:rPr>
        <w:t xml:space="preserve"> </w:t>
      </w:r>
      <w:proofErr w:type="spellStart"/>
      <w:r w:rsidR="00477964">
        <w:rPr>
          <w:rFonts w:ascii="Arial" w:hAnsi="Arial" w:cs="Arial"/>
        </w:rPr>
        <w:t>W</w:t>
      </w:r>
      <w:r w:rsidR="001369EE" w:rsidRPr="00F5548C">
        <w:rPr>
          <w:rFonts w:ascii="Arial" w:hAnsi="Arial" w:cs="Arial"/>
        </w:rPr>
        <w:t>aste</w:t>
      </w:r>
      <w:proofErr w:type="spellEnd"/>
      <w:r w:rsidR="00477964">
        <w:rPr>
          <w:rFonts w:ascii="Arial" w:hAnsi="Arial" w:cs="Arial"/>
        </w:rPr>
        <w:t xml:space="preserve">; </w:t>
      </w:r>
      <w:proofErr w:type="spellStart"/>
      <w:r w:rsidR="00477964">
        <w:rPr>
          <w:rFonts w:ascii="Arial" w:hAnsi="Arial" w:cs="Arial"/>
        </w:rPr>
        <w:t>Landfill</w:t>
      </w:r>
      <w:proofErr w:type="spellEnd"/>
      <w:r w:rsidR="00477964">
        <w:rPr>
          <w:rFonts w:ascii="Arial" w:hAnsi="Arial" w:cs="Arial"/>
        </w:rPr>
        <w:t xml:space="preserve"> </w:t>
      </w:r>
      <w:proofErr w:type="spellStart"/>
      <w:r w:rsidR="00477964">
        <w:rPr>
          <w:rFonts w:ascii="Arial" w:hAnsi="Arial" w:cs="Arial"/>
        </w:rPr>
        <w:t>of</w:t>
      </w:r>
      <w:proofErr w:type="spellEnd"/>
      <w:r w:rsidR="00477964">
        <w:rPr>
          <w:rFonts w:ascii="Arial" w:hAnsi="Arial" w:cs="Arial"/>
        </w:rPr>
        <w:t xml:space="preserve"> Pau dos Ferros </w:t>
      </w:r>
    </w:p>
    <w:p w14:paraId="28ECD01A" w14:textId="11B93EC6" w:rsidR="00D15FD6" w:rsidRDefault="00D15FD6">
      <w:pPr>
        <w:rPr>
          <w:rFonts w:ascii="Arial" w:hAnsi="Arial" w:cs="Arial"/>
        </w:rPr>
      </w:pPr>
      <w:r>
        <w:rPr>
          <w:rFonts w:ascii="Arial" w:hAnsi="Arial" w:cs="Arial"/>
        </w:rPr>
        <w:br w:type="page"/>
      </w:r>
    </w:p>
    <w:p w14:paraId="1126964D" w14:textId="57B5DB25" w:rsidR="00F7138B" w:rsidRPr="00D50D53" w:rsidRDefault="00D50D53" w:rsidP="00D50D53">
      <w:pPr>
        <w:spacing w:after="0" w:line="360" w:lineRule="auto"/>
        <w:rPr>
          <w:rFonts w:ascii="Arial" w:hAnsi="Arial" w:cs="Arial"/>
          <w:b/>
          <w:bCs/>
        </w:rPr>
      </w:pPr>
      <w:r>
        <w:rPr>
          <w:rFonts w:ascii="Arial" w:hAnsi="Arial" w:cs="Arial"/>
          <w:b/>
          <w:bCs/>
        </w:rPr>
        <w:lastRenderedPageBreak/>
        <w:t>1. Introdução</w:t>
      </w:r>
    </w:p>
    <w:p w14:paraId="4203869B" w14:textId="010334B6" w:rsidR="00B609F6" w:rsidRPr="00F5548C" w:rsidRDefault="00B609F6" w:rsidP="00D50D53">
      <w:pPr>
        <w:pStyle w:val="PargrafodaLista"/>
        <w:spacing w:after="120" w:line="360" w:lineRule="auto"/>
        <w:ind w:left="0" w:firstLine="709"/>
        <w:jc w:val="both"/>
        <w:rPr>
          <w:rFonts w:ascii="Arial" w:hAnsi="Arial" w:cs="Arial"/>
          <w:color w:val="000000" w:themeColor="text1"/>
          <w:shd w:val="clear" w:color="auto" w:fill="FFFFFF"/>
        </w:rPr>
      </w:pPr>
      <w:r w:rsidRPr="00F5548C">
        <w:rPr>
          <w:rFonts w:ascii="Arial" w:hAnsi="Arial" w:cs="Arial"/>
          <w:color w:val="000000" w:themeColor="text1"/>
        </w:rPr>
        <w:t xml:space="preserve">A </w:t>
      </w:r>
      <w:r w:rsidRPr="00F5548C">
        <w:rPr>
          <w:rFonts w:ascii="Arial" w:hAnsi="Arial" w:cs="Arial"/>
        </w:rPr>
        <w:t xml:space="preserve">Política Nacional de Resíduos Sólidos </w:t>
      </w:r>
      <w:r w:rsidR="000B5807" w:rsidRPr="00F5548C">
        <w:rPr>
          <w:rFonts w:ascii="Arial" w:hAnsi="Arial" w:cs="Arial"/>
        </w:rPr>
        <w:t>(</w:t>
      </w:r>
      <w:r w:rsidRPr="00F5548C">
        <w:rPr>
          <w:rFonts w:ascii="Arial" w:hAnsi="Arial" w:cs="Arial"/>
        </w:rPr>
        <w:t>PNRS</w:t>
      </w:r>
      <w:r w:rsidR="000B5807" w:rsidRPr="00F5548C">
        <w:rPr>
          <w:rFonts w:ascii="Arial" w:hAnsi="Arial" w:cs="Arial"/>
        </w:rPr>
        <w:t xml:space="preserve">) expressa na </w:t>
      </w:r>
      <w:r w:rsidRPr="00F5548C">
        <w:rPr>
          <w:rFonts w:ascii="Arial" w:hAnsi="Arial" w:cs="Arial"/>
        </w:rPr>
        <w:t>Lei 12.305/2010</w:t>
      </w:r>
      <w:r w:rsidR="000B5807" w:rsidRPr="00F5548C">
        <w:rPr>
          <w:rFonts w:ascii="Arial" w:hAnsi="Arial" w:cs="Arial"/>
        </w:rPr>
        <w:t>,</w:t>
      </w:r>
      <w:r w:rsidRPr="00F5548C">
        <w:rPr>
          <w:rFonts w:ascii="Arial" w:hAnsi="Arial" w:cs="Arial"/>
        </w:rPr>
        <w:t xml:space="preserve"> </w:t>
      </w:r>
      <w:r w:rsidRPr="00F5548C">
        <w:rPr>
          <w:rFonts w:ascii="Arial" w:hAnsi="Arial" w:cs="Arial"/>
          <w:color w:val="000000" w:themeColor="text1"/>
          <w:shd w:val="clear" w:color="auto" w:fill="FFFFFF"/>
        </w:rPr>
        <w:t xml:space="preserve">define os resíduos sólidos com sendo todo e qualquer material, substância, objeto ou bem descartado resultante das mais diversas atividades humanas em sociedade. </w:t>
      </w:r>
      <w:r w:rsidR="000B5807" w:rsidRPr="00F5548C">
        <w:rPr>
          <w:rFonts w:ascii="Arial" w:hAnsi="Arial" w:cs="Arial"/>
          <w:color w:val="000000" w:themeColor="text1"/>
          <w:shd w:val="clear" w:color="auto" w:fill="FFFFFF"/>
        </w:rPr>
        <w:t>U</w:t>
      </w:r>
      <w:r w:rsidRPr="00F5548C">
        <w:rPr>
          <w:rFonts w:ascii="Arial" w:hAnsi="Arial" w:cs="Arial"/>
          <w:color w:val="000000" w:themeColor="text1"/>
          <w:shd w:val="clear" w:color="auto" w:fill="FFFFFF"/>
        </w:rPr>
        <w:t xml:space="preserve">m dos grandes desafios da sociedade atual é a gestão eficiente desses resíduos, desde a coleta até o </w:t>
      </w:r>
      <w:proofErr w:type="gramStart"/>
      <w:r w:rsidRPr="00F5548C">
        <w:rPr>
          <w:rFonts w:ascii="Arial" w:hAnsi="Arial" w:cs="Arial"/>
          <w:color w:val="000000" w:themeColor="text1"/>
          <w:shd w:val="clear" w:color="auto" w:fill="FFFFFF"/>
        </w:rPr>
        <w:t>destino final</w:t>
      </w:r>
      <w:proofErr w:type="gramEnd"/>
      <w:r w:rsidRPr="00F5548C">
        <w:rPr>
          <w:rFonts w:ascii="Arial" w:hAnsi="Arial" w:cs="Arial"/>
          <w:color w:val="000000" w:themeColor="text1"/>
          <w:shd w:val="clear" w:color="auto" w:fill="FFFFFF"/>
        </w:rPr>
        <w:t xml:space="preserve">. Para Jacobi e </w:t>
      </w:r>
      <w:proofErr w:type="spellStart"/>
      <w:r w:rsidRPr="00F5548C">
        <w:rPr>
          <w:rFonts w:ascii="Arial" w:hAnsi="Arial" w:cs="Arial"/>
          <w:color w:val="000000" w:themeColor="text1"/>
          <w:shd w:val="clear" w:color="auto" w:fill="FFFFFF"/>
        </w:rPr>
        <w:t>Besen</w:t>
      </w:r>
      <w:proofErr w:type="spellEnd"/>
      <w:r w:rsidRPr="00F5548C">
        <w:rPr>
          <w:rFonts w:ascii="Arial" w:hAnsi="Arial" w:cs="Arial"/>
          <w:color w:val="000000" w:themeColor="text1"/>
          <w:shd w:val="clear" w:color="auto" w:fill="FFFFFF"/>
        </w:rPr>
        <w:t xml:space="preserve"> (2011), um fator de contribuição para a imensa geração de lixo, tem sido o acelerado crescimento populacional, que tem fomentado o consumo das novas tecnologias a partir da intensa expansão do espaço urbano. </w:t>
      </w:r>
    </w:p>
    <w:p w14:paraId="0CB3C71A" w14:textId="4141AC61" w:rsidR="00B609F6" w:rsidRPr="00F5548C" w:rsidRDefault="00B609F6" w:rsidP="00D50D53">
      <w:pPr>
        <w:pStyle w:val="PargrafodaLista"/>
        <w:spacing w:after="120" w:line="360" w:lineRule="auto"/>
        <w:ind w:left="0" w:firstLine="709"/>
        <w:jc w:val="both"/>
        <w:rPr>
          <w:rFonts w:ascii="Arial" w:hAnsi="Arial" w:cs="Arial"/>
          <w:color w:val="000000" w:themeColor="text1"/>
          <w:shd w:val="clear" w:color="auto" w:fill="FFFFFF"/>
        </w:rPr>
      </w:pPr>
      <w:r w:rsidRPr="00F5548C">
        <w:rPr>
          <w:rFonts w:ascii="Arial" w:hAnsi="Arial" w:cs="Arial"/>
          <w:color w:val="000000" w:themeColor="text1"/>
          <w:shd w:val="clear" w:color="auto" w:fill="FFFFFF"/>
        </w:rPr>
        <w:t>A PNRS previu que até 2020 todo o país deveria dar destino adequado</w:t>
      </w:r>
      <w:r w:rsidR="000B5807" w:rsidRPr="00F5548C">
        <w:rPr>
          <w:rFonts w:ascii="Arial" w:hAnsi="Arial" w:cs="Arial"/>
          <w:color w:val="000000" w:themeColor="text1"/>
          <w:shd w:val="clear" w:color="auto" w:fill="FFFFFF"/>
        </w:rPr>
        <w:t xml:space="preserve"> à</w:t>
      </w:r>
      <w:r w:rsidRPr="00F5548C">
        <w:rPr>
          <w:rFonts w:ascii="Arial" w:hAnsi="Arial" w:cs="Arial"/>
          <w:color w:val="000000" w:themeColor="text1"/>
          <w:shd w:val="clear" w:color="auto" w:fill="FFFFFF"/>
        </w:rPr>
        <w:t xml:space="preserve"> sua produção de resíduos, o que ainda não é uma realidade. Alguns municípios sequer </w:t>
      </w:r>
      <w:proofErr w:type="gramStart"/>
      <w:r w:rsidRPr="00F5548C">
        <w:rPr>
          <w:rFonts w:ascii="Arial" w:hAnsi="Arial" w:cs="Arial"/>
          <w:color w:val="000000" w:themeColor="text1"/>
          <w:shd w:val="clear" w:color="auto" w:fill="FFFFFF"/>
        </w:rPr>
        <w:t>tem</w:t>
      </w:r>
      <w:proofErr w:type="gramEnd"/>
      <w:r w:rsidRPr="00F5548C">
        <w:rPr>
          <w:rFonts w:ascii="Arial" w:hAnsi="Arial" w:cs="Arial"/>
          <w:color w:val="000000" w:themeColor="text1"/>
          <w:shd w:val="clear" w:color="auto" w:fill="FFFFFF"/>
        </w:rPr>
        <w:t xml:space="preserve"> aparato técnico para formular uma política de resíduos sólidos municipal e dar maior prosseguimento ao manejo. </w:t>
      </w:r>
    </w:p>
    <w:p w14:paraId="47C9B8F6" w14:textId="00B49440" w:rsidR="00B609F6" w:rsidRPr="00F5548C" w:rsidRDefault="00B609F6" w:rsidP="00D50D53">
      <w:pPr>
        <w:pStyle w:val="PargrafodaLista"/>
        <w:spacing w:after="120" w:line="360" w:lineRule="auto"/>
        <w:ind w:left="0" w:firstLine="709"/>
        <w:jc w:val="both"/>
        <w:rPr>
          <w:rFonts w:ascii="Arial" w:hAnsi="Arial" w:cs="Arial"/>
          <w:color w:val="000000" w:themeColor="text1"/>
          <w:shd w:val="clear" w:color="auto" w:fill="FFFFFF"/>
        </w:rPr>
      </w:pPr>
      <w:r w:rsidRPr="00F5548C">
        <w:rPr>
          <w:rFonts w:ascii="Arial" w:hAnsi="Arial" w:cs="Arial"/>
          <w:color w:val="000000" w:themeColor="text1"/>
          <w:shd w:val="clear" w:color="auto" w:fill="FFFFFF"/>
        </w:rPr>
        <w:t xml:space="preserve">O Sistema Nacional de </w:t>
      </w:r>
      <w:r w:rsidR="001568F2" w:rsidRPr="00F5548C">
        <w:rPr>
          <w:rFonts w:ascii="Arial" w:hAnsi="Arial" w:cs="Arial"/>
          <w:color w:val="000000" w:themeColor="text1"/>
          <w:shd w:val="clear" w:color="auto" w:fill="FFFFFF"/>
        </w:rPr>
        <w:t xml:space="preserve">Informações sobre </w:t>
      </w:r>
      <w:r w:rsidRPr="00F5548C">
        <w:rPr>
          <w:rFonts w:ascii="Arial" w:hAnsi="Arial" w:cs="Arial"/>
          <w:color w:val="000000" w:themeColor="text1"/>
          <w:shd w:val="clear" w:color="auto" w:fill="FFFFFF"/>
        </w:rPr>
        <w:t xml:space="preserve">Saneamento </w:t>
      </w:r>
      <w:r w:rsidR="000B5807" w:rsidRPr="00F5548C">
        <w:rPr>
          <w:rFonts w:ascii="Arial" w:hAnsi="Arial" w:cs="Arial"/>
          <w:color w:val="000000" w:themeColor="text1"/>
          <w:shd w:val="clear" w:color="auto" w:fill="FFFFFF"/>
        </w:rPr>
        <w:t>(</w:t>
      </w:r>
      <w:r w:rsidRPr="00F5548C">
        <w:rPr>
          <w:rFonts w:ascii="Arial" w:hAnsi="Arial" w:cs="Arial"/>
          <w:color w:val="000000" w:themeColor="text1"/>
          <w:shd w:val="clear" w:color="auto" w:fill="FFFFFF"/>
        </w:rPr>
        <w:t>SNIS</w:t>
      </w:r>
      <w:r w:rsidR="000B5807" w:rsidRPr="00F5548C">
        <w:rPr>
          <w:rFonts w:ascii="Arial" w:hAnsi="Arial" w:cs="Arial"/>
          <w:color w:val="000000" w:themeColor="text1"/>
          <w:shd w:val="clear" w:color="auto" w:fill="FFFFFF"/>
        </w:rPr>
        <w:t>)</w:t>
      </w:r>
      <w:r w:rsidR="008B177F" w:rsidRPr="00F5548C">
        <w:rPr>
          <w:rFonts w:ascii="Arial" w:hAnsi="Arial" w:cs="Arial"/>
          <w:color w:val="000000" w:themeColor="text1"/>
          <w:shd w:val="clear" w:color="auto" w:fill="FFFFFF"/>
        </w:rPr>
        <w:t xml:space="preserve">, através do Ministério do Desenvolvimento Regional e da Secretaria Nacional de Saneamento </w:t>
      </w:r>
      <w:r w:rsidR="000B5807" w:rsidRPr="00F5548C">
        <w:rPr>
          <w:rFonts w:ascii="Arial" w:hAnsi="Arial" w:cs="Arial"/>
          <w:color w:val="000000" w:themeColor="text1"/>
          <w:shd w:val="clear" w:color="auto" w:fill="FFFFFF"/>
        </w:rPr>
        <w:t>(</w:t>
      </w:r>
      <w:r w:rsidR="008B177F" w:rsidRPr="00F5548C">
        <w:rPr>
          <w:rFonts w:ascii="Arial" w:hAnsi="Arial" w:cs="Arial"/>
          <w:color w:val="000000" w:themeColor="text1"/>
          <w:shd w:val="clear" w:color="auto" w:fill="FFFFFF"/>
        </w:rPr>
        <w:t>SNS</w:t>
      </w:r>
      <w:r w:rsidR="000B5807" w:rsidRPr="00F5548C">
        <w:rPr>
          <w:rFonts w:ascii="Arial" w:hAnsi="Arial" w:cs="Arial"/>
          <w:color w:val="000000" w:themeColor="text1"/>
          <w:shd w:val="clear" w:color="auto" w:fill="FFFFFF"/>
        </w:rPr>
        <w:t>)</w:t>
      </w:r>
      <w:r w:rsidR="008B177F" w:rsidRPr="00F5548C">
        <w:rPr>
          <w:rFonts w:ascii="Arial" w:hAnsi="Arial" w:cs="Arial"/>
          <w:color w:val="000000" w:themeColor="text1"/>
          <w:shd w:val="clear" w:color="auto" w:fill="FFFFFF"/>
        </w:rPr>
        <w:t>, lançou ao final de 2020 o 18° Diagnóstico do Manejo de Resíduos Sólidos Urbanos, tendo o ano de 2019 como referência</w:t>
      </w:r>
      <w:r w:rsidR="005D6C9B" w:rsidRPr="00F5548C">
        <w:rPr>
          <w:rFonts w:ascii="Arial" w:hAnsi="Arial" w:cs="Arial"/>
          <w:color w:val="000000" w:themeColor="text1"/>
          <w:shd w:val="clear" w:color="auto" w:fill="FFFFFF"/>
        </w:rPr>
        <w:t>. D</w:t>
      </w:r>
      <w:r w:rsidR="008B177F" w:rsidRPr="00F5548C">
        <w:rPr>
          <w:rFonts w:ascii="Arial" w:hAnsi="Arial" w:cs="Arial"/>
          <w:color w:val="000000" w:themeColor="text1"/>
          <w:shd w:val="clear" w:color="auto" w:fill="FFFFFF"/>
        </w:rPr>
        <w:t>os 5.5</w:t>
      </w:r>
      <w:r w:rsidR="000B5807" w:rsidRPr="00F5548C">
        <w:rPr>
          <w:rFonts w:ascii="Arial" w:hAnsi="Arial" w:cs="Arial"/>
          <w:color w:val="000000" w:themeColor="text1"/>
          <w:shd w:val="clear" w:color="auto" w:fill="FFFFFF"/>
        </w:rPr>
        <w:t>68</w:t>
      </w:r>
      <w:r w:rsidR="008B177F" w:rsidRPr="00F5548C">
        <w:rPr>
          <w:rFonts w:ascii="Arial" w:hAnsi="Arial" w:cs="Arial"/>
          <w:color w:val="000000" w:themeColor="text1"/>
          <w:shd w:val="clear" w:color="auto" w:fill="FFFFFF"/>
        </w:rPr>
        <w:t xml:space="preserve"> municípios brasileiros, 66,6% participaram do diagnóstico</w:t>
      </w:r>
      <w:r w:rsidR="005D6C9B" w:rsidRPr="00F5548C">
        <w:rPr>
          <w:rFonts w:ascii="Arial" w:hAnsi="Arial" w:cs="Arial"/>
          <w:color w:val="000000" w:themeColor="text1"/>
          <w:shd w:val="clear" w:color="auto" w:fill="FFFFFF"/>
        </w:rPr>
        <w:t xml:space="preserve"> acerca do quadro deste manejo apresentando indicadores preocupantes</w:t>
      </w:r>
      <w:r w:rsidR="008B177F" w:rsidRPr="00F5548C">
        <w:rPr>
          <w:rFonts w:ascii="Arial" w:hAnsi="Arial" w:cs="Arial"/>
          <w:color w:val="000000" w:themeColor="text1"/>
          <w:shd w:val="clear" w:color="auto" w:fill="FFFFFF"/>
        </w:rPr>
        <w:t>.</w:t>
      </w:r>
    </w:p>
    <w:p w14:paraId="1AA242AA" w14:textId="0E383101" w:rsidR="008B177F" w:rsidRPr="00F5548C" w:rsidRDefault="008B177F" w:rsidP="00D50D53">
      <w:pPr>
        <w:pStyle w:val="PargrafodaLista"/>
        <w:spacing w:after="120" w:line="360" w:lineRule="auto"/>
        <w:ind w:left="0" w:firstLine="709"/>
        <w:jc w:val="both"/>
        <w:rPr>
          <w:rFonts w:ascii="Arial" w:hAnsi="Arial" w:cs="Arial"/>
          <w:color w:val="000000" w:themeColor="text1"/>
          <w:shd w:val="clear" w:color="auto" w:fill="FFFFFF"/>
        </w:rPr>
      </w:pPr>
      <w:r w:rsidRPr="00F5548C">
        <w:rPr>
          <w:rFonts w:ascii="Arial" w:hAnsi="Arial" w:cs="Arial"/>
          <w:color w:val="000000" w:themeColor="text1"/>
          <w:shd w:val="clear" w:color="auto" w:fill="FFFFFF"/>
        </w:rPr>
        <w:t xml:space="preserve">Diante disso, este trabalho busca compreender os fatores socioeconômicos por trás do manejo dos resíduos sólidos urbanos nas cidades que compreendem a </w:t>
      </w:r>
      <w:r w:rsidR="00B6758D" w:rsidRPr="00F5548C">
        <w:rPr>
          <w:rFonts w:ascii="Arial" w:hAnsi="Arial" w:cs="Arial"/>
          <w:color w:val="000000" w:themeColor="text1"/>
          <w:shd w:val="clear" w:color="auto" w:fill="FFFFFF"/>
        </w:rPr>
        <w:t>R</w:t>
      </w:r>
      <w:r w:rsidRPr="00F5548C">
        <w:rPr>
          <w:rFonts w:ascii="Arial" w:hAnsi="Arial" w:cs="Arial"/>
          <w:color w:val="000000" w:themeColor="text1"/>
          <w:shd w:val="clear" w:color="auto" w:fill="FFFFFF"/>
        </w:rPr>
        <w:t xml:space="preserve">egião do Aterros Sanitário de Pau dos Ferros/RN. São dez municípios que, de acordo, com Secretaria Estadual de Meio Ambiente e Recursos Hídricos, SEMARH/RN, enviarão o lixo produzido em seus territórios diretamente ao aterro. </w:t>
      </w:r>
    </w:p>
    <w:p w14:paraId="5B3B5B96" w14:textId="77777777" w:rsidR="00EA1FEC" w:rsidRDefault="008B177F" w:rsidP="00EA1FEC">
      <w:pPr>
        <w:pStyle w:val="PargrafodaLista"/>
        <w:spacing w:after="120" w:line="360" w:lineRule="auto"/>
        <w:ind w:left="0" w:firstLine="709"/>
        <w:jc w:val="both"/>
        <w:rPr>
          <w:rFonts w:ascii="Arial" w:hAnsi="Arial" w:cs="Arial"/>
          <w:color w:val="000000" w:themeColor="text1"/>
          <w:shd w:val="clear" w:color="auto" w:fill="FFFFFF"/>
        </w:rPr>
      </w:pPr>
      <w:r w:rsidRPr="00F5548C">
        <w:rPr>
          <w:rFonts w:ascii="Arial" w:hAnsi="Arial" w:cs="Arial"/>
          <w:color w:val="000000" w:themeColor="text1"/>
          <w:shd w:val="clear" w:color="auto" w:fill="FFFFFF"/>
        </w:rPr>
        <w:t xml:space="preserve">Toda a análise desenvolvida contempla um estudo </w:t>
      </w:r>
      <w:r w:rsidR="00B6758D" w:rsidRPr="00F5548C">
        <w:rPr>
          <w:rFonts w:ascii="Arial" w:hAnsi="Arial" w:cs="Arial"/>
          <w:color w:val="000000" w:themeColor="text1"/>
          <w:shd w:val="clear" w:color="auto" w:fill="FFFFFF"/>
        </w:rPr>
        <w:t>que busca mostrar</w:t>
      </w:r>
      <w:r w:rsidRPr="00F5548C">
        <w:rPr>
          <w:rFonts w:ascii="Arial" w:hAnsi="Arial" w:cs="Arial"/>
          <w:color w:val="000000" w:themeColor="text1"/>
          <w:shd w:val="clear" w:color="auto" w:fill="FFFFFF"/>
        </w:rPr>
        <w:t xml:space="preserve"> muito mais do que os fatores socioeconômicos, perpassando também pelos fatores sociais, estudo de solo da região de instalação do aterro, bem como as atuais regiões de </w:t>
      </w:r>
      <w:proofErr w:type="gramStart"/>
      <w:r w:rsidRPr="00F5548C">
        <w:rPr>
          <w:rFonts w:ascii="Arial" w:hAnsi="Arial" w:cs="Arial"/>
          <w:color w:val="000000" w:themeColor="text1"/>
          <w:shd w:val="clear" w:color="auto" w:fill="FFFFFF"/>
        </w:rPr>
        <w:t>destino final</w:t>
      </w:r>
      <w:proofErr w:type="gramEnd"/>
      <w:r w:rsidRPr="00F5548C">
        <w:rPr>
          <w:rFonts w:ascii="Arial" w:hAnsi="Arial" w:cs="Arial"/>
          <w:color w:val="000000" w:themeColor="text1"/>
          <w:shd w:val="clear" w:color="auto" w:fill="FFFFFF"/>
        </w:rPr>
        <w:t xml:space="preserve"> dos resíduos sólidos de cada município. Assim sendo, vale questionar, o que tem levado estes municípios a não desenvolverem a política municipal de resíduos sólidos a luz da PNRS? Os fatores socioeconômicos estão ligados a </w:t>
      </w:r>
      <w:r w:rsidR="00266471" w:rsidRPr="00F5548C">
        <w:rPr>
          <w:rFonts w:ascii="Arial" w:hAnsi="Arial" w:cs="Arial"/>
          <w:color w:val="000000" w:themeColor="text1"/>
          <w:shd w:val="clear" w:color="auto" w:fill="FFFFFF"/>
        </w:rPr>
        <w:t>essa má gestão?</w:t>
      </w:r>
    </w:p>
    <w:p w14:paraId="0D88B03B" w14:textId="5F6C423A" w:rsidR="000442A2" w:rsidRPr="00E170FF" w:rsidRDefault="00D50D53" w:rsidP="00EA1FEC">
      <w:pPr>
        <w:pStyle w:val="PargrafodaLista"/>
        <w:spacing w:after="120" w:line="360" w:lineRule="auto"/>
        <w:ind w:left="0" w:firstLine="709"/>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Além desta Introdução, o trabalho está estruturado </w:t>
      </w:r>
      <w:r w:rsidR="000442A2">
        <w:rPr>
          <w:rFonts w:ascii="Arial" w:hAnsi="Arial" w:cs="Arial"/>
          <w:color w:val="000000" w:themeColor="text1"/>
          <w:shd w:val="clear" w:color="auto" w:fill="FFFFFF"/>
        </w:rPr>
        <w:t>em partes. A</w:t>
      </w:r>
      <w:r>
        <w:rPr>
          <w:rFonts w:ascii="Arial" w:hAnsi="Arial" w:cs="Arial"/>
          <w:color w:val="000000" w:themeColor="text1"/>
          <w:shd w:val="clear" w:color="auto" w:fill="FFFFFF"/>
        </w:rPr>
        <w:t>lém da Introdução, são apresentadas algumas notas metodológicas</w:t>
      </w:r>
      <w:r w:rsidR="009A3E24">
        <w:rPr>
          <w:rFonts w:ascii="Arial" w:hAnsi="Arial" w:cs="Arial"/>
          <w:color w:val="000000" w:themeColor="text1"/>
          <w:shd w:val="clear" w:color="auto" w:fill="FFFFFF"/>
        </w:rPr>
        <w:t xml:space="preserve"> bem como é descrita a área de estudo</w:t>
      </w:r>
      <w:r w:rsidR="000442A2">
        <w:rPr>
          <w:rFonts w:ascii="Arial" w:hAnsi="Arial" w:cs="Arial"/>
          <w:color w:val="000000" w:themeColor="text1"/>
          <w:shd w:val="clear" w:color="auto" w:fill="FFFFFF"/>
        </w:rPr>
        <w:t xml:space="preserve">. Na </w:t>
      </w:r>
      <w:r w:rsidR="00E170FF">
        <w:rPr>
          <w:rFonts w:ascii="Arial" w:hAnsi="Arial" w:cs="Arial"/>
          <w:color w:val="000000" w:themeColor="text1"/>
          <w:shd w:val="clear" w:color="auto" w:fill="FFFFFF"/>
        </w:rPr>
        <w:t>sequência</w:t>
      </w:r>
      <w:r w:rsidR="000442A2">
        <w:rPr>
          <w:rFonts w:ascii="Arial" w:hAnsi="Arial" w:cs="Arial"/>
          <w:color w:val="000000" w:themeColor="text1"/>
          <w:shd w:val="clear" w:color="auto" w:fill="FFFFFF"/>
        </w:rPr>
        <w:t xml:space="preserve"> são tratadas </w:t>
      </w:r>
      <w:r w:rsidR="00E170FF">
        <w:rPr>
          <w:rFonts w:ascii="Arial" w:hAnsi="Arial" w:cs="Arial"/>
          <w:color w:val="000000" w:themeColor="text1"/>
          <w:shd w:val="clear" w:color="auto" w:fill="FFFFFF"/>
        </w:rPr>
        <w:t>algumas notas</w:t>
      </w:r>
      <w:r w:rsidR="000442A2">
        <w:rPr>
          <w:rFonts w:ascii="Arial" w:hAnsi="Arial" w:cs="Arial"/>
          <w:color w:val="000000" w:themeColor="text1"/>
          <w:shd w:val="clear" w:color="auto" w:fill="FFFFFF"/>
        </w:rPr>
        <w:t xml:space="preserve"> sobre as categorias de estudo do trabalho para então serem apresentados </w:t>
      </w:r>
      <w:r w:rsidR="00E170FF">
        <w:rPr>
          <w:rFonts w:ascii="Arial" w:hAnsi="Arial" w:cs="Arial"/>
          <w:color w:val="000000" w:themeColor="text1"/>
          <w:shd w:val="clear" w:color="auto" w:fill="FFFFFF"/>
        </w:rPr>
        <w:t>reflexões sobre</w:t>
      </w:r>
      <w:r w:rsidR="000442A2">
        <w:rPr>
          <w:rFonts w:ascii="Arial" w:hAnsi="Arial" w:cs="Arial"/>
          <w:color w:val="000000" w:themeColor="text1"/>
          <w:shd w:val="clear" w:color="auto" w:fill="FFFFFF"/>
        </w:rPr>
        <w:t xml:space="preserve"> </w:t>
      </w:r>
      <w:r w:rsidR="000442A2" w:rsidRPr="00E170FF">
        <w:rPr>
          <w:rFonts w:ascii="Arial" w:hAnsi="Arial" w:cs="Arial"/>
          <w:color w:val="000000" w:themeColor="text1"/>
          <w:shd w:val="clear" w:color="auto" w:fill="FFFFFF"/>
        </w:rPr>
        <w:t>a gestão de resíduos sólidos dos municípios que integram a região do Aterro Sanitário de Pau dos Ferros</w:t>
      </w:r>
      <w:r w:rsidR="00AD2B7F">
        <w:rPr>
          <w:rFonts w:ascii="Arial" w:hAnsi="Arial" w:cs="Arial"/>
          <w:color w:val="000000" w:themeColor="text1"/>
          <w:shd w:val="clear" w:color="auto" w:fill="FFFFFF"/>
        </w:rPr>
        <w:t xml:space="preserve">, tendo as considerações finais fechando o trabalho. </w:t>
      </w:r>
    </w:p>
    <w:p w14:paraId="3A80CD13" w14:textId="77777777" w:rsidR="00071371" w:rsidRPr="00F5548C" w:rsidRDefault="00071371" w:rsidP="00D50D53">
      <w:pPr>
        <w:pStyle w:val="PargrafodaLista"/>
        <w:spacing w:after="120" w:line="360" w:lineRule="auto"/>
        <w:ind w:left="0" w:firstLine="709"/>
        <w:jc w:val="both"/>
        <w:rPr>
          <w:rFonts w:ascii="Arial" w:hAnsi="Arial" w:cs="Arial"/>
          <w:color w:val="000000" w:themeColor="text1"/>
          <w:shd w:val="clear" w:color="auto" w:fill="FFFFFF"/>
        </w:rPr>
      </w:pPr>
    </w:p>
    <w:p w14:paraId="4F95F1AA" w14:textId="5F13FF43" w:rsidR="008D7402" w:rsidRPr="00D50D53" w:rsidRDefault="00D50D53" w:rsidP="00D50D53">
      <w:pPr>
        <w:spacing w:after="0" w:line="360" w:lineRule="auto"/>
        <w:rPr>
          <w:rFonts w:ascii="Arial" w:hAnsi="Arial" w:cs="Arial"/>
          <w:b/>
          <w:bCs/>
        </w:rPr>
      </w:pPr>
      <w:r>
        <w:rPr>
          <w:rFonts w:ascii="Arial" w:hAnsi="Arial" w:cs="Arial"/>
          <w:b/>
          <w:bCs/>
        </w:rPr>
        <w:t>2. Notas Metodológicas</w:t>
      </w:r>
    </w:p>
    <w:p w14:paraId="59A567C2" w14:textId="1932D61F" w:rsidR="00F7138B" w:rsidRPr="00F5548C" w:rsidRDefault="009F049B" w:rsidP="00D50D53">
      <w:pPr>
        <w:pStyle w:val="PargrafodaLista"/>
        <w:spacing w:after="0" w:line="360" w:lineRule="auto"/>
        <w:ind w:left="0" w:firstLine="709"/>
        <w:jc w:val="both"/>
        <w:rPr>
          <w:rFonts w:ascii="Arial" w:hAnsi="Arial" w:cs="Arial"/>
        </w:rPr>
      </w:pPr>
      <w:r w:rsidRPr="00F5548C">
        <w:rPr>
          <w:rFonts w:ascii="Arial" w:hAnsi="Arial" w:cs="Arial"/>
        </w:rPr>
        <w:lastRenderedPageBreak/>
        <w:t xml:space="preserve">O presente estudo parte de uma revisão bibliográfica </w:t>
      </w:r>
      <w:r w:rsidR="00A9252B" w:rsidRPr="00F5548C">
        <w:rPr>
          <w:rFonts w:ascii="Arial" w:hAnsi="Arial" w:cs="Arial"/>
        </w:rPr>
        <w:t>acerca</w:t>
      </w:r>
      <w:r w:rsidRPr="00F5548C">
        <w:rPr>
          <w:rFonts w:ascii="Arial" w:hAnsi="Arial" w:cs="Arial"/>
        </w:rPr>
        <w:t xml:space="preserve"> da temática abordada e perpassa por uma análise quantitativa e qualitativa de escritos técnicos, tendo como principal subsídio o 18º Relatório de Manejo de Resíduos sólidos Urbanos do Sistema Nacional de Informações sobre saneamento do Ministério do Desenvolvimento Regional. </w:t>
      </w:r>
      <w:r w:rsidR="00A9252B" w:rsidRPr="00F5548C">
        <w:rPr>
          <w:rFonts w:ascii="Arial" w:hAnsi="Arial" w:cs="Arial"/>
        </w:rPr>
        <w:t>Para Gil (2002), uma pesquisa que busque explicar os fatos tem como preocupação central a identificação dos fatores que determinam ou que contribuem para a ocorrência dos fenômenos.</w:t>
      </w:r>
    </w:p>
    <w:p w14:paraId="3510D4E7" w14:textId="19532313" w:rsidR="009F049B" w:rsidRPr="00F5548C" w:rsidRDefault="009F049B" w:rsidP="00D50D53">
      <w:pPr>
        <w:pStyle w:val="PargrafodaLista"/>
        <w:spacing w:after="0" w:line="360" w:lineRule="auto"/>
        <w:ind w:left="0" w:firstLine="709"/>
        <w:jc w:val="both"/>
        <w:rPr>
          <w:rFonts w:ascii="Arial" w:hAnsi="Arial" w:cs="Arial"/>
        </w:rPr>
      </w:pPr>
      <w:r w:rsidRPr="00F5548C">
        <w:rPr>
          <w:rFonts w:ascii="Arial" w:hAnsi="Arial" w:cs="Arial"/>
        </w:rPr>
        <w:t xml:space="preserve">O recorte espacial desta pesquisa são os dez municípios que compõem a região do aterro sanitário de Pau dos Ferros, mas especificamente aqueles que enviarão os resíduos sólidos diretamente a região de instalação do aterro no município de Pau dos Ferros. São eles: Água Nova, Antônio Martins, </w:t>
      </w:r>
      <w:r w:rsidR="00A9252B" w:rsidRPr="00F5548C">
        <w:rPr>
          <w:rFonts w:ascii="Arial" w:hAnsi="Arial" w:cs="Arial"/>
        </w:rPr>
        <w:t xml:space="preserve">Encanto, Doutor Severiano, Francisco Dantas, João Dias, Martins, Rafael Fernandes, São Francisco do </w:t>
      </w:r>
      <w:r w:rsidR="00B6758D" w:rsidRPr="00F5548C">
        <w:rPr>
          <w:rFonts w:ascii="Arial" w:hAnsi="Arial" w:cs="Arial"/>
        </w:rPr>
        <w:t>O</w:t>
      </w:r>
      <w:r w:rsidR="00A9252B" w:rsidRPr="00F5548C">
        <w:rPr>
          <w:rFonts w:ascii="Arial" w:hAnsi="Arial" w:cs="Arial"/>
        </w:rPr>
        <w:t xml:space="preserve">este e Serrinha dos Pintos. Após essa análise outro fator foi considerado para delimitar a área de estudo, a participação do relatório do SNIS, onde apenas seis desses municípios estiveram ativos, excluindo-se os municípios de Doutor Severiano, Encanto, Francisco Dantas e Serrinha dos Pintos. </w:t>
      </w:r>
    </w:p>
    <w:p w14:paraId="00FA05F3" w14:textId="5FE6DB3A" w:rsidR="00C65B41" w:rsidRPr="00F5548C" w:rsidRDefault="00C65B41" w:rsidP="00D50D53">
      <w:pPr>
        <w:pStyle w:val="PargrafodaLista"/>
        <w:spacing w:after="0" w:line="360" w:lineRule="auto"/>
        <w:ind w:left="0" w:firstLine="709"/>
        <w:jc w:val="both"/>
        <w:rPr>
          <w:rFonts w:ascii="Arial" w:hAnsi="Arial" w:cs="Arial"/>
        </w:rPr>
      </w:pPr>
      <w:r w:rsidRPr="00F5548C">
        <w:rPr>
          <w:rFonts w:ascii="Arial" w:hAnsi="Arial" w:cs="Arial"/>
        </w:rPr>
        <w:t xml:space="preserve">Outros instrumentos técnicos </w:t>
      </w:r>
      <w:r w:rsidR="00B6758D" w:rsidRPr="00F5548C">
        <w:rPr>
          <w:rFonts w:ascii="Arial" w:hAnsi="Arial" w:cs="Arial"/>
        </w:rPr>
        <w:t xml:space="preserve">e base de informações e dados </w:t>
      </w:r>
      <w:r w:rsidRPr="00F5548C">
        <w:rPr>
          <w:rFonts w:ascii="Arial" w:hAnsi="Arial" w:cs="Arial"/>
        </w:rPr>
        <w:t xml:space="preserve">foram consultados para se chegar o mais próximo possível de investigar a realidade dos municípios estudados, dentre eles a Controladoria Geral da União </w:t>
      </w:r>
      <w:r w:rsidR="00B6758D" w:rsidRPr="00F5548C">
        <w:rPr>
          <w:rFonts w:ascii="Arial" w:hAnsi="Arial" w:cs="Arial"/>
        </w:rPr>
        <w:t>(</w:t>
      </w:r>
      <w:r w:rsidRPr="00F5548C">
        <w:rPr>
          <w:rFonts w:ascii="Arial" w:hAnsi="Arial" w:cs="Arial"/>
        </w:rPr>
        <w:t>CGU</w:t>
      </w:r>
      <w:r w:rsidR="00B6758D" w:rsidRPr="00F5548C">
        <w:rPr>
          <w:rFonts w:ascii="Arial" w:hAnsi="Arial" w:cs="Arial"/>
        </w:rPr>
        <w:t>)</w:t>
      </w:r>
      <w:r w:rsidRPr="00F5548C">
        <w:rPr>
          <w:rFonts w:ascii="Arial" w:hAnsi="Arial" w:cs="Arial"/>
        </w:rPr>
        <w:t xml:space="preserve">, o Instituto Brasileiro de Geografia e Estatística </w:t>
      </w:r>
      <w:r w:rsidR="00B6758D" w:rsidRPr="00F5548C">
        <w:rPr>
          <w:rFonts w:ascii="Arial" w:hAnsi="Arial" w:cs="Arial"/>
        </w:rPr>
        <w:t>(</w:t>
      </w:r>
      <w:r w:rsidRPr="00F5548C">
        <w:rPr>
          <w:rFonts w:ascii="Arial" w:hAnsi="Arial" w:cs="Arial"/>
        </w:rPr>
        <w:t>IBGE</w:t>
      </w:r>
      <w:r w:rsidR="00B6758D" w:rsidRPr="00F5548C">
        <w:rPr>
          <w:rFonts w:ascii="Arial" w:hAnsi="Arial" w:cs="Arial"/>
        </w:rPr>
        <w:t>)</w:t>
      </w:r>
      <w:r w:rsidRPr="00F5548C">
        <w:rPr>
          <w:rFonts w:ascii="Arial" w:hAnsi="Arial" w:cs="Arial"/>
        </w:rPr>
        <w:t xml:space="preserve"> e a Confederação Nacional dos Municípios </w:t>
      </w:r>
      <w:r w:rsidR="00B6758D" w:rsidRPr="00F5548C">
        <w:rPr>
          <w:rFonts w:ascii="Arial" w:hAnsi="Arial" w:cs="Arial"/>
        </w:rPr>
        <w:t>(</w:t>
      </w:r>
      <w:r w:rsidRPr="00F5548C">
        <w:rPr>
          <w:rFonts w:ascii="Arial" w:hAnsi="Arial" w:cs="Arial"/>
        </w:rPr>
        <w:t>CNM</w:t>
      </w:r>
      <w:r w:rsidR="00B6758D" w:rsidRPr="00F5548C">
        <w:rPr>
          <w:rFonts w:ascii="Arial" w:hAnsi="Arial" w:cs="Arial"/>
        </w:rPr>
        <w:t>)</w:t>
      </w:r>
      <w:r w:rsidRPr="00F5548C">
        <w:rPr>
          <w:rFonts w:ascii="Arial" w:hAnsi="Arial" w:cs="Arial"/>
        </w:rPr>
        <w:t xml:space="preserve">. </w:t>
      </w:r>
    </w:p>
    <w:p w14:paraId="59AAE087" w14:textId="77777777" w:rsidR="00D50D53" w:rsidRPr="00D50D53" w:rsidRDefault="00D50D53" w:rsidP="00D50D53">
      <w:pPr>
        <w:spacing w:after="0" w:line="360" w:lineRule="auto"/>
        <w:rPr>
          <w:rFonts w:ascii="Arial" w:hAnsi="Arial" w:cs="Arial"/>
          <w:b/>
          <w:bCs/>
        </w:rPr>
      </w:pPr>
    </w:p>
    <w:p w14:paraId="44520EAD" w14:textId="4159AAB1" w:rsidR="008D7402" w:rsidRPr="00D50D53" w:rsidRDefault="007A16BC" w:rsidP="00D50D53">
      <w:pPr>
        <w:spacing w:after="0" w:line="360" w:lineRule="auto"/>
        <w:rPr>
          <w:rFonts w:ascii="Arial" w:hAnsi="Arial" w:cs="Arial"/>
          <w:b/>
          <w:bCs/>
        </w:rPr>
      </w:pPr>
      <w:r>
        <w:rPr>
          <w:rFonts w:ascii="Arial" w:hAnsi="Arial" w:cs="Arial"/>
          <w:b/>
          <w:bCs/>
        </w:rPr>
        <w:t>3</w:t>
      </w:r>
      <w:r w:rsidR="00D50D53">
        <w:rPr>
          <w:rFonts w:ascii="Arial" w:hAnsi="Arial" w:cs="Arial"/>
          <w:b/>
          <w:bCs/>
        </w:rPr>
        <w:t>. Caracterização da área de estudo.</w:t>
      </w:r>
    </w:p>
    <w:p w14:paraId="42127008" w14:textId="6DB729E5" w:rsidR="00266471" w:rsidRPr="00F5548C" w:rsidRDefault="00266471" w:rsidP="00D50D53">
      <w:pPr>
        <w:pStyle w:val="PargrafodaLista"/>
        <w:spacing w:after="120" w:line="360" w:lineRule="auto"/>
        <w:ind w:left="0" w:firstLine="709"/>
        <w:jc w:val="both"/>
        <w:rPr>
          <w:rFonts w:ascii="Arial" w:hAnsi="Arial" w:cs="Arial"/>
        </w:rPr>
      </w:pPr>
      <w:r w:rsidRPr="00F5548C">
        <w:rPr>
          <w:rFonts w:ascii="Arial" w:hAnsi="Arial" w:cs="Arial"/>
        </w:rPr>
        <w:t xml:space="preserve">O universo de estudo compreende um total de dez municípios que </w:t>
      </w:r>
      <w:r w:rsidR="00140E15" w:rsidRPr="00F5548C">
        <w:rPr>
          <w:rFonts w:ascii="Arial" w:hAnsi="Arial" w:cs="Arial"/>
        </w:rPr>
        <w:t>constituem</w:t>
      </w:r>
      <w:r w:rsidRPr="00F5548C">
        <w:rPr>
          <w:rFonts w:ascii="Arial" w:hAnsi="Arial" w:cs="Arial"/>
        </w:rPr>
        <w:t xml:space="preserve"> o </w:t>
      </w:r>
      <w:r w:rsidR="00140E15" w:rsidRPr="00F5548C">
        <w:rPr>
          <w:rFonts w:ascii="Arial" w:hAnsi="Arial" w:cs="Arial"/>
        </w:rPr>
        <w:t>C</w:t>
      </w:r>
      <w:r w:rsidRPr="00F5548C">
        <w:rPr>
          <w:rFonts w:ascii="Arial" w:hAnsi="Arial" w:cs="Arial"/>
        </w:rPr>
        <w:t xml:space="preserve">onsórcio </w:t>
      </w:r>
      <w:r w:rsidR="00140E15" w:rsidRPr="00F5548C">
        <w:rPr>
          <w:rFonts w:ascii="Arial" w:hAnsi="Arial" w:cs="Arial"/>
        </w:rPr>
        <w:t>I</w:t>
      </w:r>
      <w:r w:rsidRPr="00F5548C">
        <w:rPr>
          <w:rFonts w:ascii="Arial" w:hAnsi="Arial" w:cs="Arial"/>
        </w:rPr>
        <w:t xml:space="preserve">ntermunicipal de </w:t>
      </w:r>
      <w:r w:rsidR="00140E15" w:rsidRPr="00F5548C">
        <w:rPr>
          <w:rFonts w:ascii="Arial" w:hAnsi="Arial" w:cs="Arial"/>
        </w:rPr>
        <w:t>R</w:t>
      </w:r>
      <w:r w:rsidRPr="00F5548C">
        <w:rPr>
          <w:rFonts w:ascii="Arial" w:hAnsi="Arial" w:cs="Arial"/>
        </w:rPr>
        <w:t xml:space="preserve">esíduos </w:t>
      </w:r>
      <w:r w:rsidR="00140E15" w:rsidRPr="00F5548C">
        <w:rPr>
          <w:rFonts w:ascii="Arial" w:hAnsi="Arial" w:cs="Arial"/>
        </w:rPr>
        <w:t>S</w:t>
      </w:r>
      <w:r w:rsidRPr="00F5548C">
        <w:rPr>
          <w:rFonts w:ascii="Arial" w:hAnsi="Arial" w:cs="Arial"/>
        </w:rPr>
        <w:t xml:space="preserve">ólidos, e que enviarão os resíduos diretamente ao aterro com previsão de instalação no município de Pau dos Ferros. Pau dos Ferros, assim como os demais municípios, estão inseridos na </w:t>
      </w:r>
      <w:r w:rsidR="00140E15" w:rsidRPr="00F5548C">
        <w:rPr>
          <w:rFonts w:ascii="Arial" w:hAnsi="Arial" w:cs="Arial"/>
        </w:rPr>
        <w:t>M</w:t>
      </w:r>
      <w:r w:rsidRPr="00F5548C">
        <w:rPr>
          <w:rFonts w:ascii="Arial" w:hAnsi="Arial" w:cs="Arial"/>
        </w:rPr>
        <w:t xml:space="preserve">esorregião Oeste do Estado do Rio Grande do Norte, especificamente no Alto Oeste Potiguar, região formada por trinta municípios. A localização regional apresenta-se na </w:t>
      </w:r>
      <w:r w:rsidR="00140E15" w:rsidRPr="00F5548C">
        <w:rPr>
          <w:rFonts w:ascii="Arial" w:hAnsi="Arial" w:cs="Arial"/>
        </w:rPr>
        <w:t>F</w:t>
      </w:r>
      <w:r w:rsidRPr="00F5548C">
        <w:rPr>
          <w:rFonts w:ascii="Arial" w:hAnsi="Arial" w:cs="Arial"/>
        </w:rPr>
        <w:t xml:space="preserve">igura 01, conforme </w:t>
      </w:r>
      <w:r w:rsidR="00140E15" w:rsidRPr="00F5548C">
        <w:rPr>
          <w:rFonts w:ascii="Arial" w:hAnsi="Arial" w:cs="Arial"/>
        </w:rPr>
        <w:t>P</w:t>
      </w:r>
      <w:r w:rsidRPr="00F5548C">
        <w:rPr>
          <w:rFonts w:ascii="Arial" w:hAnsi="Arial" w:cs="Arial"/>
        </w:rPr>
        <w:t xml:space="preserve">lano </w:t>
      </w:r>
      <w:r w:rsidR="00140E15" w:rsidRPr="00F5548C">
        <w:rPr>
          <w:rFonts w:ascii="Arial" w:hAnsi="Arial" w:cs="Arial"/>
        </w:rPr>
        <w:t>E</w:t>
      </w:r>
      <w:r w:rsidRPr="00F5548C">
        <w:rPr>
          <w:rFonts w:ascii="Arial" w:hAnsi="Arial" w:cs="Arial"/>
        </w:rPr>
        <w:t xml:space="preserve">stadual de </w:t>
      </w:r>
      <w:r w:rsidR="00140E15" w:rsidRPr="00F5548C">
        <w:rPr>
          <w:rFonts w:ascii="Arial" w:hAnsi="Arial" w:cs="Arial"/>
        </w:rPr>
        <w:t>R</w:t>
      </w:r>
      <w:r w:rsidRPr="00F5548C">
        <w:rPr>
          <w:rFonts w:ascii="Arial" w:hAnsi="Arial" w:cs="Arial"/>
        </w:rPr>
        <w:t xml:space="preserve">esíduos </w:t>
      </w:r>
      <w:r w:rsidR="00140E15" w:rsidRPr="00F5548C">
        <w:rPr>
          <w:rFonts w:ascii="Arial" w:hAnsi="Arial" w:cs="Arial"/>
        </w:rPr>
        <w:t>S</w:t>
      </w:r>
      <w:r w:rsidRPr="00F5548C">
        <w:rPr>
          <w:rFonts w:ascii="Arial" w:hAnsi="Arial" w:cs="Arial"/>
        </w:rPr>
        <w:t xml:space="preserve">ólidos da SEMARH/RN: </w:t>
      </w:r>
    </w:p>
    <w:p w14:paraId="403E50CB" w14:textId="77777777" w:rsidR="00A9252B" w:rsidRPr="00F5548C" w:rsidRDefault="00A9252B" w:rsidP="00D50D53">
      <w:pPr>
        <w:pStyle w:val="PargrafodaLista"/>
        <w:spacing w:after="120" w:line="360" w:lineRule="auto"/>
        <w:ind w:left="0" w:firstLine="709"/>
        <w:jc w:val="both"/>
        <w:rPr>
          <w:rFonts w:ascii="Arial" w:hAnsi="Arial" w:cs="Arial"/>
        </w:rPr>
      </w:pPr>
    </w:p>
    <w:p w14:paraId="7A4066E1" w14:textId="540AEC27" w:rsidR="00266471" w:rsidRPr="00F5548C" w:rsidRDefault="00266471" w:rsidP="000442A2">
      <w:pPr>
        <w:pStyle w:val="PargrafodaLista"/>
        <w:spacing w:after="0" w:line="360" w:lineRule="auto"/>
        <w:ind w:left="0"/>
        <w:jc w:val="both"/>
        <w:rPr>
          <w:rFonts w:ascii="Arial" w:hAnsi="Arial" w:cs="Arial"/>
        </w:rPr>
      </w:pPr>
      <w:r w:rsidRPr="00F5548C">
        <w:rPr>
          <w:rFonts w:ascii="Arial" w:hAnsi="Arial" w:cs="Arial"/>
          <w:b/>
          <w:bCs/>
        </w:rPr>
        <w:t>Figura 01 –</w:t>
      </w:r>
      <w:r w:rsidRPr="00F5548C">
        <w:rPr>
          <w:rFonts w:ascii="Arial" w:hAnsi="Arial" w:cs="Arial"/>
        </w:rPr>
        <w:t xml:space="preserve"> Divisão Regional do Plano Estadual de Resíduos Sólidos do RN.</w:t>
      </w:r>
    </w:p>
    <w:p w14:paraId="13B7C981" w14:textId="7B5A5354" w:rsidR="00266471" w:rsidRPr="00F5548C" w:rsidRDefault="00266471" w:rsidP="00D50D53">
      <w:pPr>
        <w:pStyle w:val="PargrafodaLista"/>
        <w:spacing w:after="0" w:line="360" w:lineRule="auto"/>
        <w:ind w:left="0"/>
        <w:jc w:val="center"/>
        <w:rPr>
          <w:rFonts w:ascii="Arial" w:hAnsi="Arial" w:cs="Arial"/>
        </w:rPr>
      </w:pPr>
      <w:r w:rsidRPr="00F5548C">
        <w:rPr>
          <w:rFonts w:ascii="Arial" w:hAnsi="Arial" w:cs="Arial"/>
          <w:noProof/>
          <w:lang w:eastAsia="pt-BR"/>
        </w:rPr>
        <w:lastRenderedPageBreak/>
        <w:drawing>
          <wp:inline distT="0" distB="0" distL="0" distR="0" wp14:anchorId="1A9C2CD6" wp14:editId="7470CB8E">
            <wp:extent cx="4320000" cy="2880000"/>
            <wp:effectExtent l="19050" t="19050" r="23495" b="15875"/>
            <wp:docPr id="5" name="Imagem 3"/>
            <wp:cNvGraphicFramePr/>
            <a:graphic xmlns:a="http://schemas.openxmlformats.org/drawingml/2006/main">
              <a:graphicData uri="http://schemas.openxmlformats.org/drawingml/2006/picture">
                <pic:pic xmlns:pic="http://schemas.openxmlformats.org/drawingml/2006/picture">
                  <pic:nvPicPr>
                    <pic:cNvPr id="5" name="Imagem 3"/>
                    <pic:cNvPicPr/>
                  </pic:nvPicPr>
                  <pic:blipFill>
                    <a:blip r:embed="rId7" cstate="print">
                      <a:extLst>
                        <a:ext uri="{28A0092B-C50C-407E-A947-70E740481C1C}">
                          <a14:useLocalDpi xmlns:a14="http://schemas.microsoft.com/office/drawing/2010/main" val="0"/>
                        </a:ext>
                      </a:extLst>
                    </a:blip>
                    <a:srcRect l="14157" t="12716" r="17216"/>
                    <a:stretch>
                      <a:fillRect/>
                    </a:stretch>
                  </pic:blipFill>
                  <pic:spPr>
                    <a:xfrm>
                      <a:off x="0" y="0"/>
                      <a:ext cx="4320000" cy="2880000"/>
                    </a:xfrm>
                    <a:prstGeom prst="rect">
                      <a:avLst/>
                    </a:prstGeom>
                    <a:ln w="6350">
                      <a:solidFill>
                        <a:schemeClr val="tx1"/>
                      </a:solidFill>
                    </a:ln>
                  </pic:spPr>
                </pic:pic>
              </a:graphicData>
            </a:graphic>
          </wp:inline>
        </w:drawing>
      </w:r>
    </w:p>
    <w:p w14:paraId="19251B5B" w14:textId="58080E90" w:rsidR="004F32AC" w:rsidRPr="00D15FD6" w:rsidRDefault="00266471" w:rsidP="00D15FD6">
      <w:pPr>
        <w:pStyle w:val="PargrafodaLista"/>
        <w:spacing w:after="0" w:line="360" w:lineRule="auto"/>
        <w:ind w:left="0"/>
        <w:jc w:val="both"/>
        <w:rPr>
          <w:rFonts w:ascii="Arial" w:hAnsi="Arial" w:cs="Arial"/>
          <w:sz w:val="20"/>
          <w:szCs w:val="20"/>
        </w:rPr>
      </w:pPr>
      <w:r w:rsidRPr="00D15FD6">
        <w:rPr>
          <w:rFonts w:ascii="Arial" w:hAnsi="Arial" w:cs="Arial"/>
          <w:sz w:val="20"/>
          <w:szCs w:val="20"/>
        </w:rPr>
        <w:t>Fonte: Secretaria Estadual de Meio Ambiente e Recursos Hídricos, SEMARH/RN.</w:t>
      </w:r>
    </w:p>
    <w:p w14:paraId="1555408F" w14:textId="77777777" w:rsidR="000E52A8" w:rsidRPr="00F5548C" w:rsidRDefault="000E52A8" w:rsidP="00D50D53">
      <w:pPr>
        <w:pStyle w:val="PargrafodaLista"/>
        <w:spacing w:after="120" w:line="360" w:lineRule="auto"/>
        <w:ind w:left="0" w:firstLine="709"/>
        <w:jc w:val="both"/>
        <w:rPr>
          <w:rFonts w:ascii="Arial" w:hAnsi="Arial" w:cs="Arial"/>
        </w:rPr>
      </w:pPr>
    </w:p>
    <w:p w14:paraId="4AEDA1C7" w14:textId="6838A626" w:rsidR="00266471" w:rsidRPr="00F5548C" w:rsidRDefault="00266471" w:rsidP="00D50D53">
      <w:pPr>
        <w:pStyle w:val="PargrafodaLista"/>
        <w:spacing w:after="120" w:line="360" w:lineRule="auto"/>
        <w:ind w:left="0" w:firstLine="709"/>
        <w:jc w:val="both"/>
        <w:rPr>
          <w:rFonts w:ascii="Arial" w:hAnsi="Arial" w:cs="Arial"/>
        </w:rPr>
      </w:pPr>
      <w:r w:rsidRPr="00F5548C">
        <w:rPr>
          <w:rFonts w:ascii="Arial" w:hAnsi="Arial" w:cs="Arial"/>
        </w:rPr>
        <w:t xml:space="preserve">Pau dos Ferros é considerado </w:t>
      </w:r>
      <w:r w:rsidR="00140E15" w:rsidRPr="00F5548C">
        <w:rPr>
          <w:rFonts w:ascii="Arial" w:hAnsi="Arial" w:cs="Arial"/>
        </w:rPr>
        <w:t>um polo regional</w:t>
      </w:r>
      <w:r w:rsidRPr="00F5548C">
        <w:rPr>
          <w:rFonts w:ascii="Arial" w:hAnsi="Arial" w:cs="Arial"/>
        </w:rPr>
        <w:t xml:space="preserve">, </w:t>
      </w:r>
      <w:r w:rsidR="00BD2A7C" w:rsidRPr="00F5548C">
        <w:rPr>
          <w:rFonts w:ascii="Arial" w:hAnsi="Arial" w:cs="Arial"/>
        </w:rPr>
        <w:t xml:space="preserve">tanto de um posto de vista comercial, quanto em </w:t>
      </w:r>
      <w:r w:rsidR="00140E15" w:rsidRPr="00F5548C">
        <w:rPr>
          <w:rFonts w:ascii="Arial" w:hAnsi="Arial" w:cs="Arial"/>
        </w:rPr>
        <w:t>oferta de serviços como os de saúde e educação</w:t>
      </w:r>
      <w:r w:rsidR="00BD2A7C" w:rsidRPr="00F5548C">
        <w:rPr>
          <w:rFonts w:ascii="Arial" w:hAnsi="Arial" w:cs="Arial"/>
        </w:rPr>
        <w:t>. De acordo com estimativa do Instituto Brasileiro de Geografia e Estatística (2020), Pau dos Ferros possui 30.600 habitantes, com PIB per capita</w:t>
      </w:r>
      <w:r w:rsidR="00140E15" w:rsidRPr="00F5548C">
        <w:rPr>
          <w:rFonts w:ascii="Arial" w:hAnsi="Arial" w:cs="Arial"/>
        </w:rPr>
        <w:t xml:space="preserve"> em 2018 de </w:t>
      </w:r>
      <w:proofErr w:type="spellStart"/>
      <w:r w:rsidR="00BD2A7C" w:rsidRPr="00F5548C">
        <w:rPr>
          <w:rFonts w:ascii="Arial" w:hAnsi="Arial" w:cs="Arial"/>
        </w:rPr>
        <w:t>de</w:t>
      </w:r>
      <w:proofErr w:type="spellEnd"/>
      <w:r w:rsidR="00BD2A7C" w:rsidRPr="00F5548C">
        <w:rPr>
          <w:rFonts w:ascii="Arial" w:hAnsi="Arial" w:cs="Arial"/>
        </w:rPr>
        <w:t xml:space="preserve"> R$ 17.016,15.</w:t>
      </w:r>
    </w:p>
    <w:p w14:paraId="238B858F" w14:textId="25A50C61" w:rsidR="000E52A8" w:rsidRPr="00F5548C" w:rsidRDefault="00BD2A7C" w:rsidP="00D50D53">
      <w:pPr>
        <w:pStyle w:val="PargrafodaLista"/>
        <w:spacing w:after="120" w:line="360" w:lineRule="auto"/>
        <w:ind w:left="0" w:firstLine="709"/>
        <w:jc w:val="both"/>
        <w:rPr>
          <w:rFonts w:ascii="Arial" w:hAnsi="Arial" w:cs="Arial"/>
        </w:rPr>
      </w:pPr>
      <w:r w:rsidRPr="00F5548C">
        <w:rPr>
          <w:rFonts w:ascii="Arial" w:hAnsi="Arial" w:cs="Arial"/>
        </w:rPr>
        <w:t xml:space="preserve">Em se tratando dos demais municípios, sendo eles: Água Nova, Antônio Martins, Doutor Severiano, Encanto, </w:t>
      </w:r>
      <w:r w:rsidR="004F32AC" w:rsidRPr="00F5548C">
        <w:rPr>
          <w:rFonts w:ascii="Arial" w:hAnsi="Arial" w:cs="Arial"/>
        </w:rPr>
        <w:t>Francisco Dantas, João Dias</w:t>
      </w:r>
      <w:r w:rsidRPr="00F5548C">
        <w:rPr>
          <w:rFonts w:ascii="Arial" w:hAnsi="Arial" w:cs="Arial"/>
        </w:rPr>
        <w:t>,</w:t>
      </w:r>
      <w:r w:rsidR="004F32AC" w:rsidRPr="00F5548C">
        <w:rPr>
          <w:rFonts w:ascii="Arial" w:hAnsi="Arial" w:cs="Arial"/>
        </w:rPr>
        <w:t xml:space="preserve"> Rafael Fernandes, São Francisco do Oeste, Martins e Serrinha dos Pintos,</w:t>
      </w:r>
      <w:r w:rsidRPr="00F5548C">
        <w:rPr>
          <w:rFonts w:ascii="Arial" w:hAnsi="Arial" w:cs="Arial"/>
        </w:rPr>
        <w:t xml:space="preserve"> somados as suas populações, de acordo com estimativa do IBGE (2020), chega</w:t>
      </w:r>
      <w:r w:rsidR="00140E15" w:rsidRPr="00F5548C">
        <w:rPr>
          <w:rFonts w:ascii="Arial" w:hAnsi="Arial" w:cs="Arial"/>
        </w:rPr>
        <w:t>-se</w:t>
      </w:r>
      <w:r w:rsidRPr="00F5548C">
        <w:rPr>
          <w:rFonts w:ascii="Arial" w:hAnsi="Arial" w:cs="Arial"/>
        </w:rPr>
        <w:t xml:space="preserve"> a um total de 51.440 habitantes. De acordo com o </w:t>
      </w:r>
      <w:r w:rsidR="00140E15" w:rsidRPr="00F5548C">
        <w:rPr>
          <w:rFonts w:ascii="Arial" w:hAnsi="Arial" w:cs="Arial"/>
        </w:rPr>
        <w:t>E</w:t>
      </w:r>
      <w:r w:rsidRPr="00F5548C">
        <w:rPr>
          <w:rFonts w:ascii="Arial" w:hAnsi="Arial" w:cs="Arial"/>
        </w:rPr>
        <w:t xml:space="preserve">statuto das </w:t>
      </w:r>
      <w:r w:rsidR="00140E15" w:rsidRPr="00F5548C">
        <w:rPr>
          <w:rFonts w:ascii="Arial" w:hAnsi="Arial" w:cs="Arial"/>
        </w:rPr>
        <w:t>C</w:t>
      </w:r>
      <w:r w:rsidRPr="00F5548C">
        <w:rPr>
          <w:rFonts w:ascii="Arial" w:hAnsi="Arial" w:cs="Arial"/>
        </w:rPr>
        <w:t>idades, que considera toda e qualquer localidade com população inferior a vinte mil habitantes</w:t>
      </w:r>
      <w:r w:rsidR="00140E15" w:rsidRPr="00F5548C">
        <w:rPr>
          <w:rFonts w:ascii="Arial" w:hAnsi="Arial" w:cs="Arial"/>
        </w:rPr>
        <w:t xml:space="preserve"> como de pequeno porte, todos os municípios em estudo se inserem nesta classificação. </w:t>
      </w:r>
      <w:r w:rsidR="004F32AC" w:rsidRPr="00F5548C">
        <w:rPr>
          <w:rFonts w:ascii="Arial" w:hAnsi="Arial" w:cs="Arial"/>
        </w:rPr>
        <w:t xml:space="preserve">A </w:t>
      </w:r>
      <w:r w:rsidR="00140E15" w:rsidRPr="00F5548C">
        <w:rPr>
          <w:rFonts w:ascii="Arial" w:hAnsi="Arial" w:cs="Arial"/>
        </w:rPr>
        <w:t>T</w:t>
      </w:r>
      <w:r w:rsidR="004F32AC" w:rsidRPr="00F5548C">
        <w:rPr>
          <w:rFonts w:ascii="Arial" w:hAnsi="Arial" w:cs="Arial"/>
        </w:rPr>
        <w:t>abela 01 apresenta os dados demográficos de cada municipalidade.</w:t>
      </w:r>
    </w:p>
    <w:p w14:paraId="2CF487F6" w14:textId="77777777" w:rsidR="000E52A8" w:rsidRPr="00F5548C" w:rsidRDefault="000E52A8" w:rsidP="00D50D53">
      <w:pPr>
        <w:pStyle w:val="PargrafodaLista"/>
        <w:spacing w:after="120" w:line="360" w:lineRule="auto"/>
        <w:ind w:left="0" w:firstLine="709"/>
        <w:jc w:val="both"/>
        <w:rPr>
          <w:rFonts w:ascii="Arial" w:hAnsi="Arial" w:cs="Arial"/>
        </w:rPr>
      </w:pPr>
    </w:p>
    <w:p w14:paraId="15FF7384" w14:textId="4B0EC0AA" w:rsidR="000E52A8" w:rsidRPr="00F5548C" w:rsidRDefault="000E52A8" w:rsidP="00D50D53">
      <w:pPr>
        <w:pStyle w:val="PargrafodaLista"/>
        <w:spacing w:after="0" w:line="360" w:lineRule="auto"/>
        <w:ind w:left="0"/>
        <w:jc w:val="both"/>
        <w:rPr>
          <w:rFonts w:ascii="Arial" w:hAnsi="Arial" w:cs="Arial"/>
        </w:rPr>
      </w:pPr>
      <w:r w:rsidRPr="00F5548C">
        <w:rPr>
          <w:rFonts w:ascii="Arial" w:hAnsi="Arial" w:cs="Arial"/>
          <w:b/>
          <w:bCs/>
        </w:rPr>
        <w:t>Tabela 01 –</w:t>
      </w:r>
      <w:r w:rsidRPr="00F5548C">
        <w:rPr>
          <w:rFonts w:ascii="Arial" w:hAnsi="Arial" w:cs="Arial"/>
        </w:rPr>
        <w:t xml:space="preserve"> Perfil dos municípios ligados diretamente ao aterro sanitário de Pau dos Ferros</w:t>
      </w:r>
    </w:p>
    <w:tbl>
      <w:tblPr>
        <w:tblStyle w:val="SimplesTabela2"/>
        <w:tblW w:w="8505" w:type="dxa"/>
        <w:tblLook w:val="04A0" w:firstRow="1" w:lastRow="0" w:firstColumn="1" w:lastColumn="0" w:noHBand="0" w:noVBand="1"/>
      </w:tblPr>
      <w:tblGrid>
        <w:gridCol w:w="2452"/>
        <w:gridCol w:w="1801"/>
        <w:gridCol w:w="2835"/>
        <w:gridCol w:w="1417"/>
      </w:tblGrid>
      <w:tr w:rsidR="000E52A8" w:rsidRPr="00F5548C" w14:paraId="22E862CC" w14:textId="77777777" w:rsidTr="00C14D21">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452" w:type="dxa"/>
            <w:hideMark/>
          </w:tcPr>
          <w:p w14:paraId="2958A1C6" w14:textId="357A42E6" w:rsidR="000E52A8" w:rsidRPr="00F5548C" w:rsidRDefault="000E52A8" w:rsidP="00C14D21">
            <w:pPr>
              <w:jc w:val="center"/>
              <w:rPr>
                <w:rFonts w:ascii="Arial" w:hAnsi="Arial" w:cs="Arial"/>
              </w:rPr>
            </w:pPr>
            <w:r w:rsidRPr="00F5548C">
              <w:rPr>
                <w:rFonts w:ascii="Arial" w:hAnsi="Arial" w:cs="Arial"/>
              </w:rPr>
              <w:t>Município</w:t>
            </w:r>
          </w:p>
        </w:tc>
        <w:tc>
          <w:tcPr>
            <w:tcW w:w="1801" w:type="dxa"/>
            <w:hideMark/>
          </w:tcPr>
          <w:p w14:paraId="4842EB9E" w14:textId="7C865054" w:rsidR="000E52A8" w:rsidRPr="00F5548C" w:rsidRDefault="000E52A8" w:rsidP="00C14D2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População (hab.)</w:t>
            </w:r>
          </w:p>
        </w:tc>
        <w:tc>
          <w:tcPr>
            <w:tcW w:w="2835" w:type="dxa"/>
            <w:hideMark/>
          </w:tcPr>
          <w:p w14:paraId="4A55D933" w14:textId="2B925400" w:rsidR="000E52A8" w:rsidRPr="00F5548C" w:rsidRDefault="000E52A8" w:rsidP="00C14D2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De</w:t>
            </w:r>
            <w:r w:rsidR="00A02E94" w:rsidRPr="00F5548C">
              <w:rPr>
                <w:rFonts w:ascii="Arial" w:hAnsi="Arial" w:cs="Arial"/>
              </w:rPr>
              <w:t xml:space="preserve">nsidade Demográfica </w:t>
            </w:r>
            <w:r w:rsidRPr="00F5548C">
              <w:rPr>
                <w:rFonts w:ascii="Arial" w:hAnsi="Arial" w:cs="Arial"/>
              </w:rPr>
              <w:t>(</w:t>
            </w:r>
            <w:proofErr w:type="spellStart"/>
            <w:r w:rsidRPr="00F5548C">
              <w:rPr>
                <w:rFonts w:ascii="Arial" w:hAnsi="Arial" w:cs="Arial"/>
              </w:rPr>
              <w:t>hab</w:t>
            </w:r>
            <w:proofErr w:type="spellEnd"/>
            <w:r w:rsidRPr="00F5548C">
              <w:rPr>
                <w:rFonts w:ascii="Arial" w:hAnsi="Arial" w:cs="Arial"/>
              </w:rPr>
              <w:t>/km²)</w:t>
            </w:r>
          </w:p>
        </w:tc>
        <w:tc>
          <w:tcPr>
            <w:tcW w:w="1417" w:type="dxa"/>
            <w:hideMark/>
          </w:tcPr>
          <w:p w14:paraId="5A7A5A55" w14:textId="2CF2CC5C" w:rsidR="000E52A8" w:rsidRPr="00F5548C" w:rsidRDefault="000E52A8" w:rsidP="00C14D2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PIB per capita</w:t>
            </w:r>
          </w:p>
        </w:tc>
      </w:tr>
      <w:tr w:rsidR="000E52A8" w:rsidRPr="00F5548C" w14:paraId="53E15ACA" w14:textId="77777777" w:rsidTr="00C14D2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452" w:type="dxa"/>
            <w:hideMark/>
          </w:tcPr>
          <w:p w14:paraId="4822DF83" w14:textId="77777777" w:rsidR="000E52A8" w:rsidRPr="00F5548C" w:rsidRDefault="000E52A8" w:rsidP="00C14D21">
            <w:pPr>
              <w:jc w:val="both"/>
              <w:rPr>
                <w:rFonts w:ascii="Arial" w:hAnsi="Arial" w:cs="Arial"/>
              </w:rPr>
            </w:pPr>
            <w:r w:rsidRPr="00F5548C">
              <w:rPr>
                <w:rFonts w:ascii="Arial" w:hAnsi="Arial" w:cs="Arial"/>
              </w:rPr>
              <w:t>Água Nova</w:t>
            </w:r>
          </w:p>
        </w:tc>
        <w:tc>
          <w:tcPr>
            <w:tcW w:w="1801" w:type="dxa"/>
            <w:hideMark/>
          </w:tcPr>
          <w:p w14:paraId="7CE56F4A" w14:textId="77777777" w:rsidR="000E52A8" w:rsidRPr="00F5548C" w:rsidRDefault="000E52A8" w:rsidP="00C14D21">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3.252</w:t>
            </w:r>
          </w:p>
        </w:tc>
        <w:tc>
          <w:tcPr>
            <w:tcW w:w="2835" w:type="dxa"/>
            <w:hideMark/>
          </w:tcPr>
          <w:p w14:paraId="08EB6DC3" w14:textId="77777777" w:rsidR="000E52A8" w:rsidRPr="00F5548C" w:rsidRDefault="000E52A8" w:rsidP="00C14D21">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58,80</w:t>
            </w:r>
          </w:p>
        </w:tc>
        <w:tc>
          <w:tcPr>
            <w:tcW w:w="1417" w:type="dxa"/>
            <w:hideMark/>
          </w:tcPr>
          <w:p w14:paraId="4ADE7954" w14:textId="77777777" w:rsidR="000E52A8" w:rsidRPr="00F5548C" w:rsidRDefault="000E52A8" w:rsidP="00C14D21">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7.818,76</w:t>
            </w:r>
          </w:p>
        </w:tc>
      </w:tr>
      <w:tr w:rsidR="000E52A8" w:rsidRPr="00F5548C" w14:paraId="29FCC472" w14:textId="77777777" w:rsidTr="00C14D21">
        <w:trPr>
          <w:trHeight w:val="236"/>
        </w:trPr>
        <w:tc>
          <w:tcPr>
            <w:cnfStyle w:val="001000000000" w:firstRow="0" w:lastRow="0" w:firstColumn="1" w:lastColumn="0" w:oddVBand="0" w:evenVBand="0" w:oddHBand="0" w:evenHBand="0" w:firstRowFirstColumn="0" w:firstRowLastColumn="0" w:lastRowFirstColumn="0" w:lastRowLastColumn="0"/>
            <w:tcW w:w="2452" w:type="dxa"/>
            <w:hideMark/>
          </w:tcPr>
          <w:p w14:paraId="0764D7F8" w14:textId="77777777" w:rsidR="000E52A8" w:rsidRPr="00F5548C" w:rsidRDefault="000E52A8" w:rsidP="00C14D21">
            <w:pPr>
              <w:jc w:val="both"/>
              <w:rPr>
                <w:rFonts w:ascii="Arial" w:hAnsi="Arial" w:cs="Arial"/>
              </w:rPr>
            </w:pPr>
            <w:r w:rsidRPr="00F5548C">
              <w:rPr>
                <w:rFonts w:ascii="Arial" w:hAnsi="Arial" w:cs="Arial"/>
              </w:rPr>
              <w:t>Antônio Martins</w:t>
            </w:r>
          </w:p>
        </w:tc>
        <w:tc>
          <w:tcPr>
            <w:tcW w:w="1801" w:type="dxa"/>
            <w:hideMark/>
          </w:tcPr>
          <w:p w14:paraId="42BDFDBD" w14:textId="77777777" w:rsidR="000E52A8" w:rsidRPr="00F5548C" w:rsidRDefault="000E52A8" w:rsidP="00C14D21">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7.145</w:t>
            </w:r>
          </w:p>
        </w:tc>
        <w:tc>
          <w:tcPr>
            <w:tcW w:w="2835" w:type="dxa"/>
            <w:hideMark/>
          </w:tcPr>
          <w:p w14:paraId="0DBC21CA" w14:textId="77777777" w:rsidR="000E52A8" w:rsidRPr="00F5548C" w:rsidRDefault="000E52A8" w:rsidP="00C14D21">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28,24</w:t>
            </w:r>
          </w:p>
        </w:tc>
        <w:tc>
          <w:tcPr>
            <w:tcW w:w="1417" w:type="dxa"/>
            <w:hideMark/>
          </w:tcPr>
          <w:p w14:paraId="05690BF7" w14:textId="77777777" w:rsidR="000E52A8" w:rsidRPr="00F5548C" w:rsidRDefault="000E52A8" w:rsidP="00C14D21">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7.304,95</w:t>
            </w:r>
          </w:p>
        </w:tc>
      </w:tr>
      <w:tr w:rsidR="000E52A8" w:rsidRPr="00F5548C" w14:paraId="5B0B384B" w14:textId="77777777" w:rsidTr="00C14D2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52" w:type="dxa"/>
            <w:hideMark/>
          </w:tcPr>
          <w:p w14:paraId="6109085A" w14:textId="77777777" w:rsidR="000E52A8" w:rsidRPr="00F5548C" w:rsidRDefault="000E52A8" w:rsidP="00C14D21">
            <w:pPr>
              <w:jc w:val="both"/>
              <w:rPr>
                <w:rFonts w:ascii="Arial" w:hAnsi="Arial" w:cs="Arial"/>
              </w:rPr>
            </w:pPr>
            <w:r w:rsidRPr="00F5548C">
              <w:rPr>
                <w:rFonts w:ascii="Arial" w:hAnsi="Arial" w:cs="Arial"/>
              </w:rPr>
              <w:t>Doutor Severiano</w:t>
            </w:r>
          </w:p>
        </w:tc>
        <w:tc>
          <w:tcPr>
            <w:tcW w:w="1801" w:type="dxa"/>
            <w:hideMark/>
          </w:tcPr>
          <w:p w14:paraId="329254B7" w14:textId="77777777" w:rsidR="000E52A8" w:rsidRPr="00F5548C" w:rsidRDefault="000E52A8" w:rsidP="00C14D21">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7.076</w:t>
            </w:r>
          </w:p>
        </w:tc>
        <w:tc>
          <w:tcPr>
            <w:tcW w:w="2835" w:type="dxa"/>
            <w:hideMark/>
          </w:tcPr>
          <w:p w14:paraId="32C8B929" w14:textId="77777777" w:rsidR="000E52A8" w:rsidRPr="00F5548C" w:rsidRDefault="000E52A8" w:rsidP="00C14D21">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59,96</w:t>
            </w:r>
          </w:p>
        </w:tc>
        <w:tc>
          <w:tcPr>
            <w:tcW w:w="1417" w:type="dxa"/>
            <w:hideMark/>
          </w:tcPr>
          <w:p w14:paraId="59743B13" w14:textId="77777777" w:rsidR="000E52A8" w:rsidRPr="00F5548C" w:rsidRDefault="000E52A8" w:rsidP="00C14D21">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7.489,27</w:t>
            </w:r>
          </w:p>
        </w:tc>
      </w:tr>
      <w:tr w:rsidR="000E52A8" w:rsidRPr="00F5548C" w14:paraId="20D264BE" w14:textId="77777777" w:rsidTr="00C14D21">
        <w:trPr>
          <w:trHeight w:val="304"/>
        </w:trPr>
        <w:tc>
          <w:tcPr>
            <w:cnfStyle w:val="001000000000" w:firstRow="0" w:lastRow="0" w:firstColumn="1" w:lastColumn="0" w:oddVBand="0" w:evenVBand="0" w:oddHBand="0" w:evenHBand="0" w:firstRowFirstColumn="0" w:firstRowLastColumn="0" w:lastRowFirstColumn="0" w:lastRowLastColumn="0"/>
            <w:tcW w:w="2452" w:type="dxa"/>
            <w:hideMark/>
          </w:tcPr>
          <w:p w14:paraId="587B80C4" w14:textId="77777777" w:rsidR="000E52A8" w:rsidRPr="00F5548C" w:rsidRDefault="000E52A8" w:rsidP="00C14D21">
            <w:pPr>
              <w:jc w:val="both"/>
              <w:rPr>
                <w:rFonts w:ascii="Arial" w:hAnsi="Arial" w:cs="Arial"/>
              </w:rPr>
            </w:pPr>
            <w:r w:rsidRPr="00F5548C">
              <w:rPr>
                <w:rFonts w:ascii="Arial" w:hAnsi="Arial" w:cs="Arial"/>
              </w:rPr>
              <w:t>Encanto</w:t>
            </w:r>
          </w:p>
        </w:tc>
        <w:tc>
          <w:tcPr>
            <w:tcW w:w="1801" w:type="dxa"/>
            <w:hideMark/>
          </w:tcPr>
          <w:p w14:paraId="1507D225" w14:textId="77777777" w:rsidR="000E52A8" w:rsidRPr="00F5548C" w:rsidRDefault="000E52A8" w:rsidP="00C14D21">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5.638</w:t>
            </w:r>
          </w:p>
        </w:tc>
        <w:tc>
          <w:tcPr>
            <w:tcW w:w="2835" w:type="dxa"/>
            <w:hideMark/>
          </w:tcPr>
          <w:p w14:paraId="6815A157" w14:textId="77777777" w:rsidR="000E52A8" w:rsidRPr="00F5548C" w:rsidRDefault="000E52A8" w:rsidP="00C14D21">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41,60</w:t>
            </w:r>
          </w:p>
        </w:tc>
        <w:tc>
          <w:tcPr>
            <w:tcW w:w="1417" w:type="dxa"/>
            <w:hideMark/>
          </w:tcPr>
          <w:p w14:paraId="20DB86E3" w14:textId="77777777" w:rsidR="000E52A8" w:rsidRPr="00F5548C" w:rsidRDefault="000E52A8" w:rsidP="00C14D21">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7.434,96</w:t>
            </w:r>
          </w:p>
        </w:tc>
      </w:tr>
      <w:tr w:rsidR="000E52A8" w:rsidRPr="00F5548C" w14:paraId="376B22B1" w14:textId="77777777" w:rsidTr="00C14D21">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52" w:type="dxa"/>
            <w:hideMark/>
          </w:tcPr>
          <w:p w14:paraId="426FA24B" w14:textId="77777777" w:rsidR="000E52A8" w:rsidRPr="00F5548C" w:rsidRDefault="000E52A8" w:rsidP="00C14D21">
            <w:pPr>
              <w:jc w:val="both"/>
              <w:rPr>
                <w:rFonts w:ascii="Arial" w:hAnsi="Arial" w:cs="Arial"/>
              </w:rPr>
            </w:pPr>
            <w:r w:rsidRPr="00F5548C">
              <w:rPr>
                <w:rFonts w:ascii="Arial" w:hAnsi="Arial" w:cs="Arial"/>
              </w:rPr>
              <w:t>Francisco Dantas</w:t>
            </w:r>
          </w:p>
        </w:tc>
        <w:tc>
          <w:tcPr>
            <w:tcW w:w="1801" w:type="dxa"/>
            <w:hideMark/>
          </w:tcPr>
          <w:p w14:paraId="4FB1E5D8" w14:textId="77777777" w:rsidR="000E52A8" w:rsidRPr="00F5548C" w:rsidRDefault="000E52A8" w:rsidP="00C14D21">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2.824</w:t>
            </w:r>
          </w:p>
        </w:tc>
        <w:tc>
          <w:tcPr>
            <w:tcW w:w="2835" w:type="dxa"/>
            <w:hideMark/>
          </w:tcPr>
          <w:p w14:paraId="76CB7E0F" w14:textId="77777777" w:rsidR="000E52A8" w:rsidRPr="00F5548C" w:rsidRDefault="000E52A8" w:rsidP="00C14D21">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15,83</w:t>
            </w:r>
          </w:p>
        </w:tc>
        <w:tc>
          <w:tcPr>
            <w:tcW w:w="1417" w:type="dxa"/>
            <w:hideMark/>
          </w:tcPr>
          <w:p w14:paraId="77B0098B" w14:textId="77777777" w:rsidR="000E52A8" w:rsidRPr="00F5548C" w:rsidRDefault="000E52A8" w:rsidP="00C14D21">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8.578,78</w:t>
            </w:r>
          </w:p>
        </w:tc>
      </w:tr>
      <w:tr w:rsidR="000E52A8" w:rsidRPr="00F5548C" w14:paraId="339C67DD" w14:textId="77777777" w:rsidTr="00C14D21">
        <w:trPr>
          <w:trHeight w:val="332"/>
        </w:trPr>
        <w:tc>
          <w:tcPr>
            <w:cnfStyle w:val="001000000000" w:firstRow="0" w:lastRow="0" w:firstColumn="1" w:lastColumn="0" w:oddVBand="0" w:evenVBand="0" w:oddHBand="0" w:evenHBand="0" w:firstRowFirstColumn="0" w:firstRowLastColumn="0" w:lastRowFirstColumn="0" w:lastRowLastColumn="0"/>
            <w:tcW w:w="2452" w:type="dxa"/>
            <w:hideMark/>
          </w:tcPr>
          <w:p w14:paraId="241EAA42" w14:textId="77777777" w:rsidR="000E52A8" w:rsidRPr="00F5548C" w:rsidRDefault="000E52A8" w:rsidP="00C14D21">
            <w:pPr>
              <w:jc w:val="both"/>
              <w:rPr>
                <w:rFonts w:ascii="Arial" w:hAnsi="Arial" w:cs="Arial"/>
              </w:rPr>
            </w:pPr>
            <w:r w:rsidRPr="00F5548C">
              <w:rPr>
                <w:rFonts w:ascii="Arial" w:hAnsi="Arial" w:cs="Arial"/>
              </w:rPr>
              <w:t>João Dias</w:t>
            </w:r>
          </w:p>
        </w:tc>
        <w:tc>
          <w:tcPr>
            <w:tcW w:w="1801" w:type="dxa"/>
            <w:hideMark/>
          </w:tcPr>
          <w:p w14:paraId="4776642B" w14:textId="77777777" w:rsidR="000E52A8" w:rsidRPr="00F5548C" w:rsidRDefault="000E52A8" w:rsidP="00C14D21">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2.654</w:t>
            </w:r>
          </w:p>
        </w:tc>
        <w:tc>
          <w:tcPr>
            <w:tcW w:w="2835" w:type="dxa"/>
            <w:hideMark/>
          </w:tcPr>
          <w:p w14:paraId="23ED9652" w14:textId="77777777" w:rsidR="000E52A8" w:rsidRPr="00F5548C" w:rsidRDefault="000E52A8" w:rsidP="00C14D21">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29,50</w:t>
            </w:r>
          </w:p>
        </w:tc>
        <w:tc>
          <w:tcPr>
            <w:tcW w:w="1417" w:type="dxa"/>
            <w:hideMark/>
          </w:tcPr>
          <w:p w14:paraId="6CAC9350" w14:textId="77777777" w:rsidR="000E52A8" w:rsidRPr="00F5548C" w:rsidRDefault="000E52A8" w:rsidP="00C14D21">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7.767,84</w:t>
            </w:r>
          </w:p>
        </w:tc>
      </w:tr>
      <w:tr w:rsidR="000E52A8" w:rsidRPr="00F5548C" w14:paraId="02CC1AD7" w14:textId="77777777" w:rsidTr="00C14D21">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452" w:type="dxa"/>
            <w:hideMark/>
          </w:tcPr>
          <w:p w14:paraId="1249503F" w14:textId="77777777" w:rsidR="000E52A8" w:rsidRPr="00F5548C" w:rsidRDefault="000E52A8" w:rsidP="00C14D21">
            <w:pPr>
              <w:jc w:val="both"/>
              <w:rPr>
                <w:rFonts w:ascii="Arial" w:hAnsi="Arial" w:cs="Arial"/>
              </w:rPr>
            </w:pPr>
            <w:r w:rsidRPr="00F5548C">
              <w:rPr>
                <w:rFonts w:ascii="Arial" w:hAnsi="Arial" w:cs="Arial"/>
              </w:rPr>
              <w:t>Martins</w:t>
            </w:r>
          </w:p>
        </w:tc>
        <w:tc>
          <w:tcPr>
            <w:tcW w:w="1801" w:type="dxa"/>
            <w:hideMark/>
          </w:tcPr>
          <w:p w14:paraId="219834E4" w14:textId="77777777" w:rsidR="000E52A8" w:rsidRPr="00F5548C" w:rsidRDefault="000E52A8" w:rsidP="00C14D21">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8.725</w:t>
            </w:r>
          </w:p>
        </w:tc>
        <w:tc>
          <w:tcPr>
            <w:tcW w:w="2835" w:type="dxa"/>
            <w:hideMark/>
          </w:tcPr>
          <w:p w14:paraId="6731C48D" w14:textId="77777777" w:rsidR="000E52A8" w:rsidRPr="00F5548C" w:rsidRDefault="000E52A8" w:rsidP="00C14D21">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48,49</w:t>
            </w:r>
          </w:p>
        </w:tc>
        <w:tc>
          <w:tcPr>
            <w:tcW w:w="1417" w:type="dxa"/>
            <w:hideMark/>
          </w:tcPr>
          <w:p w14:paraId="7B4E3820" w14:textId="77777777" w:rsidR="000E52A8" w:rsidRPr="00F5548C" w:rsidRDefault="000E52A8" w:rsidP="00C14D21">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9.306,89</w:t>
            </w:r>
          </w:p>
        </w:tc>
      </w:tr>
      <w:tr w:rsidR="000E52A8" w:rsidRPr="00F5548C" w14:paraId="502C9110" w14:textId="77777777" w:rsidTr="00C14D21">
        <w:trPr>
          <w:trHeight w:val="466"/>
        </w:trPr>
        <w:tc>
          <w:tcPr>
            <w:cnfStyle w:val="001000000000" w:firstRow="0" w:lastRow="0" w:firstColumn="1" w:lastColumn="0" w:oddVBand="0" w:evenVBand="0" w:oddHBand="0" w:evenHBand="0" w:firstRowFirstColumn="0" w:firstRowLastColumn="0" w:lastRowFirstColumn="0" w:lastRowLastColumn="0"/>
            <w:tcW w:w="2452" w:type="dxa"/>
            <w:hideMark/>
          </w:tcPr>
          <w:p w14:paraId="6B2E5D47" w14:textId="77777777" w:rsidR="000E52A8" w:rsidRPr="00F5548C" w:rsidRDefault="000E52A8" w:rsidP="00C14D21">
            <w:pPr>
              <w:jc w:val="both"/>
              <w:rPr>
                <w:rFonts w:ascii="Arial" w:hAnsi="Arial" w:cs="Arial"/>
              </w:rPr>
            </w:pPr>
            <w:r w:rsidRPr="00F5548C">
              <w:rPr>
                <w:rFonts w:ascii="Arial" w:hAnsi="Arial" w:cs="Arial"/>
              </w:rPr>
              <w:t>Rafael Fernandes</w:t>
            </w:r>
          </w:p>
        </w:tc>
        <w:tc>
          <w:tcPr>
            <w:tcW w:w="1801" w:type="dxa"/>
            <w:hideMark/>
          </w:tcPr>
          <w:p w14:paraId="6CBD6F51" w14:textId="77777777" w:rsidR="000E52A8" w:rsidRPr="00F5548C" w:rsidRDefault="000E52A8" w:rsidP="00C14D21">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5.098</w:t>
            </w:r>
          </w:p>
        </w:tc>
        <w:tc>
          <w:tcPr>
            <w:tcW w:w="2835" w:type="dxa"/>
            <w:hideMark/>
          </w:tcPr>
          <w:p w14:paraId="3A647761" w14:textId="77777777" w:rsidR="000E52A8" w:rsidRPr="00F5548C" w:rsidRDefault="000E52A8" w:rsidP="00C14D21">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59,98</w:t>
            </w:r>
          </w:p>
        </w:tc>
        <w:tc>
          <w:tcPr>
            <w:tcW w:w="1417" w:type="dxa"/>
            <w:hideMark/>
          </w:tcPr>
          <w:p w14:paraId="3B448EF1" w14:textId="77777777" w:rsidR="000E52A8" w:rsidRPr="00F5548C" w:rsidRDefault="000E52A8" w:rsidP="00C14D21">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7.920,31</w:t>
            </w:r>
          </w:p>
        </w:tc>
      </w:tr>
      <w:tr w:rsidR="000E52A8" w:rsidRPr="00F5548C" w14:paraId="27FB1900" w14:textId="77777777" w:rsidTr="00C14D21">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452" w:type="dxa"/>
            <w:hideMark/>
          </w:tcPr>
          <w:p w14:paraId="58C5E0A9" w14:textId="77777777" w:rsidR="000E52A8" w:rsidRPr="00F5548C" w:rsidRDefault="000E52A8" w:rsidP="00C14D21">
            <w:pPr>
              <w:jc w:val="both"/>
              <w:rPr>
                <w:rFonts w:ascii="Arial" w:hAnsi="Arial" w:cs="Arial"/>
              </w:rPr>
            </w:pPr>
            <w:r w:rsidRPr="00F5548C">
              <w:rPr>
                <w:rFonts w:ascii="Arial" w:hAnsi="Arial" w:cs="Arial"/>
              </w:rPr>
              <w:lastRenderedPageBreak/>
              <w:t>São Francisco do Oeste</w:t>
            </w:r>
          </w:p>
        </w:tc>
        <w:tc>
          <w:tcPr>
            <w:tcW w:w="1801" w:type="dxa"/>
            <w:hideMark/>
          </w:tcPr>
          <w:p w14:paraId="3A48A908" w14:textId="77777777" w:rsidR="000E52A8" w:rsidRPr="00F5548C" w:rsidRDefault="000E52A8" w:rsidP="00C14D21">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4.228</w:t>
            </w:r>
          </w:p>
        </w:tc>
        <w:tc>
          <w:tcPr>
            <w:tcW w:w="2835" w:type="dxa"/>
            <w:hideMark/>
          </w:tcPr>
          <w:p w14:paraId="1089787E" w14:textId="77777777" w:rsidR="000E52A8" w:rsidRPr="00F5548C" w:rsidRDefault="000E52A8" w:rsidP="00C14D21">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51,25</w:t>
            </w:r>
          </w:p>
        </w:tc>
        <w:tc>
          <w:tcPr>
            <w:tcW w:w="1417" w:type="dxa"/>
            <w:hideMark/>
          </w:tcPr>
          <w:p w14:paraId="04E0326C" w14:textId="77777777" w:rsidR="000E52A8" w:rsidRPr="00F5548C" w:rsidRDefault="000E52A8" w:rsidP="00C14D21">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9.127,78</w:t>
            </w:r>
          </w:p>
        </w:tc>
      </w:tr>
      <w:tr w:rsidR="000E52A8" w:rsidRPr="00F5548C" w14:paraId="79533E26" w14:textId="77777777" w:rsidTr="00C14D21">
        <w:tc>
          <w:tcPr>
            <w:cnfStyle w:val="001000000000" w:firstRow="0" w:lastRow="0" w:firstColumn="1" w:lastColumn="0" w:oddVBand="0" w:evenVBand="0" w:oddHBand="0" w:evenHBand="0" w:firstRowFirstColumn="0" w:firstRowLastColumn="0" w:lastRowFirstColumn="0" w:lastRowLastColumn="0"/>
            <w:tcW w:w="2452" w:type="dxa"/>
            <w:hideMark/>
          </w:tcPr>
          <w:p w14:paraId="66FADE94" w14:textId="77777777" w:rsidR="000E52A8" w:rsidRPr="00F5548C" w:rsidRDefault="000E52A8" w:rsidP="00C14D21">
            <w:pPr>
              <w:jc w:val="both"/>
              <w:rPr>
                <w:rFonts w:ascii="Arial" w:hAnsi="Arial" w:cs="Arial"/>
              </w:rPr>
            </w:pPr>
            <w:r w:rsidRPr="00F5548C">
              <w:rPr>
                <w:rFonts w:ascii="Arial" w:hAnsi="Arial" w:cs="Arial"/>
              </w:rPr>
              <w:t>Serrinha dos Pintos</w:t>
            </w:r>
          </w:p>
        </w:tc>
        <w:tc>
          <w:tcPr>
            <w:tcW w:w="1801" w:type="dxa"/>
            <w:hideMark/>
          </w:tcPr>
          <w:p w14:paraId="4139BBD7" w14:textId="77777777" w:rsidR="000E52A8" w:rsidRPr="00F5548C" w:rsidRDefault="000E52A8" w:rsidP="00C14D21">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4.800</w:t>
            </w:r>
          </w:p>
        </w:tc>
        <w:tc>
          <w:tcPr>
            <w:tcW w:w="2835" w:type="dxa"/>
            <w:hideMark/>
          </w:tcPr>
          <w:p w14:paraId="5EE80C68" w14:textId="77777777" w:rsidR="000E52A8" w:rsidRPr="00F5548C" w:rsidRDefault="000E52A8" w:rsidP="00C14D21">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37,02</w:t>
            </w:r>
          </w:p>
        </w:tc>
        <w:tc>
          <w:tcPr>
            <w:tcW w:w="1417" w:type="dxa"/>
            <w:hideMark/>
          </w:tcPr>
          <w:p w14:paraId="0730E1CE" w14:textId="77777777" w:rsidR="000E52A8" w:rsidRPr="00F5548C" w:rsidRDefault="000E52A8" w:rsidP="00C14D21">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7.709,46</w:t>
            </w:r>
          </w:p>
        </w:tc>
      </w:tr>
    </w:tbl>
    <w:p w14:paraId="32A17F28" w14:textId="4A61231B" w:rsidR="004F32AC" w:rsidRPr="00D15FD6" w:rsidRDefault="000E52A8" w:rsidP="00D15FD6">
      <w:pPr>
        <w:spacing w:after="120" w:line="360" w:lineRule="auto"/>
        <w:jc w:val="both"/>
        <w:rPr>
          <w:rFonts w:ascii="Arial" w:hAnsi="Arial" w:cs="Arial"/>
          <w:sz w:val="20"/>
          <w:szCs w:val="20"/>
        </w:rPr>
      </w:pPr>
      <w:r w:rsidRPr="00D15FD6">
        <w:rPr>
          <w:rFonts w:ascii="Arial" w:hAnsi="Arial" w:cs="Arial"/>
          <w:sz w:val="20"/>
          <w:szCs w:val="20"/>
        </w:rPr>
        <w:t>Fonte: IBGE Cidades (2010; 2017; 2019)</w:t>
      </w:r>
    </w:p>
    <w:p w14:paraId="04E7D890" w14:textId="77777777" w:rsidR="00071371" w:rsidRPr="00F5548C" w:rsidRDefault="00071371" w:rsidP="00D50D53">
      <w:pPr>
        <w:pStyle w:val="PargrafodaLista"/>
        <w:spacing w:after="0" w:line="360" w:lineRule="auto"/>
        <w:rPr>
          <w:rFonts w:ascii="Arial" w:hAnsi="Arial" w:cs="Arial"/>
          <w:b/>
          <w:bCs/>
        </w:rPr>
      </w:pPr>
    </w:p>
    <w:p w14:paraId="07042092" w14:textId="78BCB72D" w:rsidR="008D7402" w:rsidRPr="00C14D21" w:rsidRDefault="00C14D21" w:rsidP="00C14D21">
      <w:pPr>
        <w:spacing w:after="0" w:line="360" w:lineRule="auto"/>
        <w:rPr>
          <w:rFonts w:ascii="Arial" w:hAnsi="Arial" w:cs="Arial"/>
          <w:b/>
          <w:bCs/>
        </w:rPr>
      </w:pPr>
      <w:r>
        <w:rPr>
          <w:rFonts w:ascii="Arial" w:hAnsi="Arial" w:cs="Arial"/>
          <w:b/>
          <w:bCs/>
        </w:rPr>
        <w:t>4. Reflexões sobre as categorias de estudo</w:t>
      </w:r>
    </w:p>
    <w:p w14:paraId="270275CF" w14:textId="028A1591" w:rsidR="00BF176F" w:rsidRPr="00C14D21" w:rsidRDefault="00BF176F" w:rsidP="00C14D21">
      <w:pPr>
        <w:spacing w:after="0" w:line="360" w:lineRule="auto"/>
        <w:rPr>
          <w:rFonts w:ascii="Arial" w:hAnsi="Arial" w:cs="Arial"/>
          <w:b/>
          <w:bCs/>
          <w:i/>
          <w:iCs/>
        </w:rPr>
      </w:pPr>
      <w:r w:rsidRPr="00C14D21">
        <w:rPr>
          <w:rFonts w:ascii="Arial" w:hAnsi="Arial" w:cs="Arial"/>
          <w:b/>
          <w:bCs/>
          <w:i/>
          <w:iCs/>
        </w:rPr>
        <w:t xml:space="preserve">4.1 Os pequenos municípios </w:t>
      </w:r>
      <w:r w:rsidR="00AC7595" w:rsidRPr="00C14D21">
        <w:rPr>
          <w:rFonts w:ascii="Arial" w:hAnsi="Arial" w:cs="Arial"/>
          <w:b/>
          <w:bCs/>
          <w:i/>
          <w:iCs/>
        </w:rPr>
        <w:t xml:space="preserve">e suas economias </w:t>
      </w:r>
    </w:p>
    <w:p w14:paraId="71369084" w14:textId="3D7E51E6" w:rsidR="00BF176F" w:rsidRPr="00F5548C" w:rsidRDefault="00332D78" w:rsidP="00D50D53">
      <w:pPr>
        <w:pStyle w:val="PargrafodaLista"/>
        <w:spacing w:after="120" w:line="360" w:lineRule="auto"/>
        <w:ind w:left="0" w:firstLine="709"/>
        <w:jc w:val="both"/>
        <w:rPr>
          <w:rFonts w:ascii="Arial" w:hAnsi="Arial" w:cs="Arial"/>
        </w:rPr>
      </w:pPr>
      <w:r w:rsidRPr="00F5548C">
        <w:rPr>
          <w:rFonts w:ascii="Arial" w:hAnsi="Arial" w:cs="Arial"/>
        </w:rPr>
        <w:t xml:space="preserve">No processo de reestruturação demográfica brasileira, ocorrido entre as décadas de 1040 e 1980, </w:t>
      </w:r>
      <w:r w:rsidR="00BF176F" w:rsidRPr="00F5548C">
        <w:rPr>
          <w:rFonts w:ascii="Arial" w:hAnsi="Arial" w:cs="Arial"/>
        </w:rPr>
        <w:t xml:space="preserve">a população brasileira passou majoritariamente de rural para urbana, (ROLNIK, 2006). </w:t>
      </w:r>
      <w:r w:rsidRPr="00F5548C">
        <w:rPr>
          <w:rFonts w:ascii="Arial" w:hAnsi="Arial" w:cs="Arial"/>
        </w:rPr>
        <w:t xml:space="preserve">Os aspectos referentes a esta transformação são incorporados de modo mais nítido nos debates e políticas públicas somente com a Constituição de 1988. </w:t>
      </w:r>
      <w:r w:rsidR="00BF176F" w:rsidRPr="00F5548C">
        <w:rPr>
          <w:rFonts w:ascii="Arial" w:hAnsi="Arial" w:cs="Arial"/>
        </w:rPr>
        <w:t xml:space="preserve">Pela primeira vez a política urbana foi tratada em âmbito constitucional e percebeu-se a necessidade de </w:t>
      </w:r>
      <w:r w:rsidR="00995A97" w:rsidRPr="00F5548C">
        <w:rPr>
          <w:rFonts w:ascii="Arial" w:hAnsi="Arial" w:cs="Arial"/>
        </w:rPr>
        <w:t xml:space="preserve">elaboração de </w:t>
      </w:r>
      <w:r w:rsidR="00BF176F" w:rsidRPr="00F5548C">
        <w:rPr>
          <w:rFonts w:ascii="Arial" w:hAnsi="Arial" w:cs="Arial"/>
        </w:rPr>
        <w:t xml:space="preserve">projetos de desenvolvimento (FAÇANHA, 2001). O artigo 182 da </w:t>
      </w:r>
      <w:r w:rsidR="00995A97" w:rsidRPr="00F5548C">
        <w:rPr>
          <w:rFonts w:ascii="Arial" w:hAnsi="Arial" w:cs="Arial"/>
        </w:rPr>
        <w:t>C</w:t>
      </w:r>
      <w:r w:rsidR="00BF176F" w:rsidRPr="00F5548C">
        <w:rPr>
          <w:rFonts w:ascii="Arial" w:hAnsi="Arial" w:cs="Arial"/>
        </w:rPr>
        <w:t xml:space="preserve">onstituição </w:t>
      </w:r>
      <w:r w:rsidR="00995A97" w:rsidRPr="00F5548C">
        <w:rPr>
          <w:rFonts w:ascii="Arial" w:hAnsi="Arial" w:cs="Arial"/>
        </w:rPr>
        <w:t>F</w:t>
      </w:r>
      <w:r w:rsidR="00BF176F" w:rsidRPr="00F5548C">
        <w:rPr>
          <w:rFonts w:ascii="Arial" w:hAnsi="Arial" w:cs="Arial"/>
        </w:rPr>
        <w:t xml:space="preserve">ederal reza que “a política de desenvolvimento urbano, executada pelo poder público municipal, conforme diretrizes gerais fixadas em lei tem por objetivo ordenar o pleno desenvolvimento das funções sociais da cidade e garantir o bem-estar de seus habitantes. </w:t>
      </w:r>
    </w:p>
    <w:p w14:paraId="524E0521" w14:textId="09376694" w:rsidR="00BF176F" w:rsidRPr="00F5548C" w:rsidRDefault="00BF176F" w:rsidP="00D50D53">
      <w:pPr>
        <w:pStyle w:val="PargrafodaLista"/>
        <w:spacing w:after="120" w:line="360" w:lineRule="auto"/>
        <w:ind w:left="0" w:firstLine="709"/>
        <w:jc w:val="both"/>
        <w:rPr>
          <w:rFonts w:ascii="Arial" w:hAnsi="Arial" w:cs="Arial"/>
        </w:rPr>
      </w:pPr>
      <w:r w:rsidRPr="00F5548C">
        <w:rPr>
          <w:rFonts w:ascii="Arial" w:hAnsi="Arial" w:cs="Arial"/>
        </w:rPr>
        <w:t xml:space="preserve">A </w:t>
      </w:r>
      <w:r w:rsidR="00995A97" w:rsidRPr="00F5548C">
        <w:rPr>
          <w:rFonts w:ascii="Arial" w:hAnsi="Arial" w:cs="Arial"/>
        </w:rPr>
        <w:t>CF-1</w:t>
      </w:r>
      <w:r w:rsidRPr="00F5548C">
        <w:rPr>
          <w:rFonts w:ascii="Arial" w:hAnsi="Arial" w:cs="Arial"/>
        </w:rPr>
        <w:t>988 abriu espaço à criação de novos municípios. Em cinquenta e dois anos, de 1940 a 1992, foram criadas exatamente 2.912 cidades, o que provocou significativa mudança na organização da nação, tanto em termos geográficos, como em termos políticos e administrativos</w:t>
      </w:r>
      <w:r w:rsidR="00995A97" w:rsidRPr="00F5548C">
        <w:rPr>
          <w:rFonts w:ascii="Arial" w:hAnsi="Arial" w:cs="Arial"/>
        </w:rPr>
        <w:t xml:space="preserve"> de acordo com </w:t>
      </w:r>
      <w:proofErr w:type="spellStart"/>
      <w:r w:rsidRPr="00F5548C">
        <w:rPr>
          <w:rFonts w:ascii="Arial" w:hAnsi="Arial" w:cs="Arial"/>
        </w:rPr>
        <w:t>Rolnik</w:t>
      </w:r>
      <w:proofErr w:type="spellEnd"/>
      <w:r w:rsidRPr="00F5548C">
        <w:rPr>
          <w:rFonts w:ascii="Arial" w:hAnsi="Arial" w:cs="Arial"/>
        </w:rPr>
        <w:t xml:space="preserve"> (2006).</w:t>
      </w:r>
    </w:p>
    <w:p w14:paraId="3736FCF9" w14:textId="4D2BA366" w:rsidR="00AC7595" w:rsidRPr="00F5548C" w:rsidRDefault="00BF176F" w:rsidP="00D50D53">
      <w:pPr>
        <w:pStyle w:val="PargrafodaLista"/>
        <w:spacing w:after="120" w:line="360" w:lineRule="auto"/>
        <w:ind w:left="0" w:firstLine="709"/>
        <w:jc w:val="both"/>
        <w:rPr>
          <w:rFonts w:ascii="Arial" w:hAnsi="Arial" w:cs="Arial"/>
        </w:rPr>
      </w:pPr>
      <w:r w:rsidRPr="00F5548C">
        <w:rPr>
          <w:rFonts w:ascii="Arial" w:hAnsi="Arial" w:cs="Arial"/>
        </w:rPr>
        <w:t xml:space="preserve">Para Rezende e </w:t>
      </w:r>
      <w:proofErr w:type="spellStart"/>
      <w:r w:rsidRPr="00F5548C">
        <w:rPr>
          <w:rFonts w:ascii="Arial" w:hAnsi="Arial" w:cs="Arial"/>
        </w:rPr>
        <w:t>Ultramari</w:t>
      </w:r>
      <w:proofErr w:type="spellEnd"/>
      <w:r w:rsidRPr="00F5548C">
        <w:rPr>
          <w:rFonts w:ascii="Arial" w:hAnsi="Arial" w:cs="Arial"/>
        </w:rPr>
        <w:t xml:space="preserve"> (2007) o planejamento urbano é um grande desafio para os municípios. Segundo esses autores, essa dificuldade de planejamento é decorrente de questões econômicas, físico-territoriais, políticas, de gestão, dentre outras. A</w:t>
      </w:r>
      <w:r w:rsidR="00995A97" w:rsidRPr="00F5548C">
        <w:rPr>
          <w:rFonts w:ascii="Arial" w:hAnsi="Arial" w:cs="Arial"/>
        </w:rPr>
        <w:t xml:space="preserve">inda na CF-1988, como lembra </w:t>
      </w:r>
      <w:proofErr w:type="spellStart"/>
      <w:r w:rsidRPr="00F5548C">
        <w:rPr>
          <w:rFonts w:ascii="Arial" w:hAnsi="Arial" w:cs="Arial"/>
        </w:rPr>
        <w:t>Ronilk</w:t>
      </w:r>
      <w:proofErr w:type="spellEnd"/>
      <w:r w:rsidRPr="00F5548C">
        <w:rPr>
          <w:rFonts w:ascii="Arial" w:hAnsi="Arial" w:cs="Arial"/>
        </w:rPr>
        <w:t xml:space="preserve"> (2006), </w:t>
      </w:r>
      <w:r w:rsidR="00995A97" w:rsidRPr="00F5548C">
        <w:rPr>
          <w:rFonts w:ascii="Arial" w:hAnsi="Arial" w:cs="Arial"/>
        </w:rPr>
        <w:t>foi concebido a perspectiva de descentralização financeira, dando aos municípios maiores possibilidades de financiamento de políticas</w:t>
      </w:r>
      <w:r w:rsidRPr="00F5548C">
        <w:rPr>
          <w:rFonts w:ascii="Arial" w:hAnsi="Arial" w:cs="Arial"/>
        </w:rPr>
        <w:t xml:space="preserve">. No entanto existe nos </w:t>
      </w:r>
      <w:r w:rsidR="00995A97" w:rsidRPr="00F5548C">
        <w:rPr>
          <w:rFonts w:ascii="Arial" w:hAnsi="Arial" w:cs="Arial"/>
        </w:rPr>
        <w:t>municípios de pequeno porte, há uma relativa dificuldade de execução de recursos direcionados nesta perspectiva.</w:t>
      </w:r>
      <w:r w:rsidR="00AC7595" w:rsidRPr="00F5548C">
        <w:rPr>
          <w:rFonts w:ascii="Arial" w:hAnsi="Arial" w:cs="Arial"/>
        </w:rPr>
        <w:t xml:space="preserve"> </w:t>
      </w:r>
      <w:r w:rsidR="00995A97" w:rsidRPr="00F5548C">
        <w:rPr>
          <w:rFonts w:ascii="Arial" w:hAnsi="Arial" w:cs="Arial"/>
        </w:rPr>
        <w:t xml:space="preserve">Essa </w:t>
      </w:r>
      <w:r w:rsidR="00AC7595" w:rsidRPr="00F5548C">
        <w:rPr>
          <w:rFonts w:ascii="Arial" w:hAnsi="Arial" w:cs="Arial"/>
          <w:color w:val="000000" w:themeColor="text1"/>
        </w:rPr>
        <w:t>“</w:t>
      </w:r>
      <w:r w:rsidR="00995A97" w:rsidRPr="00F5548C">
        <w:rPr>
          <w:rFonts w:ascii="Arial" w:hAnsi="Arial" w:cs="Arial"/>
          <w:color w:val="000000" w:themeColor="text1"/>
        </w:rPr>
        <w:t>autonomia</w:t>
      </w:r>
      <w:r w:rsidR="00AC7595" w:rsidRPr="00F5548C">
        <w:rPr>
          <w:rFonts w:ascii="Arial" w:hAnsi="Arial" w:cs="Arial"/>
          <w:color w:val="000000" w:themeColor="text1"/>
        </w:rPr>
        <w:t xml:space="preserve"> administrativa” trouxe também graves consequências, uma vez que os pequenos municípios não dispõem de um grande poder econômico e de certa forma continuam dependentes do</w:t>
      </w:r>
      <w:r w:rsidR="00995A97" w:rsidRPr="00F5548C">
        <w:rPr>
          <w:rFonts w:ascii="Arial" w:hAnsi="Arial" w:cs="Arial"/>
          <w:color w:val="000000" w:themeColor="text1"/>
        </w:rPr>
        <w:t>s governos estaduais</w:t>
      </w:r>
      <w:r w:rsidR="00AC7595" w:rsidRPr="00F5548C">
        <w:rPr>
          <w:rFonts w:ascii="Arial" w:hAnsi="Arial" w:cs="Arial"/>
          <w:color w:val="000000" w:themeColor="text1"/>
        </w:rPr>
        <w:t xml:space="preserve">. </w:t>
      </w:r>
      <w:r w:rsidR="00A127F2" w:rsidRPr="00F5548C">
        <w:rPr>
          <w:rFonts w:ascii="Arial" w:hAnsi="Arial" w:cs="Arial"/>
          <w:color w:val="000000" w:themeColor="text1"/>
        </w:rPr>
        <w:t>Bacelar</w:t>
      </w:r>
      <w:r w:rsidR="00AC7595" w:rsidRPr="00F5548C">
        <w:rPr>
          <w:rFonts w:ascii="Arial" w:hAnsi="Arial" w:cs="Arial"/>
          <w:color w:val="000000" w:themeColor="text1"/>
        </w:rPr>
        <w:t xml:space="preserve"> (2009) faz uma importante </w:t>
      </w:r>
      <w:r w:rsidR="00A127F2" w:rsidRPr="00F5548C">
        <w:rPr>
          <w:rFonts w:ascii="Arial" w:hAnsi="Arial" w:cs="Arial"/>
          <w:color w:val="000000" w:themeColor="text1"/>
        </w:rPr>
        <w:t xml:space="preserve">consideração </w:t>
      </w:r>
      <w:r w:rsidR="00AC7595" w:rsidRPr="00F5548C">
        <w:rPr>
          <w:rFonts w:ascii="Arial" w:hAnsi="Arial" w:cs="Arial"/>
          <w:color w:val="000000" w:themeColor="text1"/>
        </w:rPr>
        <w:t xml:space="preserve">a respeito da situação econômica desses pequenos municípios: </w:t>
      </w:r>
    </w:p>
    <w:p w14:paraId="5393A849" w14:textId="7261C9F2" w:rsidR="00AC7595" w:rsidRPr="00F5548C" w:rsidRDefault="00AC7595" w:rsidP="00D15FD6">
      <w:pPr>
        <w:spacing w:after="120" w:line="240" w:lineRule="auto"/>
        <w:ind w:left="2268"/>
        <w:jc w:val="both"/>
        <w:rPr>
          <w:rFonts w:ascii="Arial" w:hAnsi="Arial" w:cs="Arial"/>
          <w:color w:val="000000" w:themeColor="text1"/>
        </w:rPr>
      </w:pPr>
      <w:r w:rsidRPr="00F5548C">
        <w:rPr>
          <w:rFonts w:ascii="Arial" w:hAnsi="Arial" w:cs="Arial"/>
          <w:color w:val="000000" w:themeColor="text1"/>
        </w:rPr>
        <w:t>Pequenas cidades em que a base produtiva e de emprego é pequena, seus habitantes vivem quase em estado total de dependência do poder público, exemplificado pelas prefeituras, e estas se tornam o maior empregador dos municípios pequenos, como na grande maioria das pequenas cidades com população inferior a 10.000 habitantes e os recursos ou receita tributária municipal não representam a principal fonte de receita. (B</w:t>
      </w:r>
      <w:r w:rsidR="00A127F2" w:rsidRPr="00F5548C">
        <w:rPr>
          <w:rFonts w:ascii="Arial" w:hAnsi="Arial" w:cs="Arial"/>
          <w:color w:val="000000" w:themeColor="text1"/>
        </w:rPr>
        <w:t>ACELAR</w:t>
      </w:r>
      <w:r w:rsidRPr="00F5548C">
        <w:rPr>
          <w:rFonts w:ascii="Arial" w:hAnsi="Arial" w:cs="Arial"/>
          <w:color w:val="000000" w:themeColor="text1"/>
        </w:rPr>
        <w:t>, 2009, p. 6).</w:t>
      </w:r>
    </w:p>
    <w:p w14:paraId="07F389BC" w14:textId="182C80A6" w:rsidR="00AC7595" w:rsidRPr="00F5548C" w:rsidRDefault="00A127F2" w:rsidP="00D50D53">
      <w:pPr>
        <w:spacing w:after="120" w:line="360" w:lineRule="auto"/>
        <w:ind w:firstLine="709"/>
        <w:jc w:val="both"/>
        <w:rPr>
          <w:rFonts w:ascii="Arial" w:hAnsi="Arial" w:cs="Arial"/>
          <w:color w:val="000000" w:themeColor="text1"/>
        </w:rPr>
      </w:pPr>
      <w:r w:rsidRPr="00F5548C">
        <w:rPr>
          <w:rFonts w:ascii="Arial" w:hAnsi="Arial" w:cs="Arial"/>
          <w:color w:val="000000" w:themeColor="text1"/>
        </w:rPr>
        <w:lastRenderedPageBreak/>
        <w:t xml:space="preserve">Estes pequenos entes da estrutura federativa brasileira </w:t>
      </w:r>
      <w:r w:rsidR="00AC7595" w:rsidRPr="00F5548C">
        <w:rPr>
          <w:rFonts w:ascii="Arial" w:hAnsi="Arial" w:cs="Arial"/>
          <w:color w:val="000000" w:themeColor="text1"/>
        </w:rPr>
        <w:t xml:space="preserve">contam apenas com os repasses do Fundo de Participação dos </w:t>
      </w:r>
      <w:r w:rsidRPr="00F5548C">
        <w:rPr>
          <w:rFonts w:ascii="Arial" w:hAnsi="Arial" w:cs="Arial"/>
          <w:color w:val="000000" w:themeColor="text1"/>
        </w:rPr>
        <w:t>M</w:t>
      </w:r>
      <w:r w:rsidR="00AC7595" w:rsidRPr="00F5548C">
        <w:rPr>
          <w:rFonts w:ascii="Arial" w:hAnsi="Arial" w:cs="Arial"/>
          <w:color w:val="000000" w:themeColor="text1"/>
        </w:rPr>
        <w:t>unícipios (FPM) que</w:t>
      </w:r>
      <w:r w:rsidRPr="00F5548C">
        <w:rPr>
          <w:rFonts w:ascii="Arial" w:hAnsi="Arial" w:cs="Arial"/>
          <w:color w:val="000000" w:themeColor="text1"/>
        </w:rPr>
        <w:t>, ainda para referência acima citada,</w:t>
      </w:r>
      <w:r w:rsidR="00AC7595" w:rsidRPr="00F5548C">
        <w:rPr>
          <w:rFonts w:ascii="Arial" w:hAnsi="Arial" w:cs="Arial"/>
          <w:color w:val="000000" w:themeColor="text1"/>
        </w:rPr>
        <w:t xml:space="preserve"> Bacelar (2009) é uma transferência de caráter compensatório que visa dar mais recursos àqueles municípios que não conseguem </w:t>
      </w:r>
      <w:r w:rsidRPr="00F5548C">
        <w:rPr>
          <w:rFonts w:ascii="Arial" w:hAnsi="Arial" w:cs="Arial"/>
          <w:color w:val="000000" w:themeColor="text1"/>
        </w:rPr>
        <w:t xml:space="preserve">gerar </w:t>
      </w:r>
      <w:r w:rsidR="00AC7595" w:rsidRPr="00F5548C">
        <w:rPr>
          <w:rFonts w:ascii="Arial" w:hAnsi="Arial" w:cs="Arial"/>
          <w:color w:val="000000" w:themeColor="text1"/>
        </w:rPr>
        <w:t>ou geram de forma mínima recursos próprios. De acordo com o autor</w:t>
      </w:r>
      <w:r w:rsidRPr="00F5548C">
        <w:rPr>
          <w:rFonts w:ascii="Arial" w:hAnsi="Arial" w:cs="Arial"/>
          <w:color w:val="000000" w:themeColor="text1"/>
        </w:rPr>
        <w:t>,</w:t>
      </w:r>
      <w:r w:rsidR="00AC7595" w:rsidRPr="00F5548C">
        <w:rPr>
          <w:rFonts w:ascii="Arial" w:hAnsi="Arial" w:cs="Arial"/>
          <w:color w:val="000000" w:themeColor="text1"/>
        </w:rPr>
        <w:t xml:space="preserve"> esses recursos dependem da arrecadação do estado e, portanto, sofre variação, o que fará com que oscile também o valor desses repasses. </w:t>
      </w:r>
    </w:p>
    <w:p w14:paraId="2E1ABE1E" w14:textId="211CDE1D" w:rsidR="00002C0E" w:rsidRPr="00F5548C" w:rsidRDefault="00A127F2" w:rsidP="00D50D53">
      <w:pPr>
        <w:pStyle w:val="PargrafodaLista"/>
        <w:spacing w:after="120" w:line="360" w:lineRule="auto"/>
        <w:ind w:left="0" w:firstLine="709"/>
        <w:jc w:val="both"/>
        <w:rPr>
          <w:rFonts w:ascii="Arial" w:hAnsi="Arial" w:cs="Arial"/>
        </w:rPr>
      </w:pPr>
      <w:r w:rsidRPr="00F5548C">
        <w:rPr>
          <w:rFonts w:ascii="Arial" w:hAnsi="Arial" w:cs="Arial"/>
        </w:rPr>
        <w:t>Na perspectiva de aperfeiçoar os instrumentos instaurados com a CF-1988 e p</w:t>
      </w:r>
      <w:r w:rsidR="00002C0E" w:rsidRPr="00F5548C">
        <w:rPr>
          <w:rFonts w:ascii="Arial" w:hAnsi="Arial" w:cs="Arial"/>
        </w:rPr>
        <w:t>assado o momento alto d</w:t>
      </w:r>
      <w:r w:rsidRPr="00F5548C">
        <w:rPr>
          <w:rFonts w:ascii="Arial" w:hAnsi="Arial" w:cs="Arial"/>
        </w:rPr>
        <w:t>e su</w:t>
      </w:r>
      <w:r w:rsidR="00002C0E" w:rsidRPr="00F5548C">
        <w:rPr>
          <w:rFonts w:ascii="Arial" w:hAnsi="Arial" w:cs="Arial"/>
        </w:rPr>
        <w:t>a construção, os movimentos sociais</w:t>
      </w:r>
      <w:r w:rsidRPr="00F5548C">
        <w:rPr>
          <w:rFonts w:ascii="Arial" w:hAnsi="Arial" w:cs="Arial"/>
        </w:rPr>
        <w:t xml:space="preserve"> passam a protagonizar discussões e demandas</w:t>
      </w:r>
      <w:r w:rsidR="00002C0E" w:rsidRPr="00F5548C">
        <w:rPr>
          <w:rFonts w:ascii="Arial" w:hAnsi="Arial" w:cs="Arial"/>
        </w:rPr>
        <w:t xml:space="preserve"> após mais de dez anos de negociação política</w:t>
      </w:r>
      <w:r w:rsidRPr="00F5548C">
        <w:rPr>
          <w:rFonts w:ascii="Arial" w:hAnsi="Arial" w:cs="Arial"/>
        </w:rPr>
        <w:t xml:space="preserve"> em diversos ambientes. Como resultado, </w:t>
      </w:r>
      <w:r w:rsidR="00002C0E" w:rsidRPr="00F5548C">
        <w:rPr>
          <w:rFonts w:ascii="Arial" w:hAnsi="Arial" w:cs="Arial"/>
        </w:rPr>
        <w:t xml:space="preserve">foi criado o Estatuto da Cidade (Lei no 10.257, de 10 de julho de 2001), </w:t>
      </w:r>
      <w:r w:rsidRPr="00F5548C">
        <w:rPr>
          <w:rFonts w:ascii="Arial" w:hAnsi="Arial" w:cs="Arial"/>
        </w:rPr>
        <w:t xml:space="preserve">que estabeleceu </w:t>
      </w:r>
      <w:r w:rsidR="00002C0E" w:rsidRPr="00F5548C">
        <w:rPr>
          <w:rFonts w:ascii="Arial" w:hAnsi="Arial" w:cs="Arial"/>
        </w:rPr>
        <w:t>uma nova ordem jurídico-urbanística no país baseada no direito à moradia, na função social da cidade e propriedade, no planejamento de gestão do solo urbano como instrumento de estratégias de inclusão territorial (</w:t>
      </w:r>
      <w:r w:rsidRPr="00F5548C">
        <w:rPr>
          <w:rFonts w:ascii="Arial" w:hAnsi="Arial" w:cs="Arial"/>
        </w:rPr>
        <w:t>ROLNIK</w:t>
      </w:r>
      <w:r w:rsidR="00002C0E" w:rsidRPr="00F5548C">
        <w:rPr>
          <w:rFonts w:ascii="Arial" w:hAnsi="Arial" w:cs="Arial"/>
        </w:rPr>
        <w:t xml:space="preserve">, 2006). O Estatuto da Cidade é a lei brasileira de desenvolvimento que, de acordo com </w:t>
      </w:r>
      <w:proofErr w:type="spellStart"/>
      <w:r w:rsidR="00ED21ED" w:rsidRPr="00F5548C">
        <w:rPr>
          <w:rFonts w:ascii="Arial" w:hAnsi="Arial" w:cs="Arial"/>
        </w:rPr>
        <w:t>Saule</w:t>
      </w:r>
      <w:proofErr w:type="spellEnd"/>
      <w:r w:rsidR="00ED21ED" w:rsidRPr="00F5548C">
        <w:rPr>
          <w:rFonts w:ascii="Arial" w:hAnsi="Arial" w:cs="Arial"/>
        </w:rPr>
        <w:t xml:space="preserve"> </w:t>
      </w:r>
      <w:r w:rsidR="00002C0E" w:rsidRPr="00F5548C">
        <w:rPr>
          <w:rFonts w:ascii="Arial" w:hAnsi="Arial" w:cs="Arial"/>
        </w:rPr>
        <w:t xml:space="preserve">Júnior e </w:t>
      </w:r>
      <w:proofErr w:type="spellStart"/>
      <w:r w:rsidR="00002C0E" w:rsidRPr="00F5548C">
        <w:rPr>
          <w:rFonts w:ascii="Arial" w:hAnsi="Arial" w:cs="Arial"/>
        </w:rPr>
        <w:t>Uzzo</w:t>
      </w:r>
      <w:proofErr w:type="spellEnd"/>
      <w:r w:rsidR="00002C0E" w:rsidRPr="00F5548C">
        <w:rPr>
          <w:rFonts w:ascii="Arial" w:hAnsi="Arial" w:cs="Arial"/>
        </w:rPr>
        <w:t xml:space="preserve"> (2009), regulamenta o capítulo da política urbana da Constituição Brasileira de 1988.</w:t>
      </w:r>
    </w:p>
    <w:p w14:paraId="51C11A97" w14:textId="77777777" w:rsidR="00A127F2" w:rsidRPr="00F5548C" w:rsidRDefault="00002C0E" w:rsidP="00D50D53">
      <w:pPr>
        <w:pStyle w:val="PargrafodaLista"/>
        <w:spacing w:after="120" w:line="360" w:lineRule="auto"/>
        <w:ind w:left="0" w:firstLine="709"/>
        <w:jc w:val="both"/>
        <w:rPr>
          <w:rFonts w:ascii="Arial" w:hAnsi="Arial" w:cs="Arial"/>
        </w:rPr>
      </w:pPr>
      <w:r w:rsidRPr="00F5548C">
        <w:rPr>
          <w:rFonts w:ascii="Arial" w:hAnsi="Arial" w:cs="Arial"/>
        </w:rPr>
        <w:t xml:space="preserve">O </w:t>
      </w:r>
      <w:r w:rsidR="00A127F2" w:rsidRPr="00F5548C">
        <w:rPr>
          <w:rFonts w:ascii="Arial" w:hAnsi="Arial" w:cs="Arial"/>
        </w:rPr>
        <w:t>E</w:t>
      </w:r>
      <w:r w:rsidRPr="00F5548C">
        <w:rPr>
          <w:rFonts w:ascii="Arial" w:hAnsi="Arial" w:cs="Arial"/>
        </w:rPr>
        <w:t xml:space="preserve">statuto das </w:t>
      </w:r>
      <w:r w:rsidR="00A127F2" w:rsidRPr="00F5548C">
        <w:rPr>
          <w:rFonts w:ascii="Arial" w:hAnsi="Arial" w:cs="Arial"/>
        </w:rPr>
        <w:t>C</w:t>
      </w:r>
      <w:r w:rsidRPr="00F5548C">
        <w:rPr>
          <w:rFonts w:ascii="Arial" w:hAnsi="Arial" w:cs="Arial"/>
        </w:rPr>
        <w:t xml:space="preserve">idades (2001) cita que oitenta por cento dos municípios brasileiros tem população inferior a cinquenta mil habitantes e em se tratando de termos populacionais são classificados como sendo de pequeno porte. Ainda </w:t>
      </w:r>
      <w:r w:rsidR="00A127F2" w:rsidRPr="00F5548C">
        <w:rPr>
          <w:rFonts w:ascii="Arial" w:hAnsi="Arial" w:cs="Arial"/>
        </w:rPr>
        <w:t xml:space="preserve">73% </w:t>
      </w:r>
      <w:r w:rsidRPr="00F5548C">
        <w:rPr>
          <w:rFonts w:ascii="Arial" w:hAnsi="Arial" w:cs="Arial"/>
        </w:rPr>
        <w:t>dos municípios possuem menos de vinte mil habitantes.</w:t>
      </w:r>
    </w:p>
    <w:p w14:paraId="5B09A725" w14:textId="749F2BE3" w:rsidR="00002C0E" w:rsidRPr="00F5548C" w:rsidRDefault="00A127F2" w:rsidP="00D50D53">
      <w:pPr>
        <w:pStyle w:val="PargrafodaLista"/>
        <w:spacing w:after="120" w:line="360" w:lineRule="auto"/>
        <w:ind w:left="0" w:firstLine="709"/>
        <w:jc w:val="both"/>
        <w:rPr>
          <w:rFonts w:ascii="Arial" w:hAnsi="Arial" w:cs="Arial"/>
        </w:rPr>
      </w:pPr>
      <w:r w:rsidRPr="00F5548C">
        <w:rPr>
          <w:rFonts w:ascii="Arial" w:hAnsi="Arial" w:cs="Arial"/>
        </w:rPr>
        <w:t>Nesta perspectiva, v</w:t>
      </w:r>
      <w:r w:rsidR="00002C0E" w:rsidRPr="00F5548C">
        <w:rPr>
          <w:rFonts w:ascii="Arial" w:hAnsi="Arial" w:cs="Arial"/>
        </w:rPr>
        <w:t xml:space="preserve">ale destacar que o planejamento urbano, deve ser pensado não somente como o processo de expansão urbana ou modernização do espaço, mas também como solução aos problemas sociais que surgem a cada dia, </w:t>
      </w:r>
      <w:r w:rsidRPr="00F5548C">
        <w:rPr>
          <w:rFonts w:ascii="Arial" w:hAnsi="Arial" w:cs="Arial"/>
        </w:rPr>
        <w:t>em todas as faixas de municípios, inclusive os de pequeno porte</w:t>
      </w:r>
      <w:r w:rsidR="00002C0E" w:rsidRPr="00F5548C">
        <w:rPr>
          <w:rFonts w:ascii="Arial" w:hAnsi="Arial" w:cs="Arial"/>
        </w:rPr>
        <w:t xml:space="preserve">. </w:t>
      </w:r>
    </w:p>
    <w:p w14:paraId="3BAEE2C7" w14:textId="77777777" w:rsidR="00071371" w:rsidRPr="00F5548C" w:rsidRDefault="00071371" w:rsidP="00D50D53">
      <w:pPr>
        <w:pStyle w:val="PargrafodaLista"/>
        <w:spacing w:after="120" w:line="360" w:lineRule="auto"/>
        <w:ind w:left="0" w:firstLine="709"/>
        <w:jc w:val="both"/>
        <w:rPr>
          <w:rFonts w:ascii="Arial" w:hAnsi="Arial" w:cs="Arial"/>
        </w:rPr>
      </w:pPr>
    </w:p>
    <w:p w14:paraId="4AD5B120" w14:textId="6DD402BA" w:rsidR="00002C0E" w:rsidRPr="00C14D21" w:rsidRDefault="00002C0E" w:rsidP="00C14D21">
      <w:pPr>
        <w:spacing w:after="0" w:line="360" w:lineRule="auto"/>
        <w:rPr>
          <w:rFonts w:ascii="Arial" w:hAnsi="Arial" w:cs="Arial"/>
          <w:b/>
          <w:bCs/>
          <w:i/>
          <w:iCs/>
        </w:rPr>
      </w:pPr>
      <w:r w:rsidRPr="00C14D21">
        <w:rPr>
          <w:rFonts w:ascii="Arial" w:hAnsi="Arial" w:cs="Arial"/>
          <w:b/>
          <w:bCs/>
          <w:i/>
          <w:iCs/>
        </w:rPr>
        <w:t>4.2 A Política Nacional de Resíduos Sólidos</w:t>
      </w:r>
    </w:p>
    <w:p w14:paraId="00F8E935" w14:textId="276B96F5" w:rsidR="00002C0E" w:rsidRPr="00F5548C" w:rsidRDefault="00002C0E" w:rsidP="00D50D53">
      <w:pPr>
        <w:pStyle w:val="PargrafodaLista"/>
        <w:spacing w:after="120" w:line="360" w:lineRule="auto"/>
        <w:ind w:left="0" w:firstLine="709"/>
        <w:jc w:val="both"/>
        <w:rPr>
          <w:rFonts w:ascii="Arial" w:hAnsi="Arial" w:cs="Arial"/>
          <w:color w:val="000000" w:themeColor="text1"/>
          <w:shd w:val="clear" w:color="auto" w:fill="FFFFFF"/>
        </w:rPr>
      </w:pPr>
      <w:r w:rsidRPr="00F5548C">
        <w:rPr>
          <w:rFonts w:ascii="Arial" w:hAnsi="Arial" w:cs="Arial"/>
          <w:color w:val="000000" w:themeColor="text1"/>
        </w:rPr>
        <w:t xml:space="preserve">A </w:t>
      </w:r>
      <w:r w:rsidRPr="00F5548C">
        <w:rPr>
          <w:rFonts w:ascii="Arial" w:hAnsi="Arial" w:cs="Arial"/>
        </w:rPr>
        <w:t xml:space="preserve">Política Nacional de Resíduos Sólidos </w:t>
      </w:r>
      <w:r w:rsidR="00A127F2" w:rsidRPr="00F5548C">
        <w:rPr>
          <w:rFonts w:ascii="Arial" w:hAnsi="Arial" w:cs="Arial"/>
        </w:rPr>
        <w:t>(</w:t>
      </w:r>
      <w:r w:rsidRPr="00F5548C">
        <w:rPr>
          <w:rFonts w:ascii="Arial" w:hAnsi="Arial" w:cs="Arial"/>
        </w:rPr>
        <w:t>PNRS</w:t>
      </w:r>
      <w:r w:rsidR="00A127F2" w:rsidRPr="00F5548C">
        <w:rPr>
          <w:rFonts w:ascii="Arial" w:hAnsi="Arial" w:cs="Arial"/>
        </w:rPr>
        <w:t>)</w:t>
      </w:r>
      <w:r w:rsidRPr="00F5548C">
        <w:rPr>
          <w:rFonts w:ascii="Arial" w:hAnsi="Arial" w:cs="Arial"/>
        </w:rPr>
        <w:t xml:space="preserve"> (Lei 12.305/2010) </w:t>
      </w:r>
      <w:r w:rsidRPr="00F5548C">
        <w:rPr>
          <w:rFonts w:ascii="Arial" w:hAnsi="Arial" w:cs="Arial"/>
          <w:color w:val="000000" w:themeColor="text1"/>
          <w:shd w:val="clear" w:color="auto" w:fill="FFFFFF"/>
        </w:rPr>
        <w:t>define os resíduos sólidos com sendo todo e qualquer material, substância, objeto ou bem descartado resultante das mais diversas atividades humanas em sociedade. O acelerado processo de urbanização tem contribuído significativamente para o aumento da produção de resíduos.</w:t>
      </w:r>
      <w:r w:rsidR="00AC7595" w:rsidRPr="00F5548C">
        <w:rPr>
          <w:rFonts w:ascii="Arial" w:hAnsi="Arial" w:cs="Arial"/>
          <w:color w:val="000000" w:themeColor="text1"/>
          <w:shd w:val="clear" w:color="auto" w:fill="FFFFFF"/>
        </w:rPr>
        <w:t xml:space="preserve"> No Brasil, não se discute o desenvolvimento das políticas públicas voltadas a gestão de resíduos sólidos urbanos com vistas a propor modelos de planejamento e desenvolvimento nos municípios, como citam Silva, </w:t>
      </w:r>
      <w:proofErr w:type="spellStart"/>
      <w:r w:rsidR="00AC7595" w:rsidRPr="00F5548C">
        <w:rPr>
          <w:rFonts w:ascii="Arial" w:hAnsi="Arial" w:cs="Arial"/>
          <w:color w:val="000000" w:themeColor="text1"/>
          <w:shd w:val="clear" w:color="auto" w:fill="FFFFFF"/>
        </w:rPr>
        <w:t>Fugii</w:t>
      </w:r>
      <w:proofErr w:type="spellEnd"/>
      <w:r w:rsidR="00AC7595" w:rsidRPr="00F5548C">
        <w:rPr>
          <w:rFonts w:ascii="Arial" w:hAnsi="Arial" w:cs="Arial"/>
          <w:color w:val="000000" w:themeColor="text1"/>
          <w:shd w:val="clear" w:color="auto" w:fill="FFFFFF"/>
        </w:rPr>
        <w:t xml:space="preserve"> e </w:t>
      </w:r>
      <w:proofErr w:type="spellStart"/>
      <w:r w:rsidR="00AC7595" w:rsidRPr="00F5548C">
        <w:rPr>
          <w:rFonts w:ascii="Arial" w:hAnsi="Arial" w:cs="Arial"/>
          <w:color w:val="000000" w:themeColor="text1"/>
          <w:shd w:val="clear" w:color="auto" w:fill="FFFFFF"/>
        </w:rPr>
        <w:t>Santoyo</w:t>
      </w:r>
      <w:proofErr w:type="spellEnd"/>
      <w:r w:rsidR="00AC7595" w:rsidRPr="00F5548C">
        <w:rPr>
          <w:rFonts w:ascii="Arial" w:hAnsi="Arial" w:cs="Arial"/>
          <w:color w:val="000000" w:themeColor="text1"/>
          <w:shd w:val="clear" w:color="auto" w:fill="FFFFFF"/>
        </w:rPr>
        <w:t xml:space="preserve"> (2017).</w:t>
      </w:r>
    </w:p>
    <w:p w14:paraId="493A1DC0" w14:textId="69D40070" w:rsidR="00AC7595" w:rsidRPr="00F5548C" w:rsidRDefault="00AC7595" w:rsidP="00D50D53">
      <w:pPr>
        <w:spacing w:after="120" w:line="360" w:lineRule="auto"/>
        <w:ind w:firstLine="709"/>
        <w:jc w:val="both"/>
        <w:rPr>
          <w:rFonts w:ascii="Arial" w:hAnsi="Arial" w:cs="Arial"/>
        </w:rPr>
      </w:pPr>
      <w:r w:rsidRPr="00F5548C">
        <w:rPr>
          <w:rFonts w:ascii="Arial" w:hAnsi="Arial" w:cs="Arial"/>
        </w:rPr>
        <w:t xml:space="preserve">Embora datada de 2010, a Lei nº 12.305/2010, que institui a PNRS é bastante atual e abrange importantes instrumentos que permitam o país enfrentar os principais problemas ambientais, sociais e econômicos decorrentes do manejo inadequado dos resíduos sólidos. </w:t>
      </w:r>
      <w:r w:rsidRPr="00F5548C">
        <w:rPr>
          <w:rFonts w:ascii="Arial" w:hAnsi="Arial" w:cs="Arial"/>
        </w:rPr>
        <w:lastRenderedPageBreak/>
        <w:t xml:space="preserve">Além disso ela prevê uma responsabilidade compartilhada dos geradores de resíduos que vão desde fabricantes até o consumidor final, o que é de suma importância em todo o processo. Uma importante colocação e questionamento foram feitos por Silva, </w:t>
      </w:r>
      <w:proofErr w:type="spellStart"/>
      <w:r w:rsidRPr="00F5548C">
        <w:rPr>
          <w:rFonts w:ascii="Arial" w:hAnsi="Arial" w:cs="Arial"/>
        </w:rPr>
        <w:t>Fugii</w:t>
      </w:r>
      <w:proofErr w:type="spellEnd"/>
      <w:r w:rsidRPr="00F5548C">
        <w:rPr>
          <w:rFonts w:ascii="Arial" w:hAnsi="Arial" w:cs="Arial"/>
        </w:rPr>
        <w:t xml:space="preserve"> e </w:t>
      </w:r>
      <w:proofErr w:type="spellStart"/>
      <w:r w:rsidRPr="00F5548C">
        <w:rPr>
          <w:rFonts w:ascii="Arial" w:hAnsi="Arial" w:cs="Arial"/>
        </w:rPr>
        <w:t>Santoyo</w:t>
      </w:r>
      <w:proofErr w:type="spellEnd"/>
      <w:r w:rsidRPr="00F5548C">
        <w:rPr>
          <w:rFonts w:ascii="Arial" w:hAnsi="Arial" w:cs="Arial"/>
        </w:rPr>
        <w:t xml:space="preserve"> (2017):</w:t>
      </w:r>
    </w:p>
    <w:p w14:paraId="559419AD" w14:textId="204D4F91" w:rsidR="00AC7595" w:rsidRPr="00F5548C" w:rsidRDefault="00AC7595" w:rsidP="00D15FD6">
      <w:pPr>
        <w:spacing w:line="240" w:lineRule="auto"/>
        <w:ind w:left="2268"/>
        <w:jc w:val="both"/>
        <w:rPr>
          <w:rFonts w:ascii="Arial" w:hAnsi="Arial" w:cs="Arial"/>
        </w:rPr>
      </w:pPr>
      <w:r w:rsidRPr="00F5548C">
        <w:rPr>
          <w:rFonts w:ascii="Arial" w:hAnsi="Arial" w:cs="Arial"/>
        </w:rPr>
        <w:t>Dessa forma, considerando que o tema “resíduos sólidos urbanos municipais” é uma Política Nacional, que se trata de um problema relevante para diversos municípios, que há tendência de se agravar pela continuidade de expansão da geração e necessidade de correta disposição e que os municípios empregam e gastam recursos significativos para esse tipo de ação, cabe a seguinte questão: como avaliar as políticas de gestão municipais de resíduos sólidos urbanos no Brasil sob a ótica das ações do poder público local? (</w:t>
      </w:r>
      <w:r w:rsidR="009C5246" w:rsidRPr="00F5548C">
        <w:rPr>
          <w:rFonts w:ascii="Arial" w:hAnsi="Arial" w:cs="Arial"/>
        </w:rPr>
        <w:t>SILVA, FUGII e SANTOYO</w:t>
      </w:r>
      <w:r w:rsidRPr="00F5548C">
        <w:rPr>
          <w:rFonts w:ascii="Arial" w:hAnsi="Arial" w:cs="Arial"/>
        </w:rPr>
        <w:t>, 2017</w:t>
      </w:r>
      <w:r w:rsidR="00D15FD6">
        <w:rPr>
          <w:rFonts w:ascii="Arial" w:hAnsi="Arial" w:cs="Arial"/>
        </w:rPr>
        <w:t xml:space="preserve">, </w:t>
      </w:r>
      <w:proofErr w:type="spellStart"/>
      <w:r w:rsidR="00D15FD6">
        <w:rPr>
          <w:rFonts w:ascii="Arial" w:hAnsi="Arial" w:cs="Arial"/>
        </w:rPr>
        <w:t>s.p.</w:t>
      </w:r>
      <w:proofErr w:type="spellEnd"/>
      <w:r w:rsidRPr="00F5548C">
        <w:rPr>
          <w:rFonts w:ascii="Arial" w:hAnsi="Arial" w:cs="Arial"/>
        </w:rPr>
        <w:t>).</w:t>
      </w:r>
    </w:p>
    <w:p w14:paraId="0CC4ECCC" w14:textId="01D85D0D" w:rsidR="00AC7595" w:rsidRPr="00F5548C" w:rsidRDefault="00AC7595" w:rsidP="00D50D53">
      <w:pPr>
        <w:pStyle w:val="PargrafodaLista"/>
        <w:spacing w:after="120" w:line="360" w:lineRule="auto"/>
        <w:ind w:left="0" w:firstLine="709"/>
        <w:jc w:val="both"/>
        <w:rPr>
          <w:rFonts w:ascii="Arial" w:hAnsi="Arial" w:cs="Arial"/>
        </w:rPr>
      </w:pPr>
      <w:r w:rsidRPr="00F5548C">
        <w:rPr>
          <w:rFonts w:ascii="Arial" w:hAnsi="Arial" w:cs="Arial"/>
        </w:rPr>
        <w:t>A gestão dos resíduos sólidos é um dos grandes desafios do futuro para a sociedade mundial, segundo Santos e Silveira (2006). Na verdade, esse desafio já foi lançado e é tão atual quanto parece, pois segundo o próprio autor é preciso minorar os impactos oriundos da má gestão dos</w:t>
      </w:r>
      <w:r w:rsidR="009C5246" w:rsidRPr="00F5548C">
        <w:rPr>
          <w:rFonts w:ascii="Arial" w:hAnsi="Arial" w:cs="Arial"/>
        </w:rPr>
        <w:t xml:space="preserve"> resíduos sólidos </w:t>
      </w:r>
      <w:r w:rsidRPr="00F5548C">
        <w:rPr>
          <w:rFonts w:ascii="Arial" w:hAnsi="Arial" w:cs="Arial"/>
        </w:rPr>
        <w:t>numa visão socioambiental.</w:t>
      </w:r>
    </w:p>
    <w:p w14:paraId="5CAD7F93" w14:textId="77777777" w:rsidR="008D7402" w:rsidRPr="00C14D21" w:rsidRDefault="008D7402" w:rsidP="00C14D21">
      <w:pPr>
        <w:pStyle w:val="PargrafodaLista"/>
        <w:spacing w:after="120" w:line="360" w:lineRule="auto"/>
        <w:ind w:left="0" w:firstLine="709"/>
        <w:jc w:val="both"/>
        <w:rPr>
          <w:rFonts w:ascii="Arial" w:hAnsi="Arial" w:cs="Arial"/>
        </w:rPr>
      </w:pPr>
    </w:p>
    <w:p w14:paraId="240DC2B6" w14:textId="2B68599A" w:rsidR="00C14D21" w:rsidRPr="00C14D21" w:rsidRDefault="00C14D21" w:rsidP="00C14D21">
      <w:pPr>
        <w:pStyle w:val="PargrafodaLista"/>
        <w:spacing w:after="120" w:line="360" w:lineRule="auto"/>
        <w:ind w:left="0"/>
        <w:jc w:val="both"/>
        <w:rPr>
          <w:rFonts w:ascii="Arial" w:hAnsi="Arial" w:cs="Arial"/>
          <w:b/>
          <w:bCs/>
        </w:rPr>
      </w:pPr>
      <w:r w:rsidRPr="00C14D21">
        <w:rPr>
          <w:rFonts w:ascii="Arial" w:hAnsi="Arial" w:cs="Arial"/>
          <w:b/>
          <w:bCs/>
        </w:rPr>
        <w:t>6. Gestão de resíduos sólidos dos municípios que integram a região do Aterro Sanitário de Pau dos Ferros.</w:t>
      </w:r>
    </w:p>
    <w:p w14:paraId="0DC70086" w14:textId="56434656" w:rsidR="00A9252B" w:rsidRPr="00F5548C" w:rsidRDefault="00B46220" w:rsidP="00D50D53">
      <w:pPr>
        <w:pStyle w:val="PargrafodaLista"/>
        <w:spacing w:after="120" w:line="360" w:lineRule="auto"/>
        <w:ind w:left="0" w:firstLine="709"/>
        <w:jc w:val="both"/>
        <w:rPr>
          <w:rFonts w:ascii="Arial" w:hAnsi="Arial" w:cs="Arial"/>
        </w:rPr>
      </w:pPr>
      <w:r w:rsidRPr="00F5548C">
        <w:rPr>
          <w:rFonts w:ascii="Arial" w:hAnsi="Arial" w:cs="Arial"/>
        </w:rPr>
        <w:t xml:space="preserve">O Ministério do Desenvolvimento Regional, através da Secretaria Nacional de Saneamento, lançou em dezembro de 2020 o 18º </w:t>
      </w:r>
      <w:r w:rsidR="009C5246" w:rsidRPr="00F5548C">
        <w:rPr>
          <w:rFonts w:ascii="Arial" w:hAnsi="Arial" w:cs="Arial"/>
        </w:rPr>
        <w:t>R</w:t>
      </w:r>
      <w:r w:rsidRPr="00F5548C">
        <w:rPr>
          <w:rFonts w:ascii="Arial" w:hAnsi="Arial" w:cs="Arial"/>
        </w:rPr>
        <w:t xml:space="preserve">elatório de </w:t>
      </w:r>
      <w:r w:rsidR="009C5246" w:rsidRPr="00F5548C">
        <w:rPr>
          <w:rFonts w:ascii="Arial" w:hAnsi="Arial" w:cs="Arial"/>
        </w:rPr>
        <w:t>M</w:t>
      </w:r>
      <w:r w:rsidRPr="00F5548C">
        <w:rPr>
          <w:rFonts w:ascii="Arial" w:hAnsi="Arial" w:cs="Arial"/>
        </w:rPr>
        <w:t xml:space="preserve">anejo de </w:t>
      </w:r>
      <w:r w:rsidR="009C5246" w:rsidRPr="00F5548C">
        <w:rPr>
          <w:rFonts w:ascii="Arial" w:hAnsi="Arial" w:cs="Arial"/>
        </w:rPr>
        <w:t>R</w:t>
      </w:r>
      <w:r w:rsidRPr="00F5548C">
        <w:rPr>
          <w:rFonts w:ascii="Arial" w:hAnsi="Arial" w:cs="Arial"/>
        </w:rPr>
        <w:t xml:space="preserve">esíduos </w:t>
      </w:r>
      <w:r w:rsidR="009C5246" w:rsidRPr="00F5548C">
        <w:rPr>
          <w:rFonts w:ascii="Arial" w:hAnsi="Arial" w:cs="Arial"/>
        </w:rPr>
        <w:t>S</w:t>
      </w:r>
      <w:r w:rsidRPr="00F5548C">
        <w:rPr>
          <w:rFonts w:ascii="Arial" w:hAnsi="Arial" w:cs="Arial"/>
        </w:rPr>
        <w:t xml:space="preserve">ólidos </w:t>
      </w:r>
      <w:r w:rsidR="009C5246" w:rsidRPr="00F5548C">
        <w:rPr>
          <w:rFonts w:ascii="Arial" w:hAnsi="Arial" w:cs="Arial"/>
        </w:rPr>
        <w:t>U</w:t>
      </w:r>
      <w:r w:rsidRPr="00F5548C">
        <w:rPr>
          <w:rFonts w:ascii="Arial" w:hAnsi="Arial" w:cs="Arial"/>
        </w:rPr>
        <w:t xml:space="preserve">rbanos. De acordo com o relatório, as informações são fornecidas pelos titulares municipais, isto é, gestores, em sua maioria, ligados aos setores de resíduos sólidos das cidades. O relatório apresentou detalhadamente a participação dos municípios e o percentual populacional envolvido a partir disso, como mostra a </w:t>
      </w:r>
      <w:r w:rsidR="009C5246" w:rsidRPr="00F5548C">
        <w:rPr>
          <w:rFonts w:ascii="Arial" w:hAnsi="Arial" w:cs="Arial"/>
        </w:rPr>
        <w:t>T</w:t>
      </w:r>
      <w:r w:rsidRPr="00F5548C">
        <w:rPr>
          <w:rFonts w:ascii="Arial" w:hAnsi="Arial" w:cs="Arial"/>
        </w:rPr>
        <w:t>abela 02.</w:t>
      </w:r>
    </w:p>
    <w:p w14:paraId="71FF5A89" w14:textId="77777777" w:rsidR="00A9252B" w:rsidRPr="00F5548C" w:rsidRDefault="00A9252B" w:rsidP="00D50D53">
      <w:pPr>
        <w:pStyle w:val="PargrafodaLista"/>
        <w:spacing w:after="120" w:line="360" w:lineRule="auto"/>
        <w:ind w:left="0" w:firstLine="709"/>
        <w:jc w:val="both"/>
        <w:rPr>
          <w:rFonts w:ascii="Arial" w:hAnsi="Arial" w:cs="Arial"/>
        </w:rPr>
      </w:pPr>
    </w:p>
    <w:p w14:paraId="3B0EDE08" w14:textId="5D90E21F" w:rsidR="00B46220" w:rsidRPr="00F5548C" w:rsidRDefault="00B46220" w:rsidP="00F8130E">
      <w:pPr>
        <w:pStyle w:val="PargrafodaLista"/>
        <w:spacing w:after="120" w:line="360" w:lineRule="auto"/>
        <w:ind w:left="0"/>
        <w:jc w:val="both"/>
        <w:rPr>
          <w:rFonts w:ascii="Arial" w:hAnsi="Arial" w:cs="Arial"/>
        </w:rPr>
      </w:pPr>
      <w:r w:rsidRPr="00F5548C">
        <w:rPr>
          <w:rFonts w:ascii="Arial" w:hAnsi="Arial" w:cs="Arial"/>
          <w:b/>
          <w:bCs/>
        </w:rPr>
        <w:t>Tabela 02 -</w:t>
      </w:r>
      <w:r w:rsidRPr="00F5548C">
        <w:rPr>
          <w:rFonts w:ascii="Arial" w:hAnsi="Arial" w:cs="Arial"/>
        </w:rPr>
        <w:t xml:space="preserve"> Representatividade da amostra de municípios participantes do SNIS 2019, segundo quantidade e população dos municípios.</w:t>
      </w:r>
    </w:p>
    <w:tbl>
      <w:tblPr>
        <w:tblStyle w:val="SimplesTabela2"/>
        <w:tblW w:w="0" w:type="auto"/>
        <w:tblLook w:val="04A0" w:firstRow="1" w:lastRow="0" w:firstColumn="1" w:lastColumn="0" w:noHBand="0" w:noVBand="1"/>
      </w:tblPr>
      <w:tblGrid>
        <w:gridCol w:w="2123"/>
        <w:gridCol w:w="2123"/>
        <w:gridCol w:w="2124"/>
        <w:gridCol w:w="2124"/>
      </w:tblGrid>
      <w:tr w:rsidR="00B46220" w:rsidRPr="00F5548C" w14:paraId="58DD9855" w14:textId="77777777" w:rsidTr="009C52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2E147927" w14:textId="77777777" w:rsidR="00B46220" w:rsidRPr="00F5548C" w:rsidRDefault="00B46220" w:rsidP="00F8130E">
            <w:pPr>
              <w:pStyle w:val="PargrafodaLista"/>
              <w:spacing w:after="120"/>
              <w:ind w:left="0"/>
              <w:jc w:val="center"/>
              <w:rPr>
                <w:rFonts w:ascii="Arial" w:hAnsi="Arial" w:cs="Arial"/>
                <w:color w:val="000000" w:themeColor="text1"/>
              </w:rPr>
            </w:pPr>
          </w:p>
        </w:tc>
        <w:tc>
          <w:tcPr>
            <w:tcW w:w="2123" w:type="dxa"/>
          </w:tcPr>
          <w:p w14:paraId="62789EC3" w14:textId="622D90B0" w:rsidR="00B46220" w:rsidRPr="00F5548C" w:rsidRDefault="00B46220" w:rsidP="00F8130E">
            <w:pPr>
              <w:pStyle w:val="PargrafodaLista"/>
              <w:spacing w:after="12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Brasil</w:t>
            </w:r>
          </w:p>
        </w:tc>
        <w:tc>
          <w:tcPr>
            <w:tcW w:w="2124" w:type="dxa"/>
          </w:tcPr>
          <w:p w14:paraId="486F97A0" w14:textId="767718D7" w:rsidR="00B46220" w:rsidRPr="00F5548C" w:rsidRDefault="00B46220" w:rsidP="00F8130E">
            <w:pPr>
              <w:pStyle w:val="PargrafodaLista"/>
              <w:spacing w:after="12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Municípios Participantes do SNIS</w:t>
            </w:r>
          </w:p>
        </w:tc>
        <w:tc>
          <w:tcPr>
            <w:tcW w:w="2124" w:type="dxa"/>
          </w:tcPr>
          <w:p w14:paraId="0EB94867" w14:textId="77777777" w:rsidR="00B46220" w:rsidRPr="00F5548C" w:rsidRDefault="00B46220" w:rsidP="00F8130E">
            <w:pPr>
              <w:pStyle w:val="PargrafodaLista"/>
              <w:spacing w:after="12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F5548C">
              <w:rPr>
                <w:rFonts w:ascii="Arial" w:hAnsi="Arial" w:cs="Arial"/>
                <w:color w:val="000000" w:themeColor="text1"/>
              </w:rPr>
              <w:t>Participação Relativa ao Total</w:t>
            </w:r>
          </w:p>
          <w:p w14:paraId="7C18A778" w14:textId="619E7515" w:rsidR="00B46220" w:rsidRPr="00F5548C" w:rsidRDefault="00B46220" w:rsidP="00F8130E">
            <w:pPr>
              <w:pStyle w:val="PargrafodaLista"/>
              <w:spacing w:after="12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w:t>
            </w:r>
          </w:p>
        </w:tc>
      </w:tr>
      <w:tr w:rsidR="00B46220" w:rsidRPr="00F5548C" w14:paraId="0BDE6DAA" w14:textId="77777777" w:rsidTr="009C5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4829EAE4" w14:textId="79CA98EB" w:rsidR="00B46220" w:rsidRPr="00F5548C" w:rsidRDefault="00B46220" w:rsidP="00F8130E">
            <w:pPr>
              <w:pStyle w:val="PargrafodaLista"/>
              <w:spacing w:after="120"/>
              <w:ind w:left="0"/>
              <w:jc w:val="both"/>
              <w:rPr>
                <w:rFonts w:ascii="Arial" w:hAnsi="Arial" w:cs="Arial"/>
                <w:color w:val="000000" w:themeColor="text1"/>
              </w:rPr>
            </w:pPr>
            <w:r w:rsidRPr="00F5548C">
              <w:rPr>
                <w:rFonts w:ascii="Arial" w:hAnsi="Arial" w:cs="Arial"/>
                <w:color w:val="000000" w:themeColor="text1"/>
              </w:rPr>
              <w:t>Quantidade de municípios</w:t>
            </w:r>
          </w:p>
        </w:tc>
        <w:tc>
          <w:tcPr>
            <w:tcW w:w="2123" w:type="dxa"/>
          </w:tcPr>
          <w:p w14:paraId="0B2509E5" w14:textId="094CFAEA" w:rsidR="00B46220" w:rsidRPr="00F5548C" w:rsidRDefault="00B46220" w:rsidP="00F8130E">
            <w:pPr>
              <w:pStyle w:val="PargrafodaLista"/>
              <w:spacing w:after="12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5.570</w:t>
            </w:r>
          </w:p>
        </w:tc>
        <w:tc>
          <w:tcPr>
            <w:tcW w:w="2124" w:type="dxa"/>
          </w:tcPr>
          <w:p w14:paraId="26F93A3C" w14:textId="1CF1F63F" w:rsidR="00B46220" w:rsidRPr="00F5548C" w:rsidRDefault="00B46220" w:rsidP="00F8130E">
            <w:pPr>
              <w:pStyle w:val="PargrafodaLista"/>
              <w:spacing w:after="12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3.712</w:t>
            </w:r>
          </w:p>
        </w:tc>
        <w:tc>
          <w:tcPr>
            <w:tcW w:w="2124" w:type="dxa"/>
          </w:tcPr>
          <w:p w14:paraId="423BD16F" w14:textId="55EB41DB" w:rsidR="00B46220" w:rsidRPr="00F5548C" w:rsidRDefault="00B46220" w:rsidP="00F8130E">
            <w:pPr>
              <w:pStyle w:val="PargrafodaLista"/>
              <w:spacing w:after="12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66,6</w:t>
            </w:r>
          </w:p>
        </w:tc>
      </w:tr>
      <w:tr w:rsidR="00B46220" w:rsidRPr="00F5548C" w14:paraId="3A4B2109" w14:textId="77777777" w:rsidTr="009C5246">
        <w:tc>
          <w:tcPr>
            <w:cnfStyle w:val="001000000000" w:firstRow="0" w:lastRow="0" w:firstColumn="1" w:lastColumn="0" w:oddVBand="0" w:evenVBand="0" w:oddHBand="0" w:evenHBand="0" w:firstRowFirstColumn="0" w:firstRowLastColumn="0" w:lastRowFirstColumn="0" w:lastRowLastColumn="0"/>
            <w:tcW w:w="2123" w:type="dxa"/>
          </w:tcPr>
          <w:p w14:paraId="6F21BA2B" w14:textId="7604FFB3" w:rsidR="00B46220" w:rsidRPr="00F5548C" w:rsidRDefault="00B46220" w:rsidP="00F8130E">
            <w:pPr>
              <w:pStyle w:val="PargrafodaLista"/>
              <w:spacing w:after="120"/>
              <w:ind w:left="0"/>
              <w:jc w:val="both"/>
              <w:rPr>
                <w:rFonts w:ascii="Arial" w:hAnsi="Arial" w:cs="Arial"/>
                <w:color w:val="000000" w:themeColor="text1"/>
              </w:rPr>
            </w:pPr>
            <w:r w:rsidRPr="00F5548C">
              <w:rPr>
                <w:rFonts w:ascii="Arial" w:hAnsi="Arial" w:cs="Arial"/>
                <w:color w:val="000000" w:themeColor="text1"/>
              </w:rPr>
              <w:t>População Urbana (</w:t>
            </w:r>
            <w:proofErr w:type="spellStart"/>
            <w:r w:rsidRPr="00F5548C">
              <w:rPr>
                <w:rFonts w:ascii="Arial" w:hAnsi="Arial" w:cs="Arial"/>
                <w:color w:val="000000" w:themeColor="text1"/>
              </w:rPr>
              <w:t>hab</w:t>
            </w:r>
            <w:proofErr w:type="spellEnd"/>
            <w:r w:rsidRPr="00F5548C">
              <w:rPr>
                <w:rFonts w:ascii="Arial" w:hAnsi="Arial" w:cs="Arial"/>
                <w:color w:val="000000" w:themeColor="text1"/>
              </w:rPr>
              <w:t>)</w:t>
            </w:r>
          </w:p>
        </w:tc>
        <w:tc>
          <w:tcPr>
            <w:tcW w:w="2123" w:type="dxa"/>
          </w:tcPr>
          <w:p w14:paraId="7BEFF249" w14:textId="425FB7A2" w:rsidR="00B46220" w:rsidRPr="00F5548C" w:rsidRDefault="00B46220" w:rsidP="00F8130E">
            <w:pPr>
              <w:pStyle w:val="PargrafodaLista"/>
              <w:spacing w:after="12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178.011.749</w:t>
            </w:r>
          </w:p>
        </w:tc>
        <w:tc>
          <w:tcPr>
            <w:tcW w:w="2124" w:type="dxa"/>
          </w:tcPr>
          <w:p w14:paraId="3F2EE5A9" w14:textId="68C1F006" w:rsidR="00B46220" w:rsidRPr="00F5548C" w:rsidRDefault="00B46220" w:rsidP="00F8130E">
            <w:pPr>
              <w:pStyle w:val="PargrafodaLista"/>
              <w:spacing w:after="12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154.196.636</w:t>
            </w:r>
          </w:p>
        </w:tc>
        <w:tc>
          <w:tcPr>
            <w:tcW w:w="2124" w:type="dxa"/>
          </w:tcPr>
          <w:p w14:paraId="052D6A13" w14:textId="1692BD37" w:rsidR="00B46220" w:rsidRPr="00F5548C" w:rsidRDefault="00B46220" w:rsidP="00F8130E">
            <w:pPr>
              <w:pStyle w:val="PargrafodaLista"/>
              <w:spacing w:after="120"/>
              <w:ind w:left="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86,6</w:t>
            </w:r>
          </w:p>
        </w:tc>
      </w:tr>
      <w:tr w:rsidR="00B46220" w:rsidRPr="00F5548C" w14:paraId="2259684B" w14:textId="77777777" w:rsidTr="009C5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6F3F30B5" w14:textId="3C5A08E5" w:rsidR="00B46220" w:rsidRPr="00F5548C" w:rsidRDefault="00B46220" w:rsidP="00F8130E">
            <w:pPr>
              <w:pStyle w:val="PargrafodaLista"/>
              <w:spacing w:after="120"/>
              <w:ind w:left="0"/>
              <w:jc w:val="both"/>
              <w:rPr>
                <w:rFonts w:ascii="Arial" w:hAnsi="Arial" w:cs="Arial"/>
                <w:color w:val="000000" w:themeColor="text1"/>
              </w:rPr>
            </w:pPr>
            <w:r w:rsidRPr="00F5548C">
              <w:rPr>
                <w:rFonts w:ascii="Arial" w:hAnsi="Arial" w:cs="Arial"/>
                <w:color w:val="000000" w:themeColor="text1"/>
              </w:rPr>
              <w:t>População Total (</w:t>
            </w:r>
            <w:proofErr w:type="spellStart"/>
            <w:r w:rsidRPr="00F5548C">
              <w:rPr>
                <w:rFonts w:ascii="Arial" w:hAnsi="Arial" w:cs="Arial"/>
                <w:color w:val="000000" w:themeColor="text1"/>
              </w:rPr>
              <w:t>hab</w:t>
            </w:r>
            <w:proofErr w:type="spellEnd"/>
            <w:r w:rsidRPr="00F5548C">
              <w:rPr>
                <w:rFonts w:ascii="Arial" w:hAnsi="Arial" w:cs="Arial"/>
                <w:color w:val="000000" w:themeColor="text1"/>
              </w:rPr>
              <w:t>)</w:t>
            </w:r>
          </w:p>
        </w:tc>
        <w:tc>
          <w:tcPr>
            <w:tcW w:w="2123" w:type="dxa"/>
          </w:tcPr>
          <w:p w14:paraId="663C72CF" w14:textId="61349CF6" w:rsidR="00B46220" w:rsidRPr="00F5548C" w:rsidRDefault="00B46220" w:rsidP="00F8130E">
            <w:pPr>
              <w:pStyle w:val="PargrafodaLista"/>
              <w:spacing w:after="12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210.147.125</w:t>
            </w:r>
          </w:p>
        </w:tc>
        <w:tc>
          <w:tcPr>
            <w:tcW w:w="2124" w:type="dxa"/>
          </w:tcPr>
          <w:p w14:paraId="380D4E22" w14:textId="452A6063" w:rsidR="00B46220" w:rsidRPr="00F5548C" w:rsidRDefault="00B46220" w:rsidP="00F8130E">
            <w:pPr>
              <w:pStyle w:val="PargrafodaLista"/>
              <w:spacing w:after="12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173.803.400</w:t>
            </w:r>
          </w:p>
        </w:tc>
        <w:tc>
          <w:tcPr>
            <w:tcW w:w="2124" w:type="dxa"/>
          </w:tcPr>
          <w:p w14:paraId="717B4D82" w14:textId="47A36E70" w:rsidR="00B46220" w:rsidRPr="00F5548C" w:rsidRDefault="00B46220" w:rsidP="00F8130E">
            <w:pPr>
              <w:pStyle w:val="PargrafodaLista"/>
              <w:spacing w:after="120"/>
              <w:ind w:left="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82,7</w:t>
            </w:r>
          </w:p>
        </w:tc>
      </w:tr>
    </w:tbl>
    <w:p w14:paraId="1A3FA3E5" w14:textId="3828BFB3" w:rsidR="00B46220" w:rsidRPr="00D15FD6" w:rsidRDefault="00B46220" w:rsidP="00D15FD6">
      <w:pPr>
        <w:pStyle w:val="PargrafodaLista"/>
        <w:spacing w:after="120" w:line="360" w:lineRule="auto"/>
        <w:ind w:left="0"/>
        <w:jc w:val="both"/>
        <w:rPr>
          <w:rFonts w:ascii="Arial" w:hAnsi="Arial" w:cs="Arial"/>
          <w:sz w:val="20"/>
          <w:szCs w:val="20"/>
        </w:rPr>
      </w:pPr>
      <w:r w:rsidRPr="00D15FD6">
        <w:rPr>
          <w:rFonts w:ascii="Arial" w:hAnsi="Arial" w:cs="Arial"/>
          <w:b/>
          <w:bCs/>
          <w:sz w:val="20"/>
          <w:szCs w:val="20"/>
        </w:rPr>
        <w:t>Fonte:</w:t>
      </w:r>
      <w:r w:rsidRPr="00D15FD6">
        <w:rPr>
          <w:rFonts w:ascii="Arial" w:hAnsi="Arial" w:cs="Arial"/>
          <w:sz w:val="20"/>
          <w:szCs w:val="20"/>
        </w:rPr>
        <w:t xml:space="preserve"> Sistema Nacional de Informações Sobre Saneamento, 2020</w:t>
      </w:r>
    </w:p>
    <w:p w14:paraId="3047B44C" w14:textId="4ED57E4C" w:rsidR="00B46220" w:rsidRPr="00F5548C" w:rsidRDefault="00B46220" w:rsidP="00D50D53">
      <w:pPr>
        <w:pStyle w:val="PargrafodaLista"/>
        <w:spacing w:after="120" w:line="360" w:lineRule="auto"/>
        <w:ind w:left="0" w:firstLine="709"/>
        <w:jc w:val="both"/>
        <w:rPr>
          <w:rFonts w:ascii="Arial" w:hAnsi="Arial" w:cs="Arial"/>
        </w:rPr>
      </w:pPr>
    </w:p>
    <w:p w14:paraId="328DEE67" w14:textId="1D3E7D96" w:rsidR="001568F2" w:rsidRPr="00F5548C" w:rsidRDefault="001568F2" w:rsidP="00D50D53">
      <w:pPr>
        <w:pStyle w:val="PargrafodaLista"/>
        <w:spacing w:after="120" w:line="360" w:lineRule="auto"/>
        <w:ind w:left="0" w:firstLine="709"/>
        <w:jc w:val="both"/>
        <w:rPr>
          <w:rFonts w:ascii="Arial" w:hAnsi="Arial" w:cs="Arial"/>
        </w:rPr>
      </w:pPr>
      <w:r w:rsidRPr="00F5548C">
        <w:rPr>
          <w:rFonts w:ascii="Arial" w:hAnsi="Arial" w:cs="Arial"/>
        </w:rPr>
        <w:lastRenderedPageBreak/>
        <w:t>Ainda de acordo com o relatório, a região Nordeste é a região que apresenta o menor índice de participação dentre os municípios, um total de 71,9%. Dentre os 10 municípios que compõem o universo de estudo</w:t>
      </w:r>
      <w:r w:rsidR="009C5246" w:rsidRPr="00F5548C">
        <w:rPr>
          <w:rFonts w:ascii="Arial" w:hAnsi="Arial" w:cs="Arial"/>
        </w:rPr>
        <w:t xml:space="preserve"> neste trabalho</w:t>
      </w:r>
      <w:r w:rsidRPr="00F5548C">
        <w:rPr>
          <w:rFonts w:ascii="Arial" w:hAnsi="Arial" w:cs="Arial"/>
        </w:rPr>
        <w:t xml:space="preserve">, quatro não enviaram suas informações ao sistema nacional e, por isso, não são citados no diagnóstico. São eles: Doutor Severiano, Encanto, Francisco Dantas e Serrinha dos Pintos. Os demais munícipios, seis, estão presentes no relatório. </w:t>
      </w:r>
    </w:p>
    <w:p w14:paraId="069C959B" w14:textId="63232165" w:rsidR="00085A7D" w:rsidRPr="00F5548C" w:rsidRDefault="00085A7D" w:rsidP="00D50D53">
      <w:pPr>
        <w:pStyle w:val="PargrafodaLista"/>
        <w:spacing w:after="120" w:line="360" w:lineRule="auto"/>
        <w:ind w:left="0" w:firstLine="709"/>
        <w:jc w:val="both"/>
        <w:rPr>
          <w:rFonts w:ascii="Arial" w:hAnsi="Arial" w:cs="Arial"/>
        </w:rPr>
      </w:pPr>
      <w:r w:rsidRPr="00F5548C">
        <w:rPr>
          <w:rFonts w:ascii="Arial" w:hAnsi="Arial" w:cs="Arial"/>
        </w:rPr>
        <w:t>Em se tratando de serviços de limpeza urbana, dos seis municípios estudados e que tem as informações constantes no relatório do SNIS, apenas o município de Martins arrecada imposto sobre esses serviços. De acordo com o órgão responsável do município, a taxa já está inclusa no Imposto Predial Territorial Urbana – IPTU, que é cobrado anualmente. Os demais municípios não apresentaram receitas, apenas despesas</w:t>
      </w:r>
      <w:r w:rsidR="00A7493E" w:rsidRPr="00F5548C">
        <w:rPr>
          <w:rFonts w:ascii="Arial" w:hAnsi="Arial" w:cs="Arial"/>
        </w:rPr>
        <w:t xml:space="preserve">, conforme </w:t>
      </w:r>
      <w:r w:rsidR="00EA3E72" w:rsidRPr="00F5548C">
        <w:rPr>
          <w:rFonts w:ascii="Arial" w:hAnsi="Arial" w:cs="Arial"/>
        </w:rPr>
        <w:t>T</w:t>
      </w:r>
      <w:r w:rsidR="00A7493E" w:rsidRPr="00F5548C">
        <w:rPr>
          <w:rFonts w:ascii="Arial" w:hAnsi="Arial" w:cs="Arial"/>
        </w:rPr>
        <w:t>abela 03.</w:t>
      </w:r>
    </w:p>
    <w:p w14:paraId="422E77FF" w14:textId="77777777" w:rsidR="00EA3E72" w:rsidRPr="00F5548C" w:rsidRDefault="00EA3E72" w:rsidP="00D50D53">
      <w:pPr>
        <w:pStyle w:val="PargrafodaLista"/>
        <w:spacing w:after="120" w:line="360" w:lineRule="auto"/>
        <w:ind w:left="0" w:firstLine="709"/>
        <w:jc w:val="both"/>
        <w:rPr>
          <w:rFonts w:ascii="Arial" w:hAnsi="Arial" w:cs="Arial"/>
        </w:rPr>
      </w:pPr>
    </w:p>
    <w:p w14:paraId="6AB05566" w14:textId="03CCC231" w:rsidR="001568F2" w:rsidRPr="00F5548C" w:rsidRDefault="00085A7D" w:rsidP="00D50D53">
      <w:pPr>
        <w:pStyle w:val="PargrafodaLista"/>
        <w:spacing w:after="0" w:line="360" w:lineRule="auto"/>
        <w:ind w:left="0"/>
        <w:jc w:val="both"/>
        <w:rPr>
          <w:rFonts w:ascii="Arial" w:hAnsi="Arial" w:cs="Arial"/>
        </w:rPr>
      </w:pPr>
      <w:r w:rsidRPr="00F5548C">
        <w:rPr>
          <w:rFonts w:ascii="Arial" w:hAnsi="Arial" w:cs="Arial"/>
          <w:b/>
          <w:bCs/>
        </w:rPr>
        <w:t>Tabela 03 –</w:t>
      </w:r>
      <w:r w:rsidRPr="00F5548C">
        <w:rPr>
          <w:rFonts w:ascii="Arial" w:hAnsi="Arial" w:cs="Arial"/>
        </w:rPr>
        <w:t xml:space="preserve"> Receitas e despesas com serviços de limpeza urbana</w:t>
      </w:r>
    </w:p>
    <w:tbl>
      <w:tblPr>
        <w:tblStyle w:val="SimplesTabela2"/>
        <w:tblW w:w="5944" w:type="dxa"/>
        <w:jc w:val="center"/>
        <w:tblLook w:val="04A0" w:firstRow="1" w:lastRow="0" w:firstColumn="1" w:lastColumn="0" w:noHBand="0" w:noVBand="1"/>
      </w:tblPr>
      <w:tblGrid>
        <w:gridCol w:w="2602"/>
        <w:gridCol w:w="1641"/>
        <w:gridCol w:w="1701"/>
      </w:tblGrid>
      <w:tr w:rsidR="00085A7D" w:rsidRPr="00F5548C" w14:paraId="371FDE3C" w14:textId="77777777" w:rsidTr="00EA3E72">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2602" w:type="dxa"/>
            <w:hideMark/>
          </w:tcPr>
          <w:p w14:paraId="452E6396" w14:textId="77777777" w:rsidR="00085A7D" w:rsidRPr="00F5548C" w:rsidRDefault="00085A7D" w:rsidP="00F8130E">
            <w:pPr>
              <w:jc w:val="center"/>
              <w:rPr>
                <w:rFonts w:ascii="Arial" w:hAnsi="Arial" w:cs="Arial"/>
              </w:rPr>
            </w:pPr>
            <w:r w:rsidRPr="00F5548C">
              <w:rPr>
                <w:rFonts w:ascii="Arial" w:hAnsi="Arial" w:cs="Arial"/>
              </w:rPr>
              <w:t>Município</w:t>
            </w:r>
          </w:p>
        </w:tc>
        <w:tc>
          <w:tcPr>
            <w:tcW w:w="1641" w:type="dxa"/>
            <w:hideMark/>
          </w:tcPr>
          <w:p w14:paraId="215D1F66" w14:textId="1A15EFD7" w:rsidR="00085A7D" w:rsidRPr="00F5548C" w:rsidRDefault="00085A7D" w:rsidP="00F8130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Receitas</w:t>
            </w:r>
          </w:p>
        </w:tc>
        <w:tc>
          <w:tcPr>
            <w:tcW w:w="1701" w:type="dxa"/>
            <w:hideMark/>
          </w:tcPr>
          <w:p w14:paraId="335FE048" w14:textId="526C8524" w:rsidR="00085A7D" w:rsidRPr="00F5548C" w:rsidRDefault="00085A7D" w:rsidP="00F8130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Despesas</w:t>
            </w:r>
          </w:p>
        </w:tc>
      </w:tr>
      <w:tr w:rsidR="00085A7D" w:rsidRPr="00F5548C" w14:paraId="49FDE6B3" w14:textId="77777777" w:rsidTr="00EA3E72">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602" w:type="dxa"/>
            <w:hideMark/>
          </w:tcPr>
          <w:p w14:paraId="5C9D6D60" w14:textId="77777777" w:rsidR="00085A7D" w:rsidRPr="00F5548C" w:rsidRDefault="00085A7D" w:rsidP="00F8130E">
            <w:pPr>
              <w:jc w:val="both"/>
              <w:rPr>
                <w:rFonts w:ascii="Arial" w:hAnsi="Arial" w:cs="Arial"/>
              </w:rPr>
            </w:pPr>
            <w:r w:rsidRPr="00F5548C">
              <w:rPr>
                <w:rFonts w:ascii="Arial" w:hAnsi="Arial" w:cs="Arial"/>
              </w:rPr>
              <w:t>Água Nova</w:t>
            </w:r>
          </w:p>
        </w:tc>
        <w:tc>
          <w:tcPr>
            <w:tcW w:w="1641" w:type="dxa"/>
            <w:hideMark/>
          </w:tcPr>
          <w:p w14:paraId="1E79E3F4" w14:textId="4EEBEABE" w:rsidR="00085A7D" w:rsidRPr="00F5548C" w:rsidRDefault="00085A7D" w:rsidP="00F8130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0,00</w:t>
            </w:r>
          </w:p>
        </w:tc>
        <w:tc>
          <w:tcPr>
            <w:tcW w:w="1701" w:type="dxa"/>
            <w:hideMark/>
          </w:tcPr>
          <w:p w14:paraId="452AC695" w14:textId="2A334BB0" w:rsidR="00085A7D" w:rsidRPr="00F5548C" w:rsidRDefault="00085A7D" w:rsidP="00F8130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597.690,40</w:t>
            </w:r>
          </w:p>
        </w:tc>
      </w:tr>
      <w:tr w:rsidR="00085A7D" w:rsidRPr="00F5548C" w14:paraId="6F8E391A" w14:textId="77777777" w:rsidTr="00EA3E72">
        <w:trPr>
          <w:trHeight w:val="282"/>
          <w:jc w:val="center"/>
        </w:trPr>
        <w:tc>
          <w:tcPr>
            <w:cnfStyle w:val="001000000000" w:firstRow="0" w:lastRow="0" w:firstColumn="1" w:lastColumn="0" w:oddVBand="0" w:evenVBand="0" w:oddHBand="0" w:evenHBand="0" w:firstRowFirstColumn="0" w:firstRowLastColumn="0" w:lastRowFirstColumn="0" w:lastRowLastColumn="0"/>
            <w:tcW w:w="2602" w:type="dxa"/>
            <w:hideMark/>
          </w:tcPr>
          <w:p w14:paraId="2C884236" w14:textId="77777777" w:rsidR="00085A7D" w:rsidRPr="00F5548C" w:rsidRDefault="00085A7D" w:rsidP="00F8130E">
            <w:pPr>
              <w:jc w:val="both"/>
              <w:rPr>
                <w:rFonts w:ascii="Arial" w:hAnsi="Arial" w:cs="Arial"/>
              </w:rPr>
            </w:pPr>
            <w:r w:rsidRPr="00F5548C">
              <w:rPr>
                <w:rFonts w:ascii="Arial" w:hAnsi="Arial" w:cs="Arial"/>
              </w:rPr>
              <w:t>Antônio Martins</w:t>
            </w:r>
          </w:p>
        </w:tc>
        <w:tc>
          <w:tcPr>
            <w:tcW w:w="1641" w:type="dxa"/>
            <w:hideMark/>
          </w:tcPr>
          <w:p w14:paraId="0260DBA7" w14:textId="7A515AB9" w:rsidR="00085A7D" w:rsidRPr="00F5548C" w:rsidRDefault="00085A7D" w:rsidP="00F8130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0,00</w:t>
            </w:r>
          </w:p>
        </w:tc>
        <w:tc>
          <w:tcPr>
            <w:tcW w:w="1701" w:type="dxa"/>
            <w:hideMark/>
          </w:tcPr>
          <w:p w14:paraId="58D73476" w14:textId="67E638F8" w:rsidR="00085A7D" w:rsidRPr="00F5548C" w:rsidRDefault="00085A7D" w:rsidP="00F8130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180.000,00</w:t>
            </w:r>
          </w:p>
        </w:tc>
      </w:tr>
      <w:tr w:rsidR="00085A7D" w:rsidRPr="00F5548C" w14:paraId="1CBE7E6D" w14:textId="77777777" w:rsidTr="00EA3E72">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2602" w:type="dxa"/>
            <w:hideMark/>
          </w:tcPr>
          <w:p w14:paraId="2F1E0800" w14:textId="77777777" w:rsidR="00085A7D" w:rsidRPr="00F5548C" w:rsidRDefault="00085A7D" w:rsidP="00F8130E">
            <w:pPr>
              <w:jc w:val="both"/>
              <w:rPr>
                <w:rFonts w:ascii="Arial" w:hAnsi="Arial" w:cs="Arial"/>
              </w:rPr>
            </w:pPr>
            <w:r w:rsidRPr="00F5548C">
              <w:rPr>
                <w:rFonts w:ascii="Arial" w:hAnsi="Arial" w:cs="Arial"/>
              </w:rPr>
              <w:t>João Dias</w:t>
            </w:r>
          </w:p>
        </w:tc>
        <w:tc>
          <w:tcPr>
            <w:tcW w:w="1641" w:type="dxa"/>
            <w:hideMark/>
          </w:tcPr>
          <w:p w14:paraId="2E25AAC3" w14:textId="6FDC8A63" w:rsidR="00085A7D" w:rsidRPr="00F5548C" w:rsidRDefault="00085A7D" w:rsidP="00F8130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0,00</w:t>
            </w:r>
          </w:p>
        </w:tc>
        <w:tc>
          <w:tcPr>
            <w:tcW w:w="1701" w:type="dxa"/>
            <w:hideMark/>
          </w:tcPr>
          <w:p w14:paraId="7614CE9B" w14:textId="5AB72157" w:rsidR="00085A7D" w:rsidRPr="00F5548C" w:rsidRDefault="00085A7D" w:rsidP="00F8130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120.000,00</w:t>
            </w:r>
          </w:p>
        </w:tc>
      </w:tr>
      <w:tr w:rsidR="00085A7D" w:rsidRPr="00F5548C" w14:paraId="34BD9D8F" w14:textId="77777777" w:rsidTr="00EA3E72">
        <w:trPr>
          <w:trHeight w:val="276"/>
          <w:jc w:val="center"/>
        </w:trPr>
        <w:tc>
          <w:tcPr>
            <w:cnfStyle w:val="001000000000" w:firstRow="0" w:lastRow="0" w:firstColumn="1" w:lastColumn="0" w:oddVBand="0" w:evenVBand="0" w:oddHBand="0" w:evenHBand="0" w:firstRowFirstColumn="0" w:firstRowLastColumn="0" w:lastRowFirstColumn="0" w:lastRowLastColumn="0"/>
            <w:tcW w:w="2602" w:type="dxa"/>
            <w:hideMark/>
          </w:tcPr>
          <w:p w14:paraId="5304D272" w14:textId="77777777" w:rsidR="00085A7D" w:rsidRPr="00F5548C" w:rsidRDefault="00085A7D" w:rsidP="00F8130E">
            <w:pPr>
              <w:jc w:val="both"/>
              <w:rPr>
                <w:rFonts w:ascii="Arial" w:hAnsi="Arial" w:cs="Arial"/>
              </w:rPr>
            </w:pPr>
            <w:r w:rsidRPr="00F5548C">
              <w:rPr>
                <w:rFonts w:ascii="Arial" w:hAnsi="Arial" w:cs="Arial"/>
              </w:rPr>
              <w:t>Martins</w:t>
            </w:r>
          </w:p>
        </w:tc>
        <w:tc>
          <w:tcPr>
            <w:tcW w:w="1641" w:type="dxa"/>
            <w:hideMark/>
          </w:tcPr>
          <w:p w14:paraId="7B0A37C0" w14:textId="41FDA28B" w:rsidR="00085A7D" w:rsidRPr="00F5548C" w:rsidRDefault="00085A7D" w:rsidP="00F8130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144.634,48</w:t>
            </w:r>
          </w:p>
        </w:tc>
        <w:tc>
          <w:tcPr>
            <w:tcW w:w="1701" w:type="dxa"/>
            <w:hideMark/>
          </w:tcPr>
          <w:p w14:paraId="5209C6DF" w14:textId="55D286E1" w:rsidR="00085A7D" w:rsidRPr="00F5548C" w:rsidRDefault="00085A7D" w:rsidP="00F8130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827.492,07</w:t>
            </w:r>
          </w:p>
        </w:tc>
      </w:tr>
      <w:tr w:rsidR="00085A7D" w:rsidRPr="00F5548C" w14:paraId="45482ACE" w14:textId="77777777" w:rsidTr="00EA3E72">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602" w:type="dxa"/>
            <w:hideMark/>
          </w:tcPr>
          <w:p w14:paraId="6952342A" w14:textId="77777777" w:rsidR="00085A7D" w:rsidRPr="00F5548C" w:rsidRDefault="00085A7D" w:rsidP="00F8130E">
            <w:pPr>
              <w:jc w:val="both"/>
              <w:rPr>
                <w:rFonts w:ascii="Arial" w:hAnsi="Arial" w:cs="Arial"/>
              </w:rPr>
            </w:pPr>
            <w:r w:rsidRPr="00F5548C">
              <w:rPr>
                <w:rFonts w:ascii="Arial" w:hAnsi="Arial" w:cs="Arial"/>
              </w:rPr>
              <w:t>Rafael Fernandes</w:t>
            </w:r>
          </w:p>
        </w:tc>
        <w:tc>
          <w:tcPr>
            <w:tcW w:w="1641" w:type="dxa"/>
            <w:hideMark/>
          </w:tcPr>
          <w:p w14:paraId="11A81876" w14:textId="3A4E99EB" w:rsidR="00085A7D" w:rsidRPr="00F5548C" w:rsidRDefault="00085A7D" w:rsidP="00F8130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0,00</w:t>
            </w:r>
          </w:p>
        </w:tc>
        <w:tc>
          <w:tcPr>
            <w:tcW w:w="1701" w:type="dxa"/>
            <w:hideMark/>
          </w:tcPr>
          <w:p w14:paraId="78BF1B3D" w14:textId="46160B99" w:rsidR="00085A7D" w:rsidRPr="00F5548C" w:rsidRDefault="00085A7D" w:rsidP="00F8130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46.500,00</w:t>
            </w:r>
          </w:p>
        </w:tc>
      </w:tr>
      <w:tr w:rsidR="00085A7D" w:rsidRPr="00F5548C" w14:paraId="02906948" w14:textId="77777777" w:rsidTr="00EA3E72">
        <w:trPr>
          <w:trHeight w:val="412"/>
          <w:jc w:val="center"/>
        </w:trPr>
        <w:tc>
          <w:tcPr>
            <w:cnfStyle w:val="001000000000" w:firstRow="0" w:lastRow="0" w:firstColumn="1" w:lastColumn="0" w:oddVBand="0" w:evenVBand="0" w:oddHBand="0" w:evenHBand="0" w:firstRowFirstColumn="0" w:firstRowLastColumn="0" w:lastRowFirstColumn="0" w:lastRowLastColumn="0"/>
            <w:tcW w:w="2602" w:type="dxa"/>
            <w:hideMark/>
          </w:tcPr>
          <w:p w14:paraId="7C9F017D" w14:textId="77777777" w:rsidR="00085A7D" w:rsidRPr="00F5548C" w:rsidRDefault="00085A7D" w:rsidP="00F8130E">
            <w:pPr>
              <w:jc w:val="both"/>
              <w:rPr>
                <w:rFonts w:ascii="Arial" w:hAnsi="Arial" w:cs="Arial"/>
              </w:rPr>
            </w:pPr>
            <w:r w:rsidRPr="00F5548C">
              <w:rPr>
                <w:rFonts w:ascii="Arial" w:hAnsi="Arial" w:cs="Arial"/>
              </w:rPr>
              <w:t>São Francisco do Oeste</w:t>
            </w:r>
          </w:p>
        </w:tc>
        <w:tc>
          <w:tcPr>
            <w:tcW w:w="1641" w:type="dxa"/>
            <w:hideMark/>
          </w:tcPr>
          <w:p w14:paraId="7B0924BF" w14:textId="16DCFC18" w:rsidR="00085A7D" w:rsidRPr="00F5548C" w:rsidRDefault="00085A7D" w:rsidP="00F8130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0,00</w:t>
            </w:r>
          </w:p>
        </w:tc>
        <w:tc>
          <w:tcPr>
            <w:tcW w:w="1701" w:type="dxa"/>
            <w:hideMark/>
          </w:tcPr>
          <w:p w14:paraId="28D3BBD5" w14:textId="4804BC9A" w:rsidR="00085A7D" w:rsidRPr="00F5548C" w:rsidRDefault="00085A7D" w:rsidP="00F8130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244.588,80</w:t>
            </w:r>
          </w:p>
        </w:tc>
      </w:tr>
    </w:tbl>
    <w:p w14:paraId="002B73EB" w14:textId="0DF68D7F" w:rsidR="001568F2" w:rsidRPr="00D15FD6" w:rsidRDefault="00085A7D" w:rsidP="00D15FD6">
      <w:pPr>
        <w:pStyle w:val="PargrafodaLista"/>
        <w:spacing w:after="0" w:line="360" w:lineRule="auto"/>
        <w:ind w:left="0"/>
        <w:jc w:val="both"/>
        <w:rPr>
          <w:rFonts w:ascii="Arial" w:hAnsi="Arial" w:cs="Arial"/>
          <w:sz w:val="20"/>
          <w:szCs w:val="20"/>
        </w:rPr>
      </w:pPr>
      <w:r w:rsidRPr="00D15FD6">
        <w:rPr>
          <w:rFonts w:ascii="Arial" w:hAnsi="Arial" w:cs="Arial"/>
          <w:sz w:val="20"/>
          <w:szCs w:val="20"/>
        </w:rPr>
        <w:t>Fonte: Sistema Nacional de Informações Sobre Saneamento, 2020</w:t>
      </w:r>
    </w:p>
    <w:p w14:paraId="6F5B15F4" w14:textId="5544A961" w:rsidR="001568F2" w:rsidRPr="00F8130E" w:rsidRDefault="001568F2" w:rsidP="00F8130E">
      <w:pPr>
        <w:spacing w:after="120" w:line="360" w:lineRule="auto"/>
        <w:jc w:val="both"/>
        <w:rPr>
          <w:rFonts w:ascii="Arial" w:hAnsi="Arial" w:cs="Arial"/>
        </w:rPr>
      </w:pPr>
    </w:p>
    <w:p w14:paraId="424F6714" w14:textId="23B18152" w:rsidR="00085A7D" w:rsidRPr="00F5548C" w:rsidRDefault="00A7493E" w:rsidP="00D50D53">
      <w:pPr>
        <w:pStyle w:val="PargrafodaLista"/>
        <w:spacing w:after="120" w:line="360" w:lineRule="auto"/>
        <w:ind w:left="0" w:firstLine="709"/>
        <w:jc w:val="both"/>
        <w:rPr>
          <w:rFonts w:ascii="Arial" w:hAnsi="Arial" w:cs="Arial"/>
        </w:rPr>
      </w:pPr>
      <w:r w:rsidRPr="00F5548C">
        <w:rPr>
          <w:rFonts w:ascii="Arial" w:hAnsi="Arial" w:cs="Arial"/>
        </w:rPr>
        <w:t xml:space="preserve">Os órgãos municipais também foram questionados </w:t>
      </w:r>
      <w:r w:rsidR="00A9252B" w:rsidRPr="00F5548C">
        <w:rPr>
          <w:rFonts w:ascii="Arial" w:hAnsi="Arial" w:cs="Arial"/>
        </w:rPr>
        <w:t>acerca</w:t>
      </w:r>
      <w:r w:rsidRPr="00F5548C">
        <w:rPr>
          <w:rFonts w:ascii="Arial" w:hAnsi="Arial" w:cs="Arial"/>
        </w:rPr>
        <w:t xml:space="preserve"> de repasses federais as unidades, tanto os seis municípios citados, como também o município de Pau dos Ferros, sede do consórcio</w:t>
      </w:r>
      <w:r w:rsidR="00D22A57" w:rsidRPr="00F5548C">
        <w:rPr>
          <w:rFonts w:ascii="Arial" w:hAnsi="Arial" w:cs="Arial"/>
        </w:rPr>
        <w:t xml:space="preserve">. Nenhum destes </w:t>
      </w:r>
      <w:r w:rsidRPr="00F5548C">
        <w:rPr>
          <w:rFonts w:ascii="Arial" w:hAnsi="Arial" w:cs="Arial"/>
        </w:rPr>
        <w:t xml:space="preserve">apresentou valores repassados do </w:t>
      </w:r>
      <w:r w:rsidR="00D22A57" w:rsidRPr="00F5548C">
        <w:rPr>
          <w:rFonts w:ascii="Arial" w:hAnsi="Arial" w:cs="Arial"/>
        </w:rPr>
        <w:t>G</w:t>
      </w:r>
      <w:r w:rsidRPr="00F5548C">
        <w:rPr>
          <w:rFonts w:ascii="Arial" w:hAnsi="Arial" w:cs="Arial"/>
        </w:rPr>
        <w:t xml:space="preserve">overno </w:t>
      </w:r>
      <w:r w:rsidR="00D22A57" w:rsidRPr="00F5548C">
        <w:rPr>
          <w:rFonts w:ascii="Arial" w:hAnsi="Arial" w:cs="Arial"/>
        </w:rPr>
        <w:t>F</w:t>
      </w:r>
      <w:r w:rsidRPr="00F5548C">
        <w:rPr>
          <w:rFonts w:ascii="Arial" w:hAnsi="Arial" w:cs="Arial"/>
        </w:rPr>
        <w:t>ederal para o manejo de resíduos sólidos. De acordo com o relatório, as maiores despesas dos municípios estão na coleta dos resíduos domiciliares e públicos, segui</w:t>
      </w:r>
      <w:r w:rsidR="00D22A57" w:rsidRPr="00F5548C">
        <w:rPr>
          <w:rFonts w:ascii="Arial" w:hAnsi="Arial" w:cs="Arial"/>
        </w:rPr>
        <w:t>n</w:t>
      </w:r>
      <w:r w:rsidRPr="00F5548C">
        <w:rPr>
          <w:rFonts w:ascii="Arial" w:hAnsi="Arial" w:cs="Arial"/>
        </w:rPr>
        <w:t xml:space="preserve">do da coleta de resíduos dos serviços de saúde e varrição de logradouros. </w:t>
      </w:r>
    </w:p>
    <w:p w14:paraId="173D41E5" w14:textId="7DACCDD5" w:rsidR="00071371" w:rsidRDefault="000056B3" w:rsidP="00D50D53">
      <w:pPr>
        <w:pStyle w:val="PargrafodaLista"/>
        <w:spacing w:after="120" w:line="360" w:lineRule="auto"/>
        <w:ind w:left="0" w:firstLine="709"/>
        <w:jc w:val="both"/>
        <w:rPr>
          <w:rFonts w:ascii="Arial" w:hAnsi="Arial" w:cs="Arial"/>
        </w:rPr>
      </w:pPr>
      <w:r w:rsidRPr="00F5548C">
        <w:rPr>
          <w:rFonts w:ascii="Arial" w:hAnsi="Arial" w:cs="Arial"/>
        </w:rPr>
        <w:t xml:space="preserve">Quando questionados sobre a quantidade de trabalhadores os municípios informaram, em sua maioria, a existia de profissionais efetivos no quadro municipal, responsáveis pelo manejo de resíduos sólidos. Apenas o município de Água Nova citou profissionais terceirizados, conforme </w:t>
      </w:r>
      <w:r w:rsidR="005B308E" w:rsidRPr="00F5548C">
        <w:rPr>
          <w:rFonts w:ascii="Arial" w:hAnsi="Arial" w:cs="Arial"/>
        </w:rPr>
        <w:t>T</w:t>
      </w:r>
      <w:r w:rsidRPr="00F5548C">
        <w:rPr>
          <w:rFonts w:ascii="Arial" w:hAnsi="Arial" w:cs="Arial"/>
        </w:rPr>
        <w:t xml:space="preserve">abela 04. </w:t>
      </w:r>
    </w:p>
    <w:p w14:paraId="2AEFB513" w14:textId="77777777" w:rsidR="007A16BC" w:rsidRPr="00F5548C" w:rsidRDefault="007A16BC" w:rsidP="00D50D53">
      <w:pPr>
        <w:pStyle w:val="PargrafodaLista"/>
        <w:spacing w:after="120" w:line="360" w:lineRule="auto"/>
        <w:ind w:left="0" w:firstLine="709"/>
        <w:jc w:val="both"/>
        <w:rPr>
          <w:rFonts w:ascii="Arial" w:hAnsi="Arial" w:cs="Arial"/>
        </w:rPr>
      </w:pPr>
    </w:p>
    <w:p w14:paraId="21872FAE" w14:textId="50B99AF1" w:rsidR="000056B3" w:rsidRPr="00F5548C" w:rsidRDefault="000056B3" w:rsidP="00D50D53">
      <w:pPr>
        <w:pStyle w:val="PargrafodaLista"/>
        <w:spacing w:after="0" w:line="360" w:lineRule="auto"/>
        <w:ind w:left="0"/>
        <w:jc w:val="both"/>
        <w:rPr>
          <w:rFonts w:ascii="Arial" w:hAnsi="Arial" w:cs="Arial"/>
        </w:rPr>
      </w:pPr>
      <w:r w:rsidRPr="00F5548C">
        <w:rPr>
          <w:rFonts w:ascii="Arial" w:hAnsi="Arial" w:cs="Arial"/>
          <w:b/>
          <w:bCs/>
        </w:rPr>
        <w:t>Tabela 04 –</w:t>
      </w:r>
      <w:r w:rsidRPr="00F5548C">
        <w:rPr>
          <w:rFonts w:ascii="Arial" w:hAnsi="Arial" w:cs="Arial"/>
        </w:rPr>
        <w:t xml:space="preserve"> Profissionais envolvidos no manejo de RS</w:t>
      </w:r>
    </w:p>
    <w:tbl>
      <w:tblPr>
        <w:tblStyle w:val="SimplesTabela2"/>
        <w:tblW w:w="7645" w:type="dxa"/>
        <w:tblLook w:val="04A0" w:firstRow="1" w:lastRow="0" w:firstColumn="1" w:lastColumn="0" w:noHBand="0" w:noVBand="1"/>
      </w:tblPr>
      <w:tblGrid>
        <w:gridCol w:w="2602"/>
        <w:gridCol w:w="1641"/>
        <w:gridCol w:w="1701"/>
        <w:gridCol w:w="1701"/>
      </w:tblGrid>
      <w:tr w:rsidR="00A7493E" w:rsidRPr="00F5548C" w14:paraId="7BC502CA" w14:textId="27D525CE" w:rsidTr="001023C0">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02" w:type="dxa"/>
            <w:hideMark/>
          </w:tcPr>
          <w:p w14:paraId="44B7A691" w14:textId="77777777" w:rsidR="00A7493E" w:rsidRPr="00F5548C" w:rsidRDefault="00A7493E" w:rsidP="00F8130E">
            <w:pPr>
              <w:jc w:val="center"/>
              <w:rPr>
                <w:rFonts w:ascii="Arial" w:hAnsi="Arial" w:cs="Arial"/>
              </w:rPr>
            </w:pPr>
            <w:r w:rsidRPr="00F5548C">
              <w:rPr>
                <w:rFonts w:ascii="Arial" w:hAnsi="Arial" w:cs="Arial"/>
              </w:rPr>
              <w:t>Município</w:t>
            </w:r>
          </w:p>
        </w:tc>
        <w:tc>
          <w:tcPr>
            <w:tcW w:w="1641" w:type="dxa"/>
            <w:hideMark/>
          </w:tcPr>
          <w:p w14:paraId="7B39E133" w14:textId="15F918B9" w:rsidR="00A7493E" w:rsidRPr="00F5548C" w:rsidRDefault="00A7493E" w:rsidP="00F8130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 xml:space="preserve">Público </w:t>
            </w:r>
          </w:p>
        </w:tc>
        <w:tc>
          <w:tcPr>
            <w:tcW w:w="1701" w:type="dxa"/>
            <w:hideMark/>
          </w:tcPr>
          <w:p w14:paraId="5E18E2E3" w14:textId="61B62E4E" w:rsidR="00A7493E" w:rsidRPr="00F5548C" w:rsidRDefault="00A7493E" w:rsidP="00F8130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Privado</w:t>
            </w:r>
          </w:p>
        </w:tc>
        <w:tc>
          <w:tcPr>
            <w:tcW w:w="1701" w:type="dxa"/>
          </w:tcPr>
          <w:p w14:paraId="37181EBC" w14:textId="67E6764A" w:rsidR="00A7493E" w:rsidRPr="00F5548C" w:rsidRDefault="00A7493E" w:rsidP="00F8130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5548C">
              <w:rPr>
                <w:rFonts w:ascii="Arial" w:hAnsi="Arial" w:cs="Arial"/>
              </w:rPr>
              <w:t>Total</w:t>
            </w:r>
          </w:p>
        </w:tc>
      </w:tr>
      <w:tr w:rsidR="00A7493E" w:rsidRPr="00F5548C" w14:paraId="694D03D1" w14:textId="335FF667" w:rsidTr="001023C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602" w:type="dxa"/>
            <w:hideMark/>
          </w:tcPr>
          <w:p w14:paraId="500907E7" w14:textId="77777777" w:rsidR="00A7493E" w:rsidRPr="00F5548C" w:rsidRDefault="00A7493E" w:rsidP="00F8130E">
            <w:pPr>
              <w:jc w:val="both"/>
              <w:rPr>
                <w:rFonts w:ascii="Arial" w:hAnsi="Arial" w:cs="Arial"/>
              </w:rPr>
            </w:pPr>
            <w:r w:rsidRPr="00F5548C">
              <w:rPr>
                <w:rFonts w:ascii="Arial" w:hAnsi="Arial" w:cs="Arial"/>
              </w:rPr>
              <w:t>Água Nova</w:t>
            </w:r>
          </w:p>
        </w:tc>
        <w:tc>
          <w:tcPr>
            <w:tcW w:w="1641" w:type="dxa"/>
            <w:hideMark/>
          </w:tcPr>
          <w:p w14:paraId="058100F6" w14:textId="48DBA750" w:rsidR="00A7493E" w:rsidRPr="00F5548C" w:rsidRDefault="00A7493E" w:rsidP="00F8130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13</w:t>
            </w:r>
          </w:p>
        </w:tc>
        <w:tc>
          <w:tcPr>
            <w:tcW w:w="1701" w:type="dxa"/>
            <w:hideMark/>
          </w:tcPr>
          <w:p w14:paraId="410EA141" w14:textId="720712BB" w:rsidR="00A7493E" w:rsidRPr="00F5548C" w:rsidRDefault="00A7493E" w:rsidP="00F8130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12</w:t>
            </w:r>
          </w:p>
        </w:tc>
        <w:tc>
          <w:tcPr>
            <w:tcW w:w="1701" w:type="dxa"/>
          </w:tcPr>
          <w:p w14:paraId="037C9AAC" w14:textId="5C157897" w:rsidR="00A7493E" w:rsidRPr="00F5548C" w:rsidRDefault="00A7493E" w:rsidP="00F8130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25</w:t>
            </w:r>
          </w:p>
        </w:tc>
      </w:tr>
      <w:tr w:rsidR="00A7493E" w:rsidRPr="00F5548C" w14:paraId="0481E97D" w14:textId="5E467660" w:rsidTr="001023C0">
        <w:trPr>
          <w:trHeight w:val="270"/>
        </w:trPr>
        <w:tc>
          <w:tcPr>
            <w:cnfStyle w:val="001000000000" w:firstRow="0" w:lastRow="0" w:firstColumn="1" w:lastColumn="0" w:oddVBand="0" w:evenVBand="0" w:oddHBand="0" w:evenHBand="0" w:firstRowFirstColumn="0" w:firstRowLastColumn="0" w:lastRowFirstColumn="0" w:lastRowLastColumn="0"/>
            <w:tcW w:w="2602" w:type="dxa"/>
            <w:hideMark/>
          </w:tcPr>
          <w:p w14:paraId="4A985486" w14:textId="77777777" w:rsidR="00A7493E" w:rsidRPr="00F5548C" w:rsidRDefault="00A7493E" w:rsidP="00F8130E">
            <w:pPr>
              <w:jc w:val="both"/>
              <w:rPr>
                <w:rFonts w:ascii="Arial" w:hAnsi="Arial" w:cs="Arial"/>
              </w:rPr>
            </w:pPr>
            <w:r w:rsidRPr="00F5548C">
              <w:rPr>
                <w:rFonts w:ascii="Arial" w:hAnsi="Arial" w:cs="Arial"/>
              </w:rPr>
              <w:t>Antônio Martins</w:t>
            </w:r>
          </w:p>
        </w:tc>
        <w:tc>
          <w:tcPr>
            <w:tcW w:w="1641" w:type="dxa"/>
            <w:hideMark/>
          </w:tcPr>
          <w:p w14:paraId="50EF6C39" w14:textId="2AEB0626" w:rsidR="00A7493E" w:rsidRPr="00F5548C" w:rsidRDefault="00A7493E" w:rsidP="00F8130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10</w:t>
            </w:r>
          </w:p>
        </w:tc>
        <w:tc>
          <w:tcPr>
            <w:tcW w:w="1701" w:type="dxa"/>
            <w:hideMark/>
          </w:tcPr>
          <w:p w14:paraId="0C17B4DB" w14:textId="2A19561F" w:rsidR="00A7493E" w:rsidRPr="00F5548C" w:rsidRDefault="00A7493E" w:rsidP="00F8130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0</w:t>
            </w:r>
          </w:p>
        </w:tc>
        <w:tc>
          <w:tcPr>
            <w:tcW w:w="1701" w:type="dxa"/>
          </w:tcPr>
          <w:p w14:paraId="50381C10" w14:textId="6C179611" w:rsidR="00A7493E" w:rsidRPr="00F5548C" w:rsidRDefault="000056B3" w:rsidP="00F8130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10</w:t>
            </w:r>
          </w:p>
        </w:tc>
      </w:tr>
      <w:tr w:rsidR="00A7493E" w:rsidRPr="00F5548C" w14:paraId="388B3A43" w14:textId="13996DD4" w:rsidTr="001023C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602" w:type="dxa"/>
            <w:hideMark/>
          </w:tcPr>
          <w:p w14:paraId="06E70F2B" w14:textId="77777777" w:rsidR="00A7493E" w:rsidRPr="00F5548C" w:rsidRDefault="00A7493E" w:rsidP="00F8130E">
            <w:pPr>
              <w:jc w:val="both"/>
              <w:rPr>
                <w:rFonts w:ascii="Arial" w:hAnsi="Arial" w:cs="Arial"/>
              </w:rPr>
            </w:pPr>
            <w:r w:rsidRPr="00F5548C">
              <w:rPr>
                <w:rFonts w:ascii="Arial" w:hAnsi="Arial" w:cs="Arial"/>
              </w:rPr>
              <w:lastRenderedPageBreak/>
              <w:t>João Dias</w:t>
            </w:r>
          </w:p>
        </w:tc>
        <w:tc>
          <w:tcPr>
            <w:tcW w:w="1641" w:type="dxa"/>
            <w:hideMark/>
          </w:tcPr>
          <w:p w14:paraId="693DA548" w14:textId="5629E89B" w:rsidR="00A7493E" w:rsidRPr="00F5548C" w:rsidRDefault="00A7493E" w:rsidP="00F8130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10</w:t>
            </w:r>
          </w:p>
        </w:tc>
        <w:tc>
          <w:tcPr>
            <w:tcW w:w="1701" w:type="dxa"/>
            <w:hideMark/>
          </w:tcPr>
          <w:p w14:paraId="7CFAB1FD" w14:textId="73EDB408" w:rsidR="00A7493E" w:rsidRPr="00F5548C" w:rsidRDefault="00A7493E" w:rsidP="00F8130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0</w:t>
            </w:r>
          </w:p>
        </w:tc>
        <w:tc>
          <w:tcPr>
            <w:tcW w:w="1701" w:type="dxa"/>
          </w:tcPr>
          <w:p w14:paraId="00171398" w14:textId="2D5E3E5E" w:rsidR="00A7493E" w:rsidRPr="00F5548C" w:rsidRDefault="000056B3" w:rsidP="00F8130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10</w:t>
            </w:r>
          </w:p>
        </w:tc>
      </w:tr>
      <w:tr w:rsidR="00A7493E" w:rsidRPr="00F5548C" w14:paraId="10F89E14" w14:textId="10575CD4" w:rsidTr="001023C0">
        <w:trPr>
          <w:trHeight w:val="264"/>
        </w:trPr>
        <w:tc>
          <w:tcPr>
            <w:cnfStyle w:val="001000000000" w:firstRow="0" w:lastRow="0" w:firstColumn="1" w:lastColumn="0" w:oddVBand="0" w:evenVBand="0" w:oddHBand="0" w:evenHBand="0" w:firstRowFirstColumn="0" w:firstRowLastColumn="0" w:lastRowFirstColumn="0" w:lastRowLastColumn="0"/>
            <w:tcW w:w="2602" w:type="dxa"/>
            <w:hideMark/>
          </w:tcPr>
          <w:p w14:paraId="5046DFD9" w14:textId="77777777" w:rsidR="00A7493E" w:rsidRPr="00F5548C" w:rsidRDefault="00A7493E" w:rsidP="00F8130E">
            <w:pPr>
              <w:jc w:val="both"/>
              <w:rPr>
                <w:rFonts w:ascii="Arial" w:hAnsi="Arial" w:cs="Arial"/>
              </w:rPr>
            </w:pPr>
            <w:r w:rsidRPr="00F5548C">
              <w:rPr>
                <w:rFonts w:ascii="Arial" w:hAnsi="Arial" w:cs="Arial"/>
              </w:rPr>
              <w:t>Martins</w:t>
            </w:r>
          </w:p>
        </w:tc>
        <w:tc>
          <w:tcPr>
            <w:tcW w:w="1641" w:type="dxa"/>
            <w:hideMark/>
          </w:tcPr>
          <w:p w14:paraId="4A067AEC" w14:textId="43EF509B" w:rsidR="00A7493E" w:rsidRPr="00F5548C" w:rsidRDefault="00A7493E" w:rsidP="00F8130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32</w:t>
            </w:r>
          </w:p>
        </w:tc>
        <w:tc>
          <w:tcPr>
            <w:tcW w:w="1701" w:type="dxa"/>
            <w:hideMark/>
          </w:tcPr>
          <w:p w14:paraId="75A68992" w14:textId="579FFDF5" w:rsidR="00A7493E" w:rsidRPr="00F5548C" w:rsidRDefault="00A7493E" w:rsidP="00F8130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0</w:t>
            </w:r>
          </w:p>
        </w:tc>
        <w:tc>
          <w:tcPr>
            <w:tcW w:w="1701" w:type="dxa"/>
          </w:tcPr>
          <w:p w14:paraId="0290E3BF" w14:textId="002F2823" w:rsidR="00A7493E" w:rsidRPr="00F5548C" w:rsidRDefault="000056B3" w:rsidP="00F8130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32</w:t>
            </w:r>
          </w:p>
        </w:tc>
      </w:tr>
      <w:tr w:rsidR="00A7493E" w:rsidRPr="00F5548C" w14:paraId="7113E67F" w14:textId="0B7DD666" w:rsidTr="001023C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602" w:type="dxa"/>
            <w:hideMark/>
          </w:tcPr>
          <w:p w14:paraId="2CD51871" w14:textId="77777777" w:rsidR="00A7493E" w:rsidRPr="00F5548C" w:rsidRDefault="00A7493E" w:rsidP="00F8130E">
            <w:pPr>
              <w:jc w:val="both"/>
              <w:rPr>
                <w:rFonts w:ascii="Arial" w:hAnsi="Arial" w:cs="Arial"/>
              </w:rPr>
            </w:pPr>
            <w:r w:rsidRPr="00F5548C">
              <w:rPr>
                <w:rFonts w:ascii="Arial" w:hAnsi="Arial" w:cs="Arial"/>
              </w:rPr>
              <w:t>Rafael Fernandes</w:t>
            </w:r>
          </w:p>
        </w:tc>
        <w:tc>
          <w:tcPr>
            <w:tcW w:w="1641" w:type="dxa"/>
            <w:hideMark/>
          </w:tcPr>
          <w:p w14:paraId="06178337" w14:textId="51F45B69" w:rsidR="00A7493E" w:rsidRPr="00F5548C" w:rsidRDefault="00A7493E" w:rsidP="00F8130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32</w:t>
            </w:r>
          </w:p>
        </w:tc>
        <w:tc>
          <w:tcPr>
            <w:tcW w:w="1701" w:type="dxa"/>
            <w:hideMark/>
          </w:tcPr>
          <w:p w14:paraId="4F11987E" w14:textId="04AD53D7" w:rsidR="00A7493E" w:rsidRPr="00F5548C" w:rsidRDefault="00A7493E" w:rsidP="00F8130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0</w:t>
            </w:r>
          </w:p>
        </w:tc>
        <w:tc>
          <w:tcPr>
            <w:tcW w:w="1701" w:type="dxa"/>
          </w:tcPr>
          <w:p w14:paraId="7596B754" w14:textId="1F3ADCD0" w:rsidR="00A7493E" w:rsidRPr="00F5548C" w:rsidRDefault="000056B3" w:rsidP="00F8130E">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5548C">
              <w:rPr>
                <w:rFonts w:ascii="Arial" w:hAnsi="Arial" w:cs="Arial"/>
              </w:rPr>
              <w:t>32</w:t>
            </w:r>
          </w:p>
        </w:tc>
      </w:tr>
      <w:tr w:rsidR="00A7493E" w:rsidRPr="00F5548C" w14:paraId="59158D30" w14:textId="3203F99A" w:rsidTr="001023C0">
        <w:trPr>
          <w:trHeight w:val="258"/>
        </w:trPr>
        <w:tc>
          <w:tcPr>
            <w:cnfStyle w:val="001000000000" w:firstRow="0" w:lastRow="0" w:firstColumn="1" w:lastColumn="0" w:oddVBand="0" w:evenVBand="0" w:oddHBand="0" w:evenHBand="0" w:firstRowFirstColumn="0" w:firstRowLastColumn="0" w:lastRowFirstColumn="0" w:lastRowLastColumn="0"/>
            <w:tcW w:w="2602" w:type="dxa"/>
            <w:hideMark/>
          </w:tcPr>
          <w:p w14:paraId="237E9657" w14:textId="77777777" w:rsidR="00A7493E" w:rsidRPr="00F5548C" w:rsidRDefault="00A7493E" w:rsidP="00F8130E">
            <w:pPr>
              <w:jc w:val="both"/>
              <w:rPr>
                <w:rFonts w:ascii="Arial" w:hAnsi="Arial" w:cs="Arial"/>
              </w:rPr>
            </w:pPr>
            <w:r w:rsidRPr="00F5548C">
              <w:rPr>
                <w:rFonts w:ascii="Arial" w:hAnsi="Arial" w:cs="Arial"/>
              </w:rPr>
              <w:t>São Francisco do Oeste</w:t>
            </w:r>
          </w:p>
        </w:tc>
        <w:tc>
          <w:tcPr>
            <w:tcW w:w="1641" w:type="dxa"/>
            <w:hideMark/>
          </w:tcPr>
          <w:p w14:paraId="4A5A595A" w14:textId="31D9DA87" w:rsidR="00A7493E" w:rsidRPr="00F5548C" w:rsidRDefault="00A7493E" w:rsidP="00F8130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18</w:t>
            </w:r>
          </w:p>
        </w:tc>
        <w:tc>
          <w:tcPr>
            <w:tcW w:w="1701" w:type="dxa"/>
            <w:hideMark/>
          </w:tcPr>
          <w:p w14:paraId="0722B20F" w14:textId="375FD106" w:rsidR="00A7493E" w:rsidRPr="00F5548C" w:rsidRDefault="00A7493E" w:rsidP="00F8130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0</w:t>
            </w:r>
          </w:p>
        </w:tc>
        <w:tc>
          <w:tcPr>
            <w:tcW w:w="1701" w:type="dxa"/>
          </w:tcPr>
          <w:p w14:paraId="5D8B573E" w14:textId="1CF436B3" w:rsidR="00A7493E" w:rsidRPr="00F5548C" w:rsidRDefault="000056B3" w:rsidP="00F8130E">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5548C">
              <w:rPr>
                <w:rFonts w:ascii="Arial" w:hAnsi="Arial" w:cs="Arial"/>
              </w:rPr>
              <w:t>18</w:t>
            </w:r>
          </w:p>
        </w:tc>
      </w:tr>
    </w:tbl>
    <w:p w14:paraId="36F9B423" w14:textId="4BA5EBCE" w:rsidR="000056B3" w:rsidRPr="00D15FD6" w:rsidRDefault="000056B3" w:rsidP="00D50D53">
      <w:pPr>
        <w:pStyle w:val="PargrafodaLista"/>
        <w:spacing w:after="0" w:line="360" w:lineRule="auto"/>
        <w:ind w:left="0"/>
        <w:rPr>
          <w:rFonts w:ascii="Arial" w:hAnsi="Arial" w:cs="Arial"/>
          <w:sz w:val="20"/>
          <w:szCs w:val="20"/>
        </w:rPr>
      </w:pPr>
      <w:r w:rsidRPr="00D15FD6">
        <w:rPr>
          <w:rFonts w:ascii="Arial" w:hAnsi="Arial" w:cs="Arial"/>
          <w:sz w:val="20"/>
          <w:szCs w:val="20"/>
        </w:rPr>
        <w:t>Fonte: Sistema Nacional de Informações Sobre Saneamento, 2020</w:t>
      </w:r>
      <w:r w:rsidR="001023C0" w:rsidRPr="00D15FD6">
        <w:rPr>
          <w:rFonts w:ascii="Arial" w:hAnsi="Arial" w:cs="Arial"/>
          <w:sz w:val="20"/>
          <w:szCs w:val="20"/>
        </w:rPr>
        <w:t>.</w:t>
      </w:r>
    </w:p>
    <w:p w14:paraId="305C56AD" w14:textId="77777777" w:rsidR="001023C0" w:rsidRPr="00F5548C" w:rsidRDefault="001023C0" w:rsidP="00D50D53">
      <w:pPr>
        <w:pStyle w:val="PargrafodaLista"/>
        <w:spacing w:after="0" w:line="360" w:lineRule="auto"/>
        <w:ind w:left="0"/>
        <w:rPr>
          <w:rFonts w:ascii="Arial" w:hAnsi="Arial" w:cs="Arial"/>
        </w:rPr>
      </w:pPr>
    </w:p>
    <w:p w14:paraId="19102235" w14:textId="21666765" w:rsidR="00C65B41" w:rsidRPr="00F5548C" w:rsidRDefault="000056B3" w:rsidP="00D50D53">
      <w:pPr>
        <w:pStyle w:val="PargrafodaLista"/>
        <w:spacing w:after="120" w:line="360" w:lineRule="auto"/>
        <w:ind w:left="0" w:firstLine="709"/>
        <w:jc w:val="both"/>
        <w:rPr>
          <w:rFonts w:ascii="Arial" w:hAnsi="Arial" w:cs="Arial"/>
        </w:rPr>
      </w:pPr>
      <w:r w:rsidRPr="00F5548C">
        <w:rPr>
          <w:rFonts w:ascii="Arial" w:hAnsi="Arial" w:cs="Arial"/>
        </w:rPr>
        <w:t xml:space="preserve">Sobre coleta seletiva, nenhum dos municípios citados apresentou esta atividade como sendo desenvolvida em seus territórios, nem mesmo por associação de catadores. Sobre os resíduos de saúde, apenas três municípios possuem este serviço específico, os outros três não possuem. E sobre coleta de resíduos da </w:t>
      </w:r>
      <w:r w:rsidR="0030467E" w:rsidRPr="00F5548C">
        <w:rPr>
          <w:rFonts w:ascii="Arial" w:hAnsi="Arial" w:cs="Arial"/>
        </w:rPr>
        <w:t>C</w:t>
      </w:r>
      <w:r w:rsidRPr="00F5548C">
        <w:rPr>
          <w:rFonts w:ascii="Arial" w:hAnsi="Arial" w:cs="Arial"/>
        </w:rPr>
        <w:t xml:space="preserve">onstrução </w:t>
      </w:r>
      <w:r w:rsidR="0030467E" w:rsidRPr="00F5548C">
        <w:rPr>
          <w:rFonts w:ascii="Arial" w:hAnsi="Arial" w:cs="Arial"/>
        </w:rPr>
        <w:t>C</w:t>
      </w:r>
      <w:r w:rsidRPr="00F5548C">
        <w:rPr>
          <w:rFonts w:ascii="Arial" w:hAnsi="Arial" w:cs="Arial"/>
        </w:rPr>
        <w:t xml:space="preserve">ivil, cinco municípios responderam possuir o serviço. Só o município de São Francisco do Oeste possui associação de catadores formais que atuam no manejo de resíduos sólidos urbanos. </w:t>
      </w:r>
      <w:r w:rsidR="005408EE" w:rsidRPr="00F5548C">
        <w:rPr>
          <w:rFonts w:ascii="Arial" w:hAnsi="Arial" w:cs="Arial"/>
        </w:rPr>
        <w:t>Destes</w:t>
      </w:r>
      <w:r w:rsidR="00623B56" w:rsidRPr="00F5548C">
        <w:rPr>
          <w:rFonts w:ascii="Arial" w:hAnsi="Arial" w:cs="Arial"/>
        </w:rPr>
        <w:t>,</w:t>
      </w:r>
      <w:r w:rsidR="005408EE" w:rsidRPr="00F5548C">
        <w:rPr>
          <w:rFonts w:ascii="Arial" w:hAnsi="Arial" w:cs="Arial"/>
        </w:rPr>
        <w:t xml:space="preserve"> apenas o município de Água Nova possui um aterro controlado para destinação final dos </w:t>
      </w:r>
      <w:r w:rsidR="00623B56" w:rsidRPr="00F5548C">
        <w:rPr>
          <w:rFonts w:ascii="Arial" w:hAnsi="Arial" w:cs="Arial"/>
        </w:rPr>
        <w:t>resíduos sólidos</w:t>
      </w:r>
      <w:r w:rsidR="005408EE" w:rsidRPr="00F5548C">
        <w:rPr>
          <w:rFonts w:ascii="Arial" w:hAnsi="Arial" w:cs="Arial"/>
        </w:rPr>
        <w:t xml:space="preserve">, os demais, cinco municípios, ainda possuem um lixão como </w:t>
      </w:r>
      <w:proofErr w:type="gramStart"/>
      <w:r w:rsidR="005408EE" w:rsidRPr="00F5548C">
        <w:rPr>
          <w:rFonts w:ascii="Arial" w:hAnsi="Arial" w:cs="Arial"/>
        </w:rPr>
        <w:t>destino final</w:t>
      </w:r>
      <w:proofErr w:type="gramEnd"/>
      <w:r w:rsidR="005408EE" w:rsidRPr="00F5548C">
        <w:rPr>
          <w:rFonts w:ascii="Arial" w:hAnsi="Arial" w:cs="Arial"/>
        </w:rPr>
        <w:t xml:space="preserve">. </w:t>
      </w:r>
    </w:p>
    <w:p w14:paraId="0E375D51" w14:textId="66BDFF77" w:rsidR="00C65B41" w:rsidRPr="00F5548C" w:rsidRDefault="00C65B41" w:rsidP="00D50D53">
      <w:pPr>
        <w:pStyle w:val="PargrafodaLista"/>
        <w:spacing w:after="120" w:line="360" w:lineRule="auto"/>
        <w:ind w:left="0" w:firstLine="709"/>
        <w:jc w:val="both"/>
        <w:rPr>
          <w:rFonts w:ascii="Arial" w:eastAsia="Times New Roman" w:hAnsi="Arial" w:cs="Arial"/>
          <w:color w:val="000000" w:themeColor="text1"/>
          <w:lang w:eastAsia="pt-BR"/>
        </w:rPr>
      </w:pPr>
      <w:r w:rsidRPr="00F5548C">
        <w:rPr>
          <w:rFonts w:ascii="Arial" w:hAnsi="Arial" w:cs="Arial"/>
        </w:rPr>
        <w:t xml:space="preserve">Em termos econômicos, os municípios da região, de acordo com a </w:t>
      </w:r>
      <w:r w:rsidR="00623B56" w:rsidRPr="00F5548C">
        <w:rPr>
          <w:rFonts w:ascii="Arial" w:hAnsi="Arial" w:cs="Arial"/>
        </w:rPr>
        <w:t>Confederação Nacional de Municípios (</w:t>
      </w:r>
      <w:r w:rsidRPr="00F5548C">
        <w:rPr>
          <w:rFonts w:ascii="Arial" w:hAnsi="Arial" w:cs="Arial"/>
        </w:rPr>
        <w:t>CNM</w:t>
      </w:r>
      <w:r w:rsidR="00623B56" w:rsidRPr="00F5548C">
        <w:rPr>
          <w:rFonts w:ascii="Arial" w:hAnsi="Arial" w:cs="Arial"/>
        </w:rPr>
        <w:t>)</w:t>
      </w:r>
      <w:r w:rsidRPr="00F5548C">
        <w:rPr>
          <w:rFonts w:ascii="Arial" w:hAnsi="Arial" w:cs="Arial"/>
        </w:rPr>
        <w:t xml:space="preserve">, têm suas receitas concentradas nos repasses feitos pela união, mais especificamente o Fundo de Participação dos Municípios </w:t>
      </w:r>
      <w:r w:rsidR="00623B56" w:rsidRPr="00F5548C">
        <w:rPr>
          <w:rFonts w:ascii="Arial" w:hAnsi="Arial" w:cs="Arial"/>
        </w:rPr>
        <w:t>(</w:t>
      </w:r>
      <w:r w:rsidRPr="00F5548C">
        <w:rPr>
          <w:rFonts w:ascii="Arial" w:hAnsi="Arial" w:cs="Arial"/>
        </w:rPr>
        <w:t>FPM</w:t>
      </w:r>
      <w:r w:rsidR="00623B56" w:rsidRPr="00F5548C">
        <w:rPr>
          <w:rFonts w:ascii="Arial" w:hAnsi="Arial" w:cs="Arial"/>
        </w:rPr>
        <w:t>)</w:t>
      </w:r>
      <w:r w:rsidRPr="00F5548C">
        <w:rPr>
          <w:rFonts w:ascii="Arial" w:hAnsi="Arial" w:cs="Arial"/>
        </w:rPr>
        <w:t xml:space="preserve">, </w:t>
      </w:r>
      <w:r w:rsidRPr="00F5548C">
        <w:rPr>
          <w:rFonts w:ascii="Arial" w:eastAsia="Times New Roman" w:hAnsi="Arial" w:cs="Arial"/>
          <w:color w:val="000000" w:themeColor="text1"/>
          <w:lang w:eastAsia="pt-BR"/>
        </w:rPr>
        <w:t xml:space="preserve">que é a transferência de recursos financeiros feita pela União para estados e municípios prevista pela </w:t>
      </w:r>
      <w:r w:rsidR="00623B56" w:rsidRPr="00F5548C">
        <w:rPr>
          <w:rFonts w:ascii="Arial" w:eastAsia="Times New Roman" w:hAnsi="Arial" w:cs="Arial"/>
          <w:color w:val="000000" w:themeColor="text1"/>
          <w:lang w:eastAsia="pt-BR"/>
        </w:rPr>
        <w:t>CF-1988</w:t>
      </w:r>
      <w:r w:rsidRPr="00F5548C">
        <w:rPr>
          <w:rFonts w:ascii="Arial" w:eastAsia="Times New Roman" w:hAnsi="Arial" w:cs="Arial"/>
          <w:color w:val="000000" w:themeColor="text1"/>
          <w:lang w:eastAsia="pt-BR"/>
        </w:rPr>
        <w:t xml:space="preserve">. Esse repasse é feito de acordo com o número de habitantes da localidade e é transferido em três parcelas mensais. De acordo com a </w:t>
      </w:r>
      <w:r w:rsidR="00623B56" w:rsidRPr="00F5548C">
        <w:rPr>
          <w:rFonts w:ascii="Arial" w:eastAsia="Times New Roman" w:hAnsi="Arial" w:cs="Arial"/>
          <w:color w:val="000000" w:themeColor="text1"/>
          <w:lang w:eastAsia="pt-BR"/>
        </w:rPr>
        <w:t>S</w:t>
      </w:r>
      <w:r w:rsidRPr="00F5548C">
        <w:rPr>
          <w:rFonts w:ascii="Arial" w:eastAsia="Times New Roman" w:hAnsi="Arial" w:cs="Arial"/>
          <w:color w:val="000000" w:themeColor="text1"/>
          <w:lang w:eastAsia="pt-BR"/>
        </w:rPr>
        <w:t xml:space="preserve">ecretaria de </w:t>
      </w:r>
      <w:r w:rsidR="00623B56" w:rsidRPr="00F5548C">
        <w:rPr>
          <w:rFonts w:ascii="Arial" w:eastAsia="Times New Roman" w:hAnsi="Arial" w:cs="Arial"/>
          <w:color w:val="000000" w:themeColor="text1"/>
          <w:lang w:eastAsia="pt-BR"/>
        </w:rPr>
        <w:t>T</w:t>
      </w:r>
      <w:r w:rsidRPr="00F5548C">
        <w:rPr>
          <w:rFonts w:ascii="Arial" w:eastAsia="Times New Roman" w:hAnsi="Arial" w:cs="Arial"/>
          <w:color w:val="000000" w:themeColor="text1"/>
          <w:lang w:eastAsia="pt-BR"/>
        </w:rPr>
        <w:t xml:space="preserve">esouro </w:t>
      </w:r>
      <w:r w:rsidR="00623B56" w:rsidRPr="00F5548C">
        <w:rPr>
          <w:rFonts w:ascii="Arial" w:eastAsia="Times New Roman" w:hAnsi="Arial" w:cs="Arial"/>
          <w:color w:val="000000" w:themeColor="text1"/>
          <w:lang w:eastAsia="pt-BR"/>
        </w:rPr>
        <w:t>N</w:t>
      </w:r>
      <w:r w:rsidRPr="00F5548C">
        <w:rPr>
          <w:rFonts w:ascii="Arial" w:eastAsia="Times New Roman" w:hAnsi="Arial" w:cs="Arial"/>
          <w:color w:val="000000" w:themeColor="text1"/>
          <w:lang w:eastAsia="pt-BR"/>
        </w:rPr>
        <w:t xml:space="preserve">acional do </w:t>
      </w:r>
      <w:r w:rsidR="00623B56" w:rsidRPr="00F5548C">
        <w:rPr>
          <w:rFonts w:ascii="Arial" w:eastAsia="Times New Roman" w:hAnsi="Arial" w:cs="Arial"/>
          <w:color w:val="000000" w:themeColor="text1"/>
          <w:lang w:eastAsia="pt-BR"/>
        </w:rPr>
        <w:t>M</w:t>
      </w:r>
      <w:r w:rsidRPr="00F5548C">
        <w:rPr>
          <w:rFonts w:ascii="Arial" w:eastAsia="Times New Roman" w:hAnsi="Arial" w:cs="Arial"/>
          <w:color w:val="000000" w:themeColor="text1"/>
          <w:lang w:eastAsia="pt-BR"/>
        </w:rPr>
        <w:t xml:space="preserve">inistério da </w:t>
      </w:r>
      <w:r w:rsidR="00623B56" w:rsidRPr="00F5548C">
        <w:rPr>
          <w:rFonts w:ascii="Arial" w:eastAsia="Times New Roman" w:hAnsi="Arial" w:cs="Arial"/>
          <w:color w:val="000000" w:themeColor="text1"/>
          <w:lang w:eastAsia="pt-BR"/>
        </w:rPr>
        <w:t>F</w:t>
      </w:r>
      <w:r w:rsidRPr="00F5548C">
        <w:rPr>
          <w:rFonts w:ascii="Arial" w:eastAsia="Times New Roman" w:hAnsi="Arial" w:cs="Arial"/>
          <w:color w:val="000000" w:themeColor="text1"/>
          <w:lang w:eastAsia="pt-BR"/>
        </w:rPr>
        <w:t>azenda, o FPM é uma alíquota da arrecadação do Imposto sobre a Renda e Proventos de Qualquer Natureza (IR) mais o Imposto sobre Produtos Industrializados (IPI)</w:t>
      </w:r>
      <w:r w:rsidR="00623B56" w:rsidRPr="00F5548C">
        <w:rPr>
          <w:rFonts w:ascii="Arial" w:eastAsia="Times New Roman" w:hAnsi="Arial" w:cs="Arial"/>
          <w:color w:val="000000" w:themeColor="text1"/>
          <w:lang w:eastAsia="pt-BR"/>
        </w:rPr>
        <w:t xml:space="preserve">. A </w:t>
      </w:r>
      <w:r w:rsidRPr="00F5548C">
        <w:rPr>
          <w:rFonts w:ascii="Arial" w:eastAsia="Times New Roman" w:hAnsi="Arial" w:cs="Arial"/>
          <w:color w:val="000000" w:themeColor="text1"/>
          <w:lang w:eastAsia="pt-BR"/>
        </w:rPr>
        <w:t>oscilação no valor transferido a cada período depende do desempenho da arrecadação líquida desses impostos no período anterior.</w:t>
      </w:r>
    </w:p>
    <w:p w14:paraId="6BE8052A" w14:textId="4609236C" w:rsidR="00C65B41" w:rsidRPr="00F5548C" w:rsidRDefault="000A2679" w:rsidP="00D50D53">
      <w:pPr>
        <w:pStyle w:val="PargrafodaLista"/>
        <w:spacing w:after="120" w:line="360" w:lineRule="auto"/>
        <w:ind w:left="0" w:firstLine="709"/>
        <w:jc w:val="both"/>
        <w:rPr>
          <w:rFonts w:ascii="Arial" w:eastAsia="Times New Roman" w:hAnsi="Arial" w:cs="Arial"/>
          <w:color w:val="000000" w:themeColor="text1"/>
          <w:lang w:eastAsia="pt-BR"/>
        </w:rPr>
      </w:pPr>
      <w:r w:rsidRPr="00F5548C">
        <w:rPr>
          <w:rFonts w:ascii="Arial" w:eastAsia="Times New Roman" w:hAnsi="Arial" w:cs="Arial"/>
          <w:color w:val="000000" w:themeColor="text1"/>
          <w:lang w:eastAsia="pt-BR"/>
        </w:rPr>
        <w:t xml:space="preserve">A Federação dos Municípios do Rio Grande do Norte </w:t>
      </w:r>
      <w:r w:rsidR="00623B56" w:rsidRPr="00F5548C">
        <w:rPr>
          <w:rFonts w:ascii="Arial" w:eastAsia="Times New Roman" w:hAnsi="Arial" w:cs="Arial"/>
          <w:color w:val="000000" w:themeColor="text1"/>
          <w:lang w:eastAsia="pt-BR"/>
        </w:rPr>
        <w:t>(</w:t>
      </w:r>
      <w:r w:rsidRPr="00F5548C">
        <w:rPr>
          <w:rFonts w:ascii="Arial" w:eastAsia="Times New Roman" w:hAnsi="Arial" w:cs="Arial"/>
          <w:color w:val="000000" w:themeColor="text1"/>
          <w:lang w:eastAsia="pt-BR"/>
        </w:rPr>
        <w:t>FEMURN</w:t>
      </w:r>
      <w:r w:rsidR="00623B56" w:rsidRPr="00F5548C">
        <w:rPr>
          <w:rFonts w:ascii="Arial" w:eastAsia="Times New Roman" w:hAnsi="Arial" w:cs="Arial"/>
          <w:color w:val="000000" w:themeColor="text1"/>
          <w:lang w:eastAsia="pt-BR"/>
        </w:rPr>
        <w:t>)</w:t>
      </w:r>
      <w:r w:rsidRPr="00F5548C">
        <w:rPr>
          <w:rFonts w:ascii="Arial" w:eastAsia="Times New Roman" w:hAnsi="Arial" w:cs="Arial"/>
          <w:color w:val="000000" w:themeColor="text1"/>
          <w:lang w:eastAsia="pt-BR"/>
        </w:rPr>
        <w:t xml:space="preserve">, apresenta o coeficiente de cada município de acordo com o número de habitantes para repasse do FPM. O índice vai de 0,6, para municípios com até 10.000 habitantes até 4,0, que são municípios com população acima de 156.216 habitantes. A </w:t>
      </w:r>
      <w:r w:rsidR="00623B56" w:rsidRPr="00F5548C">
        <w:rPr>
          <w:rFonts w:ascii="Arial" w:eastAsia="Times New Roman" w:hAnsi="Arial" w:cs="Arial"/>
          <w:color w:val="000000" w:themeColor="text1"/>
          <w:lang w:eastAsia="pt-BR"/>
        </w:rPr>
        <w:t>T</w:t>
      </w:r>
      <w:r w:rsidRPr="00F5548C">
        <w:rPr>
          <w:rFonts w:ascii="Arial" w:eastAsia="Times New Roman" w:hAnsi="Arial" w:cs="Arial"/>
          <w:color w:val="000000" w:themeColor="text1"/>
          <w:lang w:eastAsia="pt-BR"/>
        </w:rPr>
        <w:t>abela 05 apresenta os índices, o número de municípios em cada um e os valores repassados.</w:t>
      </w:r>
    </w:p>
    <w:p w14:paraId="527DCDED" w14:textId="77777777" w:rsidR="00071371" w:rsidRPr="00F5548C" w:rsidRDefault="00071371" w:rsidP="00D50D53">
      <w:pPr>
        <w:pStyle w:val="PargrafodaLista"/>
        <w:spacing w:after="120" w:line="360" w:lineRule="auto"/>
        <w:ind w:left="0" w:firstLine="709"/>
        <w:jc w:val="both"/>
        <w:rPr>
          <w:rFonts w:ascii="Arial" w:eastAsia="Times New Roman" w:hAnsi="Arial" w:cs="Arial"/>
          <w:color w:val="000000" w:themeColor="text1"/>
          <w:lang w:eastAsia="pt-BR"/>
        </w:rPr>
      </w:pPr>
    </w:p>
    <w:p w14:paraId="570321A4" w14:textId="2EF883D9" w:rsidR="00F76BF6" w:rsidRPr="00F5548C" w:rsidRDefault="00F76BF6" w:rsidP="00F8130E">
      <w:pPr>
        <w:pStyle w:val="PargrafodaLista"/>
        <w:spacing w:after="120" w:line="360" w:lineRule="auto"/>
        <w:ind w:left="0"/>
        <w:rPr>
          <w:rFonts w:ascii="Arial" w:eastAsia="Times New Roman" w:hAnsi="Arial" w:cs="Arial"/>
          <w:color w:val="000000" w:themeColor="text1"/>
          <w:lang w:eastAsia="pt-BR"/>
        </w:rPr>
      </w:pPr>
      <w:r w:rsidRPr="00F5548C">
        <w:rPr>
          <w:rFonts w:ascii="Arial" w:eastAsia="Times New Roman" w:hAnsi="Arial" w:cs="Arial"/>
          <w:b/>
          <w:bCs/>
          <w:color w:val="000000" w:themeColor="text1"/>
          <w:lang w:eastAsia="pt-BR"/>
        </w:rPr>
        <w:t>Tabela 05 –</w:t>
      </w:r>
      <w:r w:rsidRPr="00F5548C">
        <w:rPr>
          <w:rFonts w:ascii="Arial" w:eastAsia="Times New Roman" w:hAnsi="Arial" w:cs="Arial"/>
          <w:color w:val="000000" w:themeColor="text1"/>
          <w:lang w:eastAsia="pt-BR"/>
        </w:rPr>
        <w:t xml:space="preserve"> Distribuição do FPM para os municípios do Rio Grande do Norte</w:t>
      </w:r>
    </w:p>
    <w:tbl>
      <w:tblPr>
        <w:tblStyle w:val="SimplesTabela2"/>
        <w:tblW w:w="0" w:type="auto"/>
        <w:tblLook w:val="04A0" w:firstRow="1" w:lastRow="0" w:firstColumn="1" w:lastColumn="0" w:noHBand="0" w:noVBand="1"/>
      </w:tblPr>
      <w:tblGrid>
        <w:gridCol w:w="2405"/>
        <w:gridCol w:w="2126"/>
        <w:gridCol w:w="1985"/>
        <w:gridCol w:w="1978"/>
      </w:tblGrid>
      <w:tr w:rsidR="00F76BF6" w:rsidRPr="00F5548C" w14:paraId="52F33C2A" w14:textId="77777777" w:rsidTr="00623B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C717D3D" w14:textId="77777777" w:rsidR="00F76BF6" w:rsidRPr="00F5548C" w:rsidRDefault="00F76BF6" w:rsidP="00F8130E">
            <w:pPr>
              <w:pStyle w:val="PargrafodaLista"/>
              <w:ind w:left="0"/>
              <w:rPr>
                <w:rFonts w:ascii="Arial" w:hAnsi="Arial" w:cs="Arial"/>
                <w:b w:val="0"/>
                <w:bCs w:val="0"/>
                <w:color w:val="000000" w:themeColor="text1"/>
              </w:rPr>
            </w:pPr>
          </w:p>
          <w:p w14:paraId="279326E3" w14:textId="151D3471" w:rsidR="000A2679" w:rsidRPr="00F5548C" w:rsidRDefault="00F76BF6" w:rsidP="00F8130E">
            <w:pPr>
              <w:pStyle w:val="PargrafodaLista"/>
              <w:ind w:left="0"/>
              <w:jc w:val="center"/>
              <w:rPr>
                <w:rFonts w:ascii="Arial" w:hAnsi="Arial" w:cs="Arial"/>
                <w:color w:val="000000" w:themeColor="text1"/>
              </w:rPr>
            </w:pPr>
            <w:r w:rsidRPr="00F5548C">
              <w:rPr>
                <w:rFonts w:ascii="Arial" w:hAnsi="Arial" w:cs="Arial"/>
                <w:color w:val="000000" w:themeColor="text1"/>
              </w:rPr>
              <w:t>Faixas de habitantes</w:t>
            </w:r>
          </w:p>
        </w:tc>
        <w:tc>
          <w:tcPr>
            <w:tcW w:w="2126" w:type="dxa"/>
          </w:tcPr>
          <w:p w14:paraId="5347AD6D" w14:textId="14673681" w:rsidR="000A2679" w:rsidRPr="00F5548C" w:rsidRDefault="00F76BF6" w:rsidP="00F8130E">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Coeficiente do FPM</w:t>
            </w:r>
          </w:p>
        </w:tc>
        <w:tc>
          <w:tcPr>
            <w:tcW w:w="1985" w:type="dxa"/>
          </w:tcPr>
          <w:p w14:paraId="7FD51C10" w14:textId="2D1A653B" w:rsidR="000A2679" w:rsidRPr="00F5548C" w:rsidRDefault="00F76BF6" w:rsidP="00F8130E">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Municípios</w:t>
            </w:r>
            <w:r w:rsidR="00623B56" w:rsidRPr="00F5548C">
              <w:rPr>
                <w:rFonts w:ascii="Arial" w:hAnsi="Arial" w:cs="Arial"/>
                <w:color w:val="000000" w:themeColor="text1"/>
              </w:rPr>
              <w:t xml:space="preserve"> </w:t>
            </w:r>
            <w:r w:rsidRPr="00F5548C">
              <w:rPr>
                <w:rFonts w:ascii="Arial" w:hAnsi="Arial" w:cs="Arial"/>
                <w:color w:val="000000" w:themeColor="text1"/>
              </w:rPr>
              <w:t>do RN</w:t>
            </w:r>
          </w:p>
        </w:tc>
        <w:tc>
          <w:tcPr>
            <w:tcW w:w="1978" w:type="dxa"/>
          </w:tcPr>
          <w:p w14:paraId="2DA2A07A" w14:textId="341A86EB" w:rsidR="000A2679" w:rsidRPr="00F5548C" w:rsidRDefault="00F76BF6" w:rsidP="00F8130E">
            <w:pPr>
              <w:pStyle w:val="Pargrafoda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Repasse médio/mês</w:t>
            </w:r>
          </w:p>
        </w:tc>
      </w:tr>
      <w:tr w:rsidR="00F76BF6" w:rsidRPr="00F5548C" w14:paraId="0E0F6886" w14:textId="77777777" w:rsidTr="00623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857FAE9" w14:textId="32DD70DA"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Até 10.188</w:t>
            </w:r>
          </w:p>
        </w:tc>
        <w:tc>
          <w:tcPr>
            <w:tcW w:w="2126" w:type="dxa"/>
          </w:tcPr>
          <w:p w14:paraId="4241ACD0" w14:textId="4CA7961D"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0,6</w:t>
            </w:r>
          </w:p>
        </w:tc>
        <w:tc>
          <w:tcPr>
            <w:tcW w:w="1985" w:type="dxa"/>
          </w:tcPr>
          <w:p w14:paraId="6C8F7E2D" w14:textId="7815E151"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102</w:t>
            </w:r>
          </w:p>
        </w:tc>
        <w:tc>
          <w:tcPr>
            <w:tcW w:w="1978" w:type="dxa"/>
          </w:tcPr>
          <w:p w14:paraId="57E883A6" w14:textId="6BCF6DB7"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R$ 256.745,00</w:t>
            </w:r>
          </w:p>
        </w:tc>
      </w:tr>
      <w:tr w:rsidR="00F76BF6" w:rsidRPr="00F5548C" w14:paraId="6C10B23C" w14:textId="77777777" w:rsidTr="00623B56">
        <w:tc>
          <w:tcPr>
            <w:cnfStyle w:val="001000000000" w:firstRow="0" w:lastRow="0" w:firstColumn="1" w:lastColumn="0" w:oddVBand="0" w:evenVBand="0" w:oddHBand="0" w:evenHBand="0" w:firstRowFirstColumn="0" w:firstRowLastColumn="0" w:lastRowFirstColumn="0" w:lastRowLastColumn="0"/>
            <w:tcW w:w="2405" w:type="dxa"/>
          </w:tcPr>
          <w:p w14:paraId="0029A1C5" w14:textId="0B31C267"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De 10.189 a 13.584</w:t>
            </w:r>
          </w:p>
        </w:tc>
        <w:tc>
          <w:tcPr>
            <w:tcW w:w="2126" w:type="dxa"/>
          </w:tcPr>
          <w:p w14:paraId="582FA1CF" w14:textId="071FFF74"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0,8</w:t>
            </w:r>
          </w:p>
        </w:tc>
        <w:tc>
          <w:tcPr>
            <w:tcW w:w="1985" w:type="dxa"/>
          </w:tcPr>
          <w:p w14:paraId="365F7897" w14:textId="7D95544D"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27</w:t>
            </w:r>
          </w:p>
        </w:tc>
        <w:tc>
          <w:tcPr>
            <w:tcW w:w="1978" w:type="dxa"/>
          </w:tcPr>
          <w:p w14:paraId="07A1FA6C" w14:textId="636E1838"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R$ 342.327,00</w:t>
            </w:r>
          </w:p>
        </w:tc>
      </w:tr>
      <w:tr w:rsidR="00F76BF6" w:rsidRPr="00F5548C" w14:paraId="655A99C9" w14:textId="77777777" w:rsidTr="00623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792A00E" w14:textId="1B5E98BC"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De 13.585 a 16.980</w:t>
            </w:r>
          </w:p>
        </w:tc>
        <w:tc>
          <w:tcPr>
            <w:tcW w:w="2126" w:type="dxa"/>
          </w:tcPr>
          <w:p w14:paraId="2F132775" w14:textId="169A25E4"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1,0</w:t>
            </w:r>
          </w:p>
        </w:tc>
        <w:tc>
          <w:tcPr>
            <w:tcW w:w="1985" w:type="dxa"/>
          </w:tcPr>
          <w:p w14:paraId="0CDD7C56" w14:textId="1C1BAD57"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09</w:t>
            </w:r>
          </w:p>
        </w:tc>
        <w:tc>
          <w:tcPr>
            <w:tcW w:w="1978" w:type="dxa"/>
          </w:tcPr>
          <w:p w14:paraId="27F7B800" w14:textId="12D24E57"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R$ 427,909,00</w:t>
            </w:r>
          </w:p>
        </w:tc>
      </w:tr>
      <w:tr w:rsidR="00F76BF6" w:rsidRPr="00F5548C" w14:paraId="7BD777F3" w14:textId="77777777" w:rsidTr="00623B56">
        <w:tc>
          <w:tcPr>
            <w:cnfStyle w:val="001000000000" w:firstRow="0" w:lastRow="0" w:firstColumn="1" w:lastColumn="0" w:oddVBand="0" w:evenVBand="0" w:oddHBand="0" w:evenHBand="0" w:firstRowFirstColumn="0" w:firstRowLastColumn="0" w:lastRowFirstColumn="0" w:lastRowLastColumn="0"/>
            <w:tcW w:w="2405" w:type="dxa"/>
          </w:tcPr>
          <w:p w14:paraId="5FCAA04A" w14:textId="6C3629F6"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De 16.981 a 23.772</w:t>
            </w:r>
          </w:p>
        </w:tc>
        <w:tc>
          <w:tcPr>
            <w:tcW w:w="2126" w:type="dxa"/>
          </w:tcPr>
          <w:p w14:paraId="7B7422C7" w14:textId="0ACA4C5B"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1,2</w:t>
            </w:r>
          </w:p>
        </w:tc>
        <w:tc>
          <w:tcPr>
            <w:tcW w:w="1985" w:type="dxa"/>
          </w:tcPr>
          <w:p w14:paraId="31671BB6" w14:textId="59FC8903"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07</w:t>
            </w:r>
          </w:p>
        </w:tc>
        <w:tc>
          <w:tcPr>
            <w:tcW w:w="1978" w:type="dxa"/>
          </w:tcPr>
          <w:p w14:paraId="5B9EF2DA" w14:textId="274FC241" w:rsidR="000A2679" w:rsidRPr="00F5548C" w:rsidRDefault="00F76BF6"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R$ 513.490,00</w:t>
            </w:r>
          </w:p>
        </w:tc>
      </w:tr>
      <w:tr w:rsidR="00F76BF6" w:rsidRPr="00F5548C" w14:paraId="254BC668" w14:textId="77777777" w:rsidTr="00623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4218E8E" w14:textId="34372F51"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De 23.773 a 30.564</w:t>
            </w:r>
          </w:p>
        </w:tc>
        <w:tc>
          <w:tcPr>
            <w:tcW w:w="2126" w:type="dxa"/>
          </w:tcPr>
          <w:p w14:paraId="66669901" w14:textId="00EE7C91"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1,4</w:t>
            </w:r>
          </w:p>
        </w:tc>
        <w:tc>
          <w:tcPr>
            <w:tcW w:w="1985" w:type="dxa"/>
          </w:tcPr>
          <w:p w14:paraId="090896C8" w14:textId="3C3D3525"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06</w:t>
            </w:r>
          </w:p>
        </w:tc>
        <w:tc>
          <w:tcPr>
            <w:tcW w:w="1978" w:type="dxa"/>
          </w:tcPr>
          <w:p w14:paraId="298D1AD9" w14:textId="3E7BF467" w:rsidR="000A2679" w:rsidRPr="00F5548C" w:rsidRDefault="00F76BF6"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R$ 599.072,00</w:t>
            </w:r>
          </w:p>
        </w:tc>
      </w:tr>
      <w:tr w:rsidR="00F76BF6" w:rsidRPr="00F5548C" w14:paraId="53F8A60E" w14:textId="77777777" w:rsidTr="00623B56">
        <w:tc>
          <w:tcPr>
            <w:cnfStyle w:val="001000000000" w:firstRow="0" w:lastRow="0" w:firstColumn="1" w:lastColumn="0" w:oddVBand="0" w:evenVBand="0" w:oddHBand="0" w:evenHBand="0" w:firstRowFirstColumn="0" w:firstRowLastColumn="0" w:lastRowFirstColumn="0" w:lastRowLastColumn="0"/>
            <w:tcW w:w="2405" w:type="dxa"/>
          </w:tcPr>
          <w:p w14:paraId="670759DF" w14:textId="6A4DAB0B"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De 30.565 a 37.356</w:t>
            </w:r>
          </w:p>
        </w:tc>
        <w:tc>
          <w:tcPr>
            <w:tcW w:w="2126" w:type="dxa"/>
          </w:tcPr>
          <w:p w14:paraId="200FB4E7" w14:textId="5DFAC887"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1,6</w:t>
            </w:r>
          </w:p>
        </w:tc>
        <w:tc>
          <w:tcPr>
            <w:tcW w:w="1985" w:type="dxa"/>
          </w:tcPr>
          <w:p w14:paraId="159BC32F" w14:textId="31D476C3"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06</w:t>
            </w:r>
          </w:p>
        </w:tc>
        <w:tc>
          <w:tcPr>
            <w:tcW w:w="1978" w:type="dxa"/>
          </w:tcPr>
          <w:p w14:paraId="139B9D92" w14:textId="1B6545E9" w:rsidR="000A2679" w:rsidRPr="00F5548C" w:rsidRDefault="00F76BF6"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R$ 684.654,00</w:t>
            </w:r>
          </w:p>
        </w:tc>
      </w:tr>
      <w:tr w:rsidR="00F76BF6" w:rsidRPr="00F5548C" w14:paraId="7F74838A" w14:textId="77777777" w:rsidTr="00623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50753E3" w14:textId="0D9899CA"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lastRenderedPageBreak/>
              <w:t>De 37.357 a 44.148</w:t>
            </w:r>
          </w:p>
        </w:tc>
        <w:tc>
          <w:tcPr>
            <w:tcW w:w="2126" w:type="dxa"/>
          </w:tcPr>
          <w:p w14:paraId="0529D50E" w14:textId="12371BF2"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1,8</w:t>
            </w:r>
          </w:p>
        </w:tc>
        <w:tc>
          <w:tcPr>
            <w:tcW w:w="1985" w:type="dxa"/>
          </w:tcPr>
          <w:p w14:paraId="30DF264B" w14:textId="3B7D66BB"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02</w:t>
            </w:r>
          </w:p>
        </w:tc>
        <w:tc>
          <w:tcPr>
            <w:tcW w:w="1978" w:type="dxa"/>
          </w:tcPr>
          <w:p w14:paraId="7BCCEB87" w14:textId="05B7CC2B" w:rsidR="000A2679" w:rsidRPr="00F5548C" w:rsidRDefault="00F76BF6"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R$ 737.825,00</w:t>
            </w:r>
          </w:p>
        </w:tc>
      </w:tr>
      <w:tr w:rsidR="00F76BF6" w:rsidRPr="00F5548C" w14:paraId="25AA24E2" w14:textId="77777777" w:rsidTr="00623B56">
        <w:tc>
          <w:tcPr>
            <w:cnfStyle w:val="001000000000" w:firstRow="0" w:lastRow="0" w:firstColumn="1" w:lastColumn="0" w:oddVBand="0" w:evenVBand="0" w:oddHBand="0" w:evenHBand="0" w:firstRowFirstColumn="0" w:firstRowLastColumn="0" w:lastRowFirstColumn="0" w:lastRowLastColumn="0"/>
            <w:tcW w:w="2405" w:type="dxa"/>
          </w:tcPr>
          <w:p w14:paraId="33E73BBF" w14:textId="02A3694A"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De 44.149 a 50.940</w:t>
            </w:r>
          </w:p>
        </w:tc>
        <w:tc>
          <w:tcPr>
            <w:tcW w:w="2126" w:type="dxa"/>
          </w:tcPr>
          <w:p w14:paraId="48EBD68B" w14:textId="64C985E9"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2,0</w:t>
            </w:r>
          </w:p>
        </w:tc>
        <w:tc>
          <w:tcPr>
            <w:tcW w:w="1985" w:type="dxa"/>
          </w:tcPr>
          <w:p w14:paraId="1A926944" w14:textId="54DAE694"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w:t>
            </w:r>
          </w:p>
        </w:tc>
        <w:tc>
          <w:tcPr>
            <w:tcW w:w="1978" w:type="dxa"/>
          </w:tcPr>
          <w:p w14:paraId="7DDD1637" w14:textId="77203A20" w:rsidR="000A2679" w:rsidRPr="00F5548C" w:rsidRDefault="00F76BF6"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w:t>
            </w:r>
          </w:p>
        </w:tc>
      </w:tr>
      <w:tr w:rsidR="00F76BF6" w:rsidRPr="00F5548C" w14:paraId="22E1C87C" w14:textId="77777777" w:rsidTr="00623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B55B0F8" w14:textId="55AA2DFD"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De 50.941 a 61.128</w:t>
            </w:r>
          </w:p>
        </w:tc>
        <w:tc>
          <w:tcPr>
            <w:tcW w:w="2126" w:type="dxa"/>
          </w:tcPr>
          <w:p w14:paraId="7172DCC7" w14:textId="02BAF4CA"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2,2</w:t>
            </w:r>
          </w:p>
        </w:tc>
        <w:tc>
          <w:tcPr>
            <w:tcW w:w="1985" w:type="dxa"/>
          </w:tcPr>
          <w:p w14:paraId="5E8CB175" w14:textId="0196B5D6"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01</w:t>
            </w:r>
          </w:p>
        </w:tc>
        <w:tc>
          <w:tcPr>
            <w:tcW w:w="1978" w:type="dxa"/>
          </w:tcPr>
          <w:p w14:paraId="5680B663" w14:textId="579FE382" w:rsidR="000A2679" w:rsidRPr="00F5548C" w:rsidRDefault="00F76BF6"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R$ 1.026.952,00</w:t>
            </w:r>
          </w:p>
        </w:tc>
      </w:tr>
      <w:tr w:rsidR="00F76BF6" w:rsidRPr="00F5548C" w14:paraId="1735163B" w14:textId="77777777" w:rsidTr="00623B56">
        <w:tc>
          <w:tcPr>
            <w:cnfStyle w:val="001000000000" w:firstRow="0" w:lastRow="0" w:firstColumn="1" w:lastColumn="0" w:oddVBand="0" w:evenVBand="0" w:oddHBand="0" w:evenHBand="0" w:firstRowFirstColumn="0" w:firstRowLastColumn="0" w:lastRowFirstColumn="0" w:lastRowLastColumn="0"/>
            <w:tcW w:w="2405" w:type="dxa"/>
          </w:tcPr>
          <w:p w14:paraId="4AD512B1" w14:textId="1DECF3A7"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De 61.129 a 71.316</w:t>
            </w:r>
          </w:p>
        </w:tc>
        <w:tc>
          <w:tcPr>
            <w:tcW w:w="2126" w:type="dxa"/>
          </w:tcPr>
          <w:p w14:paraId="6B3ADB60" w14:textId="28D42737"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2,4</w:t>
            </w:r>
          </w:p>
        </w:tc>
        <w:tc>
          <w:tcPr>
            <w:tcW w:w="1985" w:type="dxa"/>
          </w:tcPr>
          <w:p w14:paraId="4BFEF23A" w14:textId="2C2D33CC"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03</w:t>
            </w:r>
          </w:p>
        </w:tc>
        <w:tc>
          <w:tcPr>
            <w:tcW w:w="1978" w:type="dxa"/>
          </w:tcPr>
          <w:p w14:paraId="0E9F7AC2" w14:textId="3A6AB91D" w:rsidR="000A2679" w:rsidRPr="00F5548C" w:rsidRDefault="00F76BF6"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R$ 1.026.981,00</w:t>
            </w:r>
          </w:p>
        </w:tc>
      </w:tr>
      <w:tr w:rsidR="00F76BF6" w:rsidRPr="00F5548C" w14:paraId="11C52EEC" w14:textId="77777777" w:rsidTr="00623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AA2A049" w14:textId="7D1423E3"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De 71.317 a 81.504</w:t>
            </w:r>
          </w:p>
        </w:tc>
        <w:tc>
          <w:tcPr>
            <w:tcW w:w="2126" w:type="dxa"/>
          </w:tcPr>
          <w:p w14:paraId="7BEBFBF7" w14:textId="55931D0D"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2,6</w:t>
            </w:r>
          </w:p>
        </w:tc>
        <w:tc>
          <w:tcPr>
            <w:tcW w:w="1985" w:type="dxa"/>
          </w:tcPr>
          <w:p w14:paraId="272E1EB4" w14:textId="5D28DBAF"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w:t>
            </w:r>
          </w:p>
        </w:tc>
        <w:tc>
          <w:tcPr>
            <w:tcW w:w="1978" w:type="dxa"/>
          </w:tcPr>
          <w:p w14:paraId="2F5CAF7E" w14:textId="2B4C56E4" w:rsidR="000A2679" w:rsidRPr="00F5548C" w:rsidRDefault="00F76BF6"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w:t>
            </w:r>
          </w:p>
        </w:tc>
      </w:tr>
      <w:tr w:rsidR="00F76BF6" w:rsidRPr="00F5548C" w14:paraId="61815ACC" w14:textId="77777777" w:rsidTr="00623B56">
        <w:tc>
          <w:tcPr>
            <w:cnfStyle w:val="001000000000" w:firstRow="0" w:lastRow="0" w:firstColumn="1" w:lastColumn="0" w:oddVBand="0" w:evenVBand="0" w:oddHBand="0" w:evenHBand="0" w:firstRowFirstColumn="0" w:firstRowLastColumn="0" w:lastRowFirstColumn="0" w:lastRowLastColumn="0"/>
            <w:tcW w:w="2405" w:type="dxa"/>
          </w:tcPr>
          <w:p w14:paraId="54A5C569" w14:textId="761F622A"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De 81.504 a 91.692</w:t>
            </w:r>
          </w:p>
        </w:tc>
        <w:tc>
          <w:tcPr>
            <w:tcW w:w="2126" w:type="dxa"/>
          </w:tcPr>
          <w:p w14:paraId="76933764" w14:textId="7438D1E4"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2,8</w:t>
            </w:r>
          </w:p>
        </w:tc>
        <w:tc>
          <w:tcPr>
            <w:tcW w:w="1985" w:type="dxa"/>
          </w:tcPr>
          <w:p w14:paraId="08C0E6E6" w14:textId="783E4593"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01</w:t>
            </w:r>
          </w:p>
        </w:tc>
        <w:tc>
          <w:tcPr>
            <w:tcW w:w="1978" w:type="dxa"/>
          </w:tcPr>
          <w:p w14:paraId="6B66CADC" w14:textId="32AD7315" w:rsidR="000A2679" w:rsidRPr="00F5548C" w:rsidRDefault="00F76BF6"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R$ 1.234.618,00</w:t>
            </w:r>
          </w:p>
        </w:tc>
      </w:tr>
      <w:tr w:rsidR="00F76BF6" w:rsidRPr="00F5548C" w14:paraId="0DA43ECA" w14:textId="77777777" w:rsidTr="00623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A852E22" w14:textId="02AE3CD4"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De 91.693 a 101.880</w:t>
            </w:r>
          </w:p>
        </w:tc>
        <w:tc>
          <w:tcPr>
            <w:tcW w:w="2126" w:type="dxa"/>
          </w:tcPr>
          <w:p w14:paraId="2247A904" w14:textId="667230BC"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3,0</w:t>
            </w:r>
          </w:p>
        </w:tc>
        <w:tc>
          <w:tcPr>
            <w:tcW w:w="1985" w:type="dxa"/>
          </w:tcPr>
          <w:p w14:paraId="322BD00D" w14:textId="08001B75"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w:t>
            </w:r>
          </w:p>
        </w:tc>
        <w:tc>
          <w:tcPr>
            <w:tcW w:w="1978" w:type="dxa"/>
          </w:tcPr>
          <w:p w14:paraId="55D95525" w14:textId="4324B6CF" w:rsidR="000A2679" w:rsidRPr="00F5548C" w:rsidRDefault="00F76BF6"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w:t>
            </w:r>
          </w:p>
        </w:tc>
      </w:tr>
      <w:tr w:rsidR="00F76BF6" w:rsidRPr="00F5548C" w14:paraId="55522CE8" w14:textId="77777777" w:rsidTr="00623B56">
        <w:tc>
          <w:tcPr>
            <w:cnfStyle w:val="001000000000" w:firstRow="0" w:lastRow="0" w:firstColumn="1" w:lastColumn="0" w:oddVBand="0" w:evenVBand="0" w:oddHBand="0" w:evenHBand="0" w:firstRowFirstColumn="0" w:firstRowLastColumn="0" w:lastRowFirstColumn="0" w:lastRowLastColumn="0"/>
            <w:tcW w:w="2405" w:type="dxa"/>
          </w:tcPr>
          <w:p w14:paraId="710996C2" w14:textId="67A0BA01"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De 101.881 a 115.464</w:t>
            </w:r>
          </w:p>
        </w:tc>
        <w:tc>
          <w:tcPr>
            <w:tcW w:w="2126" w:type="dxa"/>
          </w:tcPr>
          <w:p w14:paraId="17E98657" w14:textId="415794F0"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3,2</w:t>
            </w:r>
          </w:p>
        </w:tc>
        <w:tc>
          <w:tcPr>
            <w:tcW w:w="1985" w:type="dxa"/>
          </w:tcPr>
          <w:p w14:paraId="74D386CD" w14:textId="0729FF25"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w:t>
            </w:r>
          </w:p>
        </w:tc>
        <w:tc>
          <w:tcPr>
            <w:tcW w:w="1978" w:type="dxa"/>
          </w:tcPr>
          <w:p w14:paraId="71E76673" w14:textId="7285F64B" w:rsidR="000A2679" w:rsidRPr="00F5548C" w:rsidRDefault="00F76BF6"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w:t>
            </w:r>
          </w:p>
        </w:tc>
      </w:tr>
      <w:tr w:rsidR="00F76BF6" w:rsidRPr="00F5548C" w14:paraId="181C360C" w14:textId="77777777" w:rsidTr="00623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C91A61C" w14:textId="48B6A534"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De 115.465 a 129.048</w:t>
            </w:r>
          </w:p>
        </w:tc>
        <w:tc>
          <w:tcPr>
            <w:tcW w:w="2126" w:type="dxa"/>
          </w:tcPr>
          <w:p w14:paraId="0A9E543F" w14:textId="2736F6DD"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3,4</w:t>
            </w:r>
          </w:p>
        </w:tc>
        <w:tc>
          <w:tcPr>
            <w:tcW w:w="1985" w:type="dxa"/>
          </w:tcPr>
          <w:p w14:paraId="7712A0B7" w14:textId="712DE549"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w:t>
            </w:r>
          </w:p>
        </w:tc>
        <w:tc>
          <w:tcPr>
            <w:tcW w:w="1978" w:type="dxa"/>
          </w:tcPr>
          <w:p w14:paraId="20AC96A7" w14:textId="184685F2" w:rsidR="000A2679" w:rsidRPr="00F5548C" w:rsidRDefault="00F76BF6"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w:t>
            </w:r>
          </w:p>
        </w:tc>
      </w:tr>
      <w:tr w:rsidR="00F76BF6" w:rsidRPr="00F5548C" w14:paraId="0BADC9E2" w14:textId="77777777" w:rsidTr="00623B56">
        <w:tc>
          <w:tcPr>
            <w:cnfStyle w:val="001000000000" w:firstRow="0" w:lastRow="0" w:firstColumn="1" w:lastColumn="0" w:oddVBand="0" w:evenVBand="0" w:oddHBand="0" w:evenHBand="0" w:firstRowFirstColumn="0" w:firstRowLastColumn="0" w:lastRowFirstColumn="0" w:lastRowLastColumn="0"/>
            <w:tcW w:w="2405" w:type="dxa"/>
          </w:tcPr>
          <w:p w14:paraId="0D5238BD" w14:textId="1C0C950D"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De 129.049 a 142.632</w:t>
            </w:r>
          </w:p>
        </w:tc>
        <w:tc>
          <w:tcPr>
            <w:tcW w:w="2126" w:type="dxa"/>
          </w:tcPr>
          <w:p w14:paraId="26575DFD" w14:textId="20947F46"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3,6</w:t>
            </w:r>
          </w:p>
        </w:tc>
        <w:tc>
          <w:tcPr>
            <w:tcW w:w="1985" w:type="dxa"/>
          </w:tcPr>
          <w:p w14:paraId="00BD76A6" w14:textId="08C2203A"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w:t>
            </w:r>
          </w:p>
        </w:tc>
        <w:tc>
          <w:tcPr>
            <w:tcW w:w="1978" w:type="dxa"/>
          </w:tcPr>
          <w:p w14:paraId="7F7D7992" w14:textId="648D6190" w:rsidR="000A2679" w:rsidRPr="00F5548C" w:rsidRDefault="00F76BF6"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w:t>
            </w:r>
          </w:p>
        </w:tc>
      </w:tr>
      <w:tr w:rsidR="00F76BF6" w:rsidRPr="00F5548C" w14:paraId="059D43AB" w14:textId="77777777" w:rsidTr="00623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5269B13" w14:textId="29BEE1A6"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De 142.633 a 156.216</w:t>
            </w:r>
          </w:p>
        </w:tc>
        <w:tc>
          <w:tcPr>
            <w:tcW w:w="2126" w:type="dxa"/>
          </w:tcPr>
          <w:p w14:paraId="5517F5AD" w14:textId="35526DD2"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3,8</w:t>
            </w:r>
          </w:p>
        </w:tc>
        <w:tc>
          <w:tcPr>
            <w:tcW w:w="1985" w:type="dxa"/>
          </w:tcPr>
          <w:p w14:paraId="1338DC85" w14:textId="501B920C" w:rsidR="000A2679" w:rsidRPr="00F5548C" w:rsidRDefault="000A2679"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w:t>
            </w:r>
          </w:p>
        </w:tc>
        <w:tc>
          <w:tcPr>
            <w:tcW w:w="1978" w:type="dxa"/>
          </w:tcPr>
          <w:p w14:paraId="077098A9" w14:textId="1EE4CA8C" w:rsidR="000A2679" w:rsidRPr="00F5548C" w:rsidRDefault="00F76BF6" w:rsidP="00F8130E">
            <w:pPr>
              <w:pStyle w:val="Pargrafoda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w:t>
            </w:r>
          </w:p>
        </w:tc>
      </w:tr>
      <w:tr w:rsidR="00F76BF6" w:rsidRPr="00F5548C" w14:paraId="6C84115B" w14:textId="77777777" w:rsidTr="00623B56">
        <w:tc>
          <w:tcPr>
            <w:cnfStyle w:val="001000000000" w:firstRow="0" w:lastRow="0" w:firstColumn="1" w:lastColumn="0" w:oddVBand="0" w:evenVBand="0" w:oddHBand="0" w:evenHBand="0" w:firstRowFirstColumn="0" w:firstRowLastColumn="0" w:lastRowFirstColumn="0" w:lastRowLastColumn="0"/>
            <w:tcW w:w="2405" w:type="dxa"/>
          </w:tcPr>
          <w:p w14:paraId="7D39BA67" w14:textId="2A78767B" w:rsidR="000A2679" w:rsidRPr="00F5548C" w:rsidRDefault="000A2679" w:rsidP="00F8130E">
            <w:pPr>
              <w:pStyle w:val="PargrafodaLista"/>
              <w:ind w:left="0"/>
              <w:jc w:val="both"/>
              <w:rPr>
                <w:rFonts w:ascii="Arial" w:hAnsi="Arial" w:cs="Arial"/>
                <w:b w:val="0"/>
                <w:bCs w:val="0"/>
                <w:color w:val="000000" w:themeColor="text1"/>
              </w:rPr>
            </w:pPr>
            <w:r w:rsidRPr="00F5548C">
              <w:rPr>
                <w:rFonts w:ascii="Arial" w:hAnsi="Arial" w:cs="Arial"/>
                <w:b w:val="0"/>
                <w:bCs w:val="0"/>
                <w:color w:val="000000" w:themeColor="text1"/>
              </w:rPr>
              <w:t>Acima de 156.216</w:t>
            </w:r>
          </w:p>
        </w:tc>
        <w:tc>
          <w:tcPr>
            <w:tcW w:w="2126" w:type="dxa"/>
          </w:tcPr>
          <w:p w14:paraId="2AB105F8" w14:textId="672E70A5"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4,0</w:t>
            </w:r>
          </w:p>
        </w:tc>
        <w:tc>
          <w:tcPr>
            <w:tcW w:w="1985" w:type="dxa"/>
          </w:tcPr>
          <w:p w14:paraId="643EBB01" w14:textId="4D3AA684" w:rsidR="000A2679" w:rsidRPr="00F5548C" w:rsidRDefault="000A2679"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02</w:t>
            </w:r>
          </w:p>
        </w:tc>
        <w:tc>
          <w:tcPr>
            <w:tcW w:w="1978" w:type="dxa"/>
          </w:tcPr>
          <w:p w14:paraId="5599133E" w14:textId="6D8A0D69" w:rsidR="000A2679" w:rsidRPr="00F5548C" w:rsidRDefault="00F76BF6" w:rsidP="00F8130E">
            <w:pPr>
              <w:pStyle w:val="Pargrafoda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5548C">
              <w:rPr>
                <w:rFonts w:ascii="Arial" w:hAnsi="Arial" w:cs="Arial"/>
                <w:color w:val="000000" w:themeColor="text1"/>
              </w:rPr>
              <w:t>R$ 1.783.182,00</w:t>
            </w:r>
          </w:p>
        </w:tc>
      </w:tr>
    </w:tbl>
    <w:p w14:paraId="4FA5B602" w14:textId="00DF7C73" w:rsidR="00A7493E" w:rsidRPr="00D15FD6" w:rsidRDefault="00F76BF6" w:rsidP="00D50D53">
      <w:pPr>
        <w:pStyle w:val="PargrafodaLista"/>
        <w:spacing w:after="120" w:line="360" w:lineRule="auto"/>
        <w:ind w:left="0"/>
        <w:jc w:val="both"/>
        <w:rPr>
          <w:rFonts w:ascii="Arial" w:hAnsi="Arial" w:cs="Arial"/>
          <w:sz w:val="20"/>
          <w:szCs w:val="20"/>
        </w:rPr>
      </w:pPr>
      <w:r w:rsidRPr="00D15FD6">
        <w:rPr>
          <w:rFonts w:ascii="Arial" w:hAnsi="Arial" w:cs="Arial"/>
          <w:sz w:val="20"/>
          <w:szCs w:val="20"/>
        </w:rPr>
        <w:t xml:space="preserve">Fonte: Federação dos Municípios do Rio Grande do Norte </w:t>
      </w:r>
      <w:r w:rsidR="00D15FD6">
        <w:rPr>
          <w:rFonts w:ascii="Arial" w:hAnsi="Arial" w:cs="Arial"/>
          <w:sz w:val="20"/>
          <w:szCs w:val="20"/>
        </w:rPr>
        <w:t>(</w:t>
      </w:r>
      <w:r w:rsidRPr="00D15FD6">
        <w:rPr>
          <w:rFonts w:ascii="Arial" w:hAnsi="Arial" w:cs="Arial"/>
          <w:sz w:val="20"/>
          <w:szCs w:val="20"/>
        </w:rPr>
        <w:t>FEMURN</w:t>
      </w:r>
      <w:r w:rsidR="00D15FD6">
        <w:rPr>
          <w:rFonts w:ascii="Arial" w:hAnsi="Arial" w:cs="Arial"/>
          <w:sz w:val="20"/>
          <w:szCs w:val="20"/>
        </w:rPr>
        <w:t>)</w:t>
      </w:r>
      <w:r w:rsidRPr="00D15FD6">
        <w:rPr>
          <w:rFonts w:ascii="Arial" w:hAnsi="Arial" w:cs="Arial"/>
          <w:sz w:val="20"/>
          <w:szCs w:val="20"/>
        </w:rPr>
        <w:t>, 2021</w:t>
      </w:r>
    </w:p>
    <w:p w14:paraId="1E6968C1" w14:textId="22CE2D56" w:rsidR="00AF2B5B" w:rsidRPr="00F5548C" w:rsidRDefault="00AF2B5B" w:rsidP="00D50D53">
      <w:pPr>
        <w:pStyle w:val="PargrafodaLista"/>
        <w:spacing w:after="120" w:line="360" w:lineRule="auto"/>
        <w:ind w:left="0" w:firstLine="709"/>
        <w:jc w:val="both"/>
        <w:rPr>
          <w:rFonts w:ascii="Arial" w:hAnsi="Arial" w:cs="Arial"/>
        </w:rPr>
      </w:pPr>
    </w:p>
    <w:p w14:paraId="4771DF55" w14:textId="5450C080" w:rsidR="00FD726D" w:rsidRPr="00F5548C" w:rsidRDefault="00AF2B5B" w:rsidP="00D50D53">
      <w:pPr>
        <w:pStyle w:val="PargrafodaLista"/>
        <w:spacing w:after="120" w:line="360" w:lineRule="auto"/>
        <w:ind w:left="0" w:firstLine="709"/>
        <w:jc w:val="both"/>
        <w:rPr>
          <w:rFonts w:ascii="Arial" w:hAnsi="Arial" w:cs="Arial"/>
        </w:rPr>
      </w:pPr>
      <w:r w:rsidRPr="00F5548C">
        <w:rPr>
          <w:rFonts w:ascii="Arial" w:hAnsi="Arial" w:cs="Arial"/>
        </w:rPr>
        <w:t xml:space="preserve">De acordo com classificação do Estatuto das Cidades, dos 167 municípios que compõem o Estado do Rio Grande do Norte, 160 são considerados municípios de pequeno porte, o que corresponde a </w:t>
      </w:r>
      <w:r w:rsidR="00556516" w:rsidRPr="00F5548C">
        <w:rPr>
          <w:rFonts w:ascii="Arial" w:hAnsi="Arial" w:cs="Arial"/>
        </w:rPr>
        <w:t xml:space="preserve">95,81% dos municípios potiguares. Destes, 102 tem população inferior a </w:t>
      </w:r>
      <w:r w:rsidR="00AA2BDD" w:rsidRPr="00F5548C">
        <w:rPr>
          <w:rFonts w:ascii="Arial" w:hAnsi="Arial" w:cs="Arial"/>
        </w:rPr>
        <w:t>10</w:t>
      </w:r>
      <w:r w:rsidR="00556516" w:rsidRPr="00F5548C">
        <w:rPr>
          <w:rFonts w:ascii="Arial" w:hAnsi="Arial" w:cs="Arial"/>
        </w:rPr>
        <w:t xml:space="preserve"> mil habitantes e por isso tem coeficiente igual a 0,6. Assim sendo, todos os componentes da área de estudo, as dez cidades citadas, tem índice igual a 0,6, por possuírem população inferior a dez mil habitantes. </w:t>
      </w:r>
      <w:r w:rsidR="00FD726D" w:rsidRPr="00F5548C">
        <w:rPr>
          <w:rFonts w:ascii="Arial" w:hAnsi="Arial" w:cs="Arial"/>
        </w:rPr>
        <w:t xml:space="preserve">O município de Água Nova/RN, integrante do consórcio, apresentou queda nos repasses entre os anos de 2019 e 2020, segundo dados da CNM. As informações estão dispostas na </w:t>
      </w:r>
      <w:r w:rsidR="00AA2BDD" w:rsidRPr="00F5548C">
        <w:rPr>
          <w:rFonts w:ascii="Arial" w:hAnsi="Arial" w:cs="Arial"/>
        </w:rPr>
        <w:t>Gráfico 01</w:t>
      </w:r>
      <w:r w:rsidR="00FD726D" w:rsidRPr="00F5548C">
        <w:rPr>
          <w:rFonts w:ascii="Arial" w:hAnsi="Arial" w:cs="Arial"/>
        </w:rPr>
        <w:t xml:space="preserve">: </w:t>
      </w:r>
    </w:p>
    <w:p w14:paraId="4819CA70" w14:textId="77777777" w:rsidR="00071371" w:rsidRPr="00F5548C" w:rsidRDefault="00071371" w:rsidP="00D50D53">
      <w:pPr>
        <w:pStyle w:val="PargrafodaLista"/>
        <w:spacing w:after="120" w:line="360" w:lineRule="auto"/>
        <w:ind w:left="0" w:firstLine="709"/>
        <w:jc w:val="both"/>
        <w:rPr>
          <w:rFonts w:ascii="Arial" w:hAnsi="Arial" w:cs="Arial"/>
        </w:rPr>
      </w:pPr>
    </w:p>
    <w:p w14:paraId="77D4E2F0" w14:textId="2C110177" w:rsidR="00FD726D" w:rsidRPr="00F5548C" w:rsidRDefault="00AA2BDD" w:rsidP="00A332C3">
      <w:pPr>
        <w:pStyle w:val="PargrafodaLista"/>
        <w:spacing w:after="0" w:line="360" w:lineRule="auto"/>
        <w:ind w:left="0"/>
        <w:rPr>
          <w:rFonts w:ascii="Arial" w:hAnsi="Arial" w:cs="Arial"/>
        </w:rPr>
      </w:pPr>
      <w:r w:rsidRPr="00F5548C">
        <w:rPr>
          <w:rFonts w:ascii="Arial" w:hAnsi="Arial" w:cs="Arial"/>
          <w:b/>
          <w:bCs/>
        </w:rPr>
        <w:t>Gráfico 01</w:t>
      </w:r>
      <w:r w:rsidR="00FD726D" w:rsidRPr="00F5548C">
        <w:rPr>
          <w:rFonts w:ascii="Arial" w:hAnsi="Arial" w:cs="Arial"/>
          <w:b/>
          <w:bCs/>
        </w:rPr>
        <w:t>:</w:t>
      </w:r>
      <w:r w:rsidR="00FD726D" w:rsidRPr="00F5548C">
        <w:rPr>
          <w:rFonts w:ascii="Arial" w:hAnsi="Arial" w:cs="Arial"/>
        </w:rPr>
        <w:t xml:space="preserve"> Repasses do FPM para o município de Água Nova/RN (2019-2020)</w:t>
      </w:r>
    </w:p>
    <w:p w14:paraId="4BDCACD7" w14:textId="323C6E31" w:rsidR="00FD726D" w:rsidRPr="00F5548C" w:rsidRDefault="00FD726D" w:rsidP="00D50D53">
      <w:pPr>
        <w:pStyle w:val="PargrafodaLista"/>
        <w:spacing w:after="0" w:line="360" w:lineRule="auto"/>
        <w:ind w:left="0"/>
        <w:rPr>
          <w:rFonts w:ascii="Arial" w:hAnsi="Arial" w:cs="Arial"/>
        </w:rPr>
      </w:pPr>
      <w:r w:rsidRPr="00F5548C">
        <w:rPr>
          <w:rFonts w:ascii="Arial" w:hAnsi="Arial" w:cs="Arial"/>
          <w:noProof/>
          <w:lang w:eastAsia="pt-BR"/>
        </w:rPr>
        <w:drawing>
          <wp:inline distT="0" distB="0" distL="0" distR="0" wp14:anchorId="7945C0FE" wp14:editId="348D7CA6">
            <wp:extent cx="5391150" cy="14382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1438275"/>
                    </a:xfrm>
                    <a:prstGeom prst="rect">
                      <a:avLst/>
                    </a:prstGeom>
                    <a:noFill/>
                    <a:ln>
                      <a:noFill/>
                    </a:ln>
                  </pic:spPr>
                </pic:pic>
              </a:graphicData>
            </a:graphic>
          </wp:inline>
        </w:drawing>
      </w:r>
    </w:p>
    <w:p w14:paraId="535C1D39" w14:textId="67D837FE" w:rsidR="00FD726D" w:rsidRPr="00D15FD6" w:rsidRDefault="00FD726D" w:rsidP="00D15FD6">
      <w:pPr>
        <w:pStyle w:val="PargrafodaLista"/>
        <w:spacing w:after="120" w:line="360" w:lineRule="auto"/>
        <w:ind w:left="0"/>
        <w:jc w:val="both"/>
        <w:rPr>
          <w:rFonts w:ascii="Arial" w:hAnsi="Arial" w:cs="Arial"/>
          <w:sz w:val="20"/>
          <w:szCs w:val="20"/>
        </w:rPr>
      </w:pPr>
      <w:r w:rsidRPr="00D15FD6">
        <w:rPr>
          <w:rFonts w:ascii="Arial" w:hAnsi="Arial" w:cs="Arial"/>
          <w:sz w:val="20"/>
          <w:szCs w:val="20"/>
        </w:rPr>
        <w:t>Fonte: Confederação Nacional dos Municípios – CNM, 2021</w:t>
      </w:r>
    </w:p>
    <w:p w14:paraId="708A0C08" w14:textId="77777777" w:rsidR="00FD726D" w:rsidRPr="00F5548C" w:rsidRDefault="00FD726D" w:rsidP="00D15FD6">
      <w:pPr>
        <w:pStyle w:val="PargrafodaLista"/>
        <w:spacing w:after="120" w:line="360" w:lineRule="auto"/>
        <w:ind w:left="0"/>
        <w:jc w:val="both"/>
        <w:rPr>
          <w:rFonts w:ascii="Arial" w:hAnsi="Arial" w:cs="Arial"/>
        </w:rPr>
      </w:pPr>
    </w:p>
    <w:p w14:paraId="0766A1E0" w14:textId="1EB7EB67" w:rsidR="00556516" w:rsidRPr="00F5548C" w:rsidRDefault="00FD726D" w:rsidP="00D50D53">
      <w:pPr>
        <w:pStyle w:val="PargrafodaLista"/>
        <w:spacing w:after="120" w:line="360" w:lineRule="auto"/>
        <w:ind w:left="0" w:firstLine="709"/>
        <w:jc w:val="both"/>
        <w:rPr>
          <w:rFonts w:ascii="Arial" w:hAnsi="Arial" w:cs="Arial"/>
        </w:rPr>
      </w:pPr>
      <w:r w:rsidRPr="00F5548C">
        <w:rPr>
          <w:rFonts w:ascii="Arial" w:hAnsi="Arial" w:cs="Arial"/>
        </w:rPr>
        <w:t xml:space="preserve">Como consta, os valores repassados pela união ao município citado foram superiores a nove milhões anuais, em se tratando do FPM, que é o maior repasse feito ao município. Em seguida os valores Fundo de Desenvolvimento da Educação Básica é apresentado como segundo maior valor, seguido de outros recursos, oriundos do fundo de saúde, dentre outros. Da mesma forma, a CNM traz as informações sobre o município de João Dias/RN, também integrante do consórcio. Os dados estão dispostos na </w:t>
      </w:r>
      <w:r w:rsidR="00AA2BDD" w:rsidRPr="00F5548C">
        <w:rPr>
          <w:rFonts w:ascii="Arial" w:hAnsi="Arial" w:cs="Arial"/>
        </w:rPr>
        <w:t>Gráfico 02</w:t>
      </w:r>
      <w:r w:rsidRPr="00F5548C">
        <w:rPr>
          <w:rFonts w:ascii="Arial" w:hAnsi="Arial" w:cs="Arial"/>
        </w:rPr>
        <w:t>.</w:t>
      </w:r>
    </w:p>
    <w:p w14:paraId="75B22C32" w14:textId="77777777" w:rsidR="00FD726D" w:rsidRPr="00F5548C" w:rsidRDefault="00FD726D" w:rsidP="00D50D53">
      <w:pPr>
        <w:pStyle w:val="PargrafodaLista"/>
        <w:spacing w:after="0" w:line="360" w:lineRule="auto"/>
        <w:ind w:left="0"/>
        <w:jc w:val="center"/>
        <w:rPr>
          <w:rFonts w:ascii="Arial" w:hAnsi="Arial" w:cs="Arial"/>
          <w:b/>
          <w:bCs/>
        </w:rPr>
      </w:pPr>
    </w:p>
    <w:p w14:paraId="336B2306" w14:textId="0CF12608" w:rsidR="00FD726D" w:rsidRPr="00F5548C" w:rsidRDefault="00AA2BDD" w:rsidP="00A332C3">
      <w:pPr>
        <w:pStyle w:val="PargrafodaLista"/>
        <w:spacing w:after="0" w:line="360" w:lineRule="auto"/>
        <w:ind w:left="0"/>
        <w:rPr>
          <w:rFonts w:ascii="Arial" w:hAnsi="Arial" w:cs="Arial"/>
        </w:rPr>
      </w:pPr>
      <w:r w:rsidRPr="00F5548C">
        <w:rPr>
          <w:rFonts w:ascii="Arial" w:hAnsi="Arial" w:cs="Arial"/>
          <w:b/>
          <w:bCs/>
        </w:rPr>
        <w:t>Gráfico 02</w:t>
      </w:r>
      <w:r w:rsidR="00FD726D" w:rsidRPr="00F5548C">
        <w:rPr>
          <w:rFonts w:ascii="Arial" w:hAnsi="Arial" w:cs="Arial"/>
          <w:b/>
          <w:bCs/>
        </w:rPr>
        <w:t>:</w:t>
      </w:r>
      <w:r w:rsidR="00FD726D" w:rsidRPr="00F5548C">
        <w:rPr>
          <w:rFonts w:ascii="Arial" w:hAnsi="Arial" w:cs="Arial"/>
        </w:rPr>
        <w:t xml:space="preserve"> Repasses do FPM para o município de João Dias/RN (2019-2020)</w:t>
      </w:r>
    </w:p>
    <w:p w14:paraId="398FC8FD" w14:textId="03D0BBA7" w:rsidR="00FD726D" w:rsidRPr="00F5548C" w:rsidRDefault="00FD726D" w:rsidP="00D50D53">
      <w:pPr>
        <w:pStyle w:val="PargrafodaLista"/>
        <w:spacing w:after="0" w:line="360" w:lineRule="auto"/>
        <w:ind w:left="0"/>
        <w:jc w:val="center"/>
        <w:rPr>
          <w:rFonts w:ascii="Arial" w:hAnsi="Arial" w:cs="Arial"/>
        </w:rPr>
      </w:pPr>
      <w:r w:rsidRPr="00F5548C">
        <w:rPr>
          <w:rFonts w:ascii="Arial" w:hAnsi="Arial" w:cs="Arial"/>
          <w:noProof/>
          <w:lang w:eastAsia="pt-BR"/>
        </w:rPr>
        <w:lastRenderedPageBreak/>
        <w:drawing>
          <wp:inline distT="0" distB="0" distL="0" distR="0" wp14:anchorId="20FDCCA8" wp14:editId="52A4CDB8">
            <wp:extent cx="5391150" cy="15049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1504950"/>
                    </a:xfrm>
                    <a:prstGeom prst="rect">
                      <a:avLst/>
                    </a:prstGeom>
                    <a:noFill/>
                    <a:ln>
                      <a:noFill/>
                    </a:ln>
                  </pic:spPr>
                </pic:pic>
              </a:graphicData>
            </a:graphic>
          </wp:inline>
        </w:drawing>
      </w:r>
    </w:p>
    <w:p w14:paraId="79BBA8D7" w14:textId="21744D1E" w:rsidR="00FD726D" w:rsidRPr="00A332C3" w:rsidRDefault="00FD726D" w:rsidP="00D15FD6">
      <w:pPr>
        <w:pStyle w:val="PargrafodaLista"/>
        <w:spacing w:after="120" w:line="360" w:lineRule="auto"/>
        <w:ind w:left="0"/>
        <w:jc w:val="both"/>
        <w:rPr>
          <w:rFonts w:ascii="Arial" w:hAnsi="Arial" w:cs="Arial"/>
          <w:sz w:val="20"/>
          <w:szCs w:val="20"/>
        </w:rPr>
      </w:pPr>
      <w:r w:rsidRPr="00D15FD6">
        <w:rPr>
          <w:rFonts w:ascii="Arial" w:hAnsi="Arial" w:cs="Arial"/>
          <w:sz w:val="20"/>
          <w:szCs w:val="20"/>
        </w:rPr>
        <w:t>Fonte:</w:t>
      </w:r>
      <w:r w:rsidRPr="00A332C3">
        <w:rPr>
          <w:rFonts w:ascii="Arial" w:hAnsi="Arial" w:cs="Arial"/>
          <w:sz w:val="20"/>
          <w:szCs w:val="20"/>
        </w:rPr>
        <w:t xml:space="preserve"> Confederação Nacional dos Municípios – CNM, 2021</w:t>
      </w:r>
    </w:p>
    <w:p w14:paraId="0F6A2A90" w14:textId="3C0C0B84" w:rsidR="00556516" w:rsidRPr="00F5548C" w:rsidRDefault="00556516" w:rsidP="00D50D53">
      <w:pPr>
        <w:pStyle w:val="PargrafodaLista"/>
        <w:spacing w:after="120" w:line="360" w:lineRule="auto"/>
        <w:ind w:left="0" w:firstLine="709"/>
        <w:jc w:val="both"/>
        <w:rPr>
          <w:rFonts w:ascii="Arial" w:hAnsi="Arial" w:cs="Arial"/>
        </w:rPr>
      </w:pPr>
    </w:p>
    <w:p w14:paraId="3522A391" w14:textId="28BEA6F9" w:rsidR="00FD726D" w:rsidRPr="00F5548C" w:rsidRDefault="00FD726D" w:rsidP="00D50D53">
      <w:pPr>
        <w:pStyle w:val="PargrafodaLista"/>
        <w:spacing w:after="120" w:line="360" w:lineRule="auto"/>
        <w:ind w:left="0" w:firstLine="709"/>
        <w:jc w:val="both"/>
        <w:rPr>
          <w:rFonts w:ascii="Arial" w:hAnsi="Arial" w:cs="Arial"/>
        </w:rPr>
      </w:pPr>
      <w:r w:rsidRPr="00F5548C">
        <w:rPr>
          <w:rFonts w:ascii="Arial" w:hAnsi="Arial" w:cs="Arial"/>
        </w:rPr>
        <w:t>Como apresentado</w:t>
      </w:r>
      <w:r w:rsidR="00BF176F" w:rsidRPr="00F5548C">
        <w:rPr>
          <w:rFonts w:ascii="Arial" w:hAnsi="Arial" w:cs="Arial"/>
        </w:rPr>
        <w:t xml:space="preserve">, os valores se mostram iguais, estendendo esta realidade aos demais municípios integrantes, que também possuem coeficiente de 0,6. Assim sendo, como citado, não resta dúvida de que os repasses feitos pela </w:t>
      </w:r>
      <w:r w:rsidR="00AA2BDD" w:rsidRPr="00F5548C">
        <w:rPr>
          <w:rFonts w:ascii="Arial" w:hAnsi="Arial" w:cs="Arial"/>
        </w:rPr>
        <w:t>U</w:t>
      </w:r>
      <w:r w:rsidR="00BF176F" w:rsidRPr="00F5548C">
        <w:rPr>
          <w:rFonts w:ascii="Arial" w:hAnsi="Arial" w:cs="Arial"/>
        </w:rPr>
        <w:t>nião aos municípios, sobretudo oriundos do FPM, são a maior cota arrecada</w:t>
      </w:r>
      <w:r w:rsidR="00AA2BDD" w:rsidRPr="00F5548C">
        <w:rPr>
          <w:rFonts w:ascii="Arial" w:hAnsi="Arial" w:cs="Arial"/>
        </w:rPr>
        <w:t>ção</w:t>
      </w:r>
      <w:r w:rsidR="00BF176F" w:rsidRPr="00F5548C">
        <w:rPr>
          <w:rFonts w:ascii="Arial" w:hAnsi="Arial" w:cs="Arial"/>
        </w:rPr>
        <w:t xml:space="preserve"> e a base de suas economias. </w:t>
      </w:r>
    </w:p>
    <w:p w14:paraId="3A0461AD" w14:textId="77777777" w:rsidR="00071371" w:rsidRPr="00F5548C" w:rsidRDefault="00071371" w:rsidP="00D50D53">
      <w:pPr>
        <w:pStyle w:val="PargrafodaLista"/>
        <w:spacing w:after="120" w:line="360" w:lineRule="auto"/>
        <w:ind w:left="0" w:firstLine="709"/>
        <w:jc w:val="both"/>
        <w:rPr>
          <w:rFonts w:ascii="Arial" w:hAnsi="Arial" w:cs="Arial"/>
        </w:rPr>
      </w:pPr>
    </w:p>
    <w:p w14:paraId="0C35C061" w14:textId="7E1F11B1" w:rsidR="008D7402" w:rsidRPr="00A332C3" w:rsidRDefault="007A16BC" w:rsidP="00A332C3">
      <w:pPr>
        <w:spacing w:after="0" w:line="360" w:lineRule="auto"/>
        <w:rPr>
          <w:rFonts w:ascii="Arial" w:hAnsi="Arial" w:cs="Arial"/>
          <w:b/>
          <w:bCs/>
        </w:rPr>
      </w:pPr>
      <w:r>
        <w:rPr>
          <w:rFonts w:ascii="Arial" w:hAnsi="Arial" w:cs="Arial"/>
          <w:b/>
          <w:bCs/>
        </w:rPr>
        <w:t>5</w:t>
      </w:r>
      <w:r w:rsidR="00A332C3">
        <w:rPr>
          <w:rFonts w:ascii="Arial" w:hAnsi="Arial" w:cs="Arial"/>
          <w:b/>
          <w:bCs/>
        </w:rPr>
        <w:t>. Considerações Finais</w:t>
      </w:r>
    </w:p>
    <w:p w14:paraId="1069ADFE" w14:textId="65AE42E0" w:rsidR="008D7402" w:rsidRPr="00F5548C" w:rsidRDefault="005408EE" w:rsidP="00D50D53">
      <w:pPr>
        <w:spacing w:after="120" w:line="360" w:lineRule="auto"/>
        <w:ind w:firstLine="709"/>
        <w:jc w:val="both"/>
        <w:rPr>
          <w:rFonts w:ascii="Arial" w:hAnsi="Arial" w:cs="Arial"/>
        </w:rPr>
      </w:pPr>
      <w:r w:rsidRPr="00F5548C">
        <w:rPr>
          <w:rFonts w:ascii="Arial" w:hAnsi="Arial" w:cs="Arial"/>
        </w:rPr>
        <w:t>Diante do exposto pôde-se entender que os fatores econômicos de fato contribuem para uma gestão ineficiente de resíduos sólidos nos municípios</w:t>
      </w:r>
      <w:r w:rsidR="00DF3972" w:rsidRPr="00F5548C">
        <w:rPr>
          <w:rFonts w:ascii="Arial" w:hAnsi="Arial" w:cs="Arial"/>
        </w:rPr>
        <w:t>, considerando as variáveis aqui apresentadas</w:t>
      </w:r>
      <w:r w:rsidRPr="00F5548C">
        <w:rPr>
          <w:rFonts w:ascii="Arial" w:hAnsi="Arial" w:cs="Arial"/>
        </w:rPr>
        <w:t xml:space="preserve">. Dos seis municípios analisados, apenas um, cobra taxa sobre o manejo de resíduos sólidos, os cinco restantes não arrecadam, apenas gastam com os serviços. Vale destacar </w:t>
      </w:r>
      <w:r w:rsidR="00DD0424" w:rsidRPr="00F5548C">
        <w:rPr>
          <w:rFonts w:ascii="Arial" w:hAnsi="Arial" w:cs="Arial"/>
        </w:rPr>
        <w:t xml:space="preserve">que a principal fonte de arrecadação vem do Fundo de Participação dos Municípios, repasse feito pela união. Este repasse sofreu queda quando se comparando os anos de 2019 e 2020. </w:t>
      </w:r>
    </w:p>
    <w:p w14:paraId="1FD99537" w14:textId="6266514B" w:rsidR="00DD0424" w:rsidRDefault="00DD0424" w:rsidP="00D50D53">
      <w:pPr>
        <w:spacing w:after="120" w:line="360" w:lineRule="auto"/>
        <w:ind w:firstLine="709"/>
        <w:jc w:val="both"/>
        <w:rPr>
          <w:rFonts w:ascii="Arial" w:hAnsi="Arial" w:cs="Arial"/>
        </w:rPr>
      </w:pPr>
      <w:r w:rsidRPr="00F5548C">
        <w:rPr>
          <w:rFonts w:ascii="Arial" w:hAnsi="Arial" w:cs="Arial"/>
        </w:rPr>
        <w:t xml:space="preserve">É necessário que se trace um planejamento administrativo nos municípios, para que estes se desenvolvam e tenham capacidade técnica-administrativa e financeira de gerir as políticas públicas de desenvolvimento em seus territórios. Vale destacar </w:t>
      </w:r>
      <w:r w:rsidR="00071371" w:rsidRPr="00F5548C">
        <w:rPr>
          <w:rFonts w:ascii="Arial" w:hAnsi="Arial" w:cs="Arial"/>
        </w:rPr>
        <w:t>a importância do consórcio intermunicipal e de sua atividade, levando em consideração a incapacidade financeira dos municípios possuírem um aterro sanitário de forma particular.</w:t>
      </w:r>
    </w:p>
    <w:p w14:paraId="056DDDB5" w14:textId="007D28F5" w:rsidR="00BF176F" w:rsidRDefault="0094531B" w:rsidP="0094531B">
      <w:pPr>
        <w:spacing w:line="360" w:lineRule="auto"/>
        <w:ind w:firstLine="708"/>
        <w:jc w:val="both"/>
        <w:rPr>
          <w:rFonts w:ascii="Arial" w:hAnsi="Arial" w:cs="Arial"/>
        </w:rPr>
      </w:pPr>
      <w:r>
        <w:rPr>
          <w:rFonts w:ascii="Arial" w:hAnsi="Arial" w:cs="Arial"/>
        </w:rPr>
        <w:t>Observou-se que a gestão dos resíduos sólidos nos municípios em análise encontra-se em direcionamentos de implantação inicial, trazendo no bojo desta política a reprodução de princípios de articulação intermunicipal, a partir da constituição de um consócio para tanto. Tal questão está alinhada com as exigências legislativas</w:t>
      </w:r>
      <w:r w:rsidR="00B947E5">
        <w:rPr>
          <w:rFonts w:ascii="Arial" w:hAnsi="Arial" w:cs="Arial"/>
        </w:rPr>
        <w:t xml:space="preserve"> </w:t>
      </w:r>
      <w:r>
        <w:rPr>
          <w:rFonts w:ascii="Arial" w:hAnsi="Arial" w:cs="Arial"/>
        </w:rPr>
        <w:t xml:space="preserve">na CF-1988 e as leis </w:t>
      </w:r>
      <w:r w:rsidR="00B947E5">
        <w:rPr>
          <w:rFonts w:ascii="Arial" w:hAnsi="Arial" w:cs="Arial"/>
        </w:rPr>
        <w:t>posteriores que a sistematiza.</w:t>
      </w:r>
    </w:p>
    <w:p w14:paraId="673CCDD8" w14:textId="77777777" w:rsidR="00B863BD" w:rsidRPr="00F5548C" w:rsidRDefault="00B863BD" w:rsidP="0094531B">
      <w:pPr>
        <w:spacing w:line="360" w:lineRule="auto"/>
        <w:ind w:firstLine="708"/>
        <w:jc w:val="both"/>
        <w:rPr>
          <w:rFonts w:ascii="Arial" w:hAnsi="Arial" w:cs="Arial"/>
        </w:rPr>
      </w:pPr>
    </w:p>
    <w:p w14:paraId="3D98CBCA" w14:textId="7B3FEE62" w:rsidR="008D7402" w:rsidRPr="00F5548C" w:rsidRDefault="007A16BC" w:rsidP="00D50D53">
      <w:pPr>
        <w:spacing w:after="0" w:line="360" w:lineRule="auto"/>
        <w:jc w:val="both"/>
        <w:rPr>
          <w:rFonts w:ascii="Arial" w:hAnsi="Arial" w:cs="Arial"/>
          <w:b/>
          <w:bCs/>
        </w:rPr>
      </w:pPr>
      <w:r>
        <w:rPr>
          <w:rFonts w:ascii="Arial" w:hAnsi="Arial" w:cs="Arial"/>
          <w:b/>
          <w:bCs/>
        </w:rPr>
        <w:t>6</w:t>
      </w:r>
      <w:r w:rsidR="00A332C3">
        <w:rPr>
          <w:rFonts w:ascii="Arial" w:hAnsi="Arial" w:cs="Arial"/>
          <w:b/>
          <w:bCs/>
        </w:rPr>
        <w:t xml:space="preserve">. </w:t>
      </w:r>
      <w:r w:rsidR="008D7402" w:rsidRPr="00F5548C">
        <w:rPr>
          <w:rFonts w:ascii="Arial" w:hAnsi="Arial" w:cs="Arial"/>
          <w:b/>
          <w:bCs/>
        </w:rPr>
        <w:t>Referências</w:t>
      </w:r>
    </w:p>
    <w:p w14:paraId="5725227E" w14:textId="2F338ADF" w:rsidR="00ED21ED" w:rsidRPr="00F5548C" w:rsidRDefault="00ED21ED" w:rsidP="000442A2">
      <w:pPr>
        <w:tabs>
          <w:tab w:val="left" w:pos="709"/>
        </w:tabs>
        <w:spacing w:after="120" w:line="240" w:lineRule="auto"/>
        <w:jc w:val="both"/>
        <w:rPr>
          <w:rFonts w:ascii="Arial" w:hAnsi="Arial" w:cs="Arial"/>
        </w:rPr>
      </w:pPr>
      <w:r w:rsidRPr="00F5548C">
        <w:rPr>
          <w:rFonts w:ascii="Arial" w:hAnsi="Arial" w:cs="Arial"/>
        </w:rPr>
        <w:lastRenderedPageBreak/>
        <w:t xml:space="preserve">BACELAR, Winston Kleiber de Almeida. </w:t>
      </w:r>
      <w:r w:rsidRPr="00F5548C">
        <w:rPr>
          <w:rFonts w:ascii="Arial" w:hAnsi="Arial" w:cs="Arial"/>
          <w:b/>
        </w:rPr>
        <w:t>Pequena cidade: Uma caracterização.</w:t>
      </w:r>
      <w:r w:rsidRPr="00F5548C">
        <w:rPr>
          <w:rFonts w:ascii="Arial" w:hAnsi="Arial" w:cs="Arial"/>
        </w:rPr>
        <w:t xml:space="preserve"> Anais do V Encontro de Grupos de Pesquisa: Agricultura, desenvolvimento regional e transformações socioespaciais. Santa </w:t>
      </w:r>
      <w:proofErr w:type="spellStart"/>
      <w:r w:rsidRPr="00F5548C">
        <w:rPr>
          <w:rFonts w:ascii="Arial" w:hAnsi="Arial" w:cs="Arial"/>
        </w:rPr>
        <w:t>Maria-RS</w:t>
      </w:r>
      <w:proofErr w:type="spellEnd"/>
      <w:r w:rsidRPr="00F5548C">
        <w:rPr>
          <w:rFonts w:ascii="Arial" w:hAnsi="Arial" w:cs="Arial"/>
        </w:rPr>
        <w:t xml:space="preserve">, 2009. </w:t>
      </w:r>
    </w:p>
    <w:p w14:paraId="0829DD1E" w14:textId="673D5B1B" w:rsidR="001369EE" w:rsidRPr="00F5548C" w:rsidRDefault="001369EE" w:rsidP="000442A2">
      <w:pPr>
        <w:spacing w:after="120" w:line="240" w:lineRule="auto"/>
        <w:jc w:val="both"/>
        <w:rPr>
          <w:rFonts w:ascii="Arial" w:hAnsi="Arial" w:cs="Arial"/>
        </w:rPr>
      </w:pPr>
      <w:r w:rsidRPr="00F5548C">
        <w:rPr>
          <w:rFonts w:ascii="Arial" w:hAnsi="Arial" w:cs="Arial"/>
        </w:rPr>
        <w:t xml:space="preserve">BRASIL. </w:t>
      </w:r>
      <w:r w:rsidRPr="00F5548C">
        <w:rPr>
          <w:rFonts w:ascii="Arial" w:hAnsi="Arial" w:cs="Arial"/>
          <w:b/>
        </w:rPr>
        <w:t>Lei nº 12.305 de 2 de agosto de 2010</w:t>
      </w:r>
      <w:r w:rsidRPr="00F5548C">
        <w:rPr>
          <w:rFonts w:ascii="Arial" w:hAnsi="Arial" w:cs="Arial"/>
        </w:rPr>
        <w:t>. Institui a Política Nacional de Resíduos Sólidos; altera a Lei no 9.605 de 12 de fevereiro de 1998. Brasília – DF.</w:t>
      </w:r>
    </w:p>
    <w:p w14:paraId="491469FE" w14:textId="32F5B23A" w:rsidR="001369EE" w:rsidRPr="00F5548C" w:rsidRDefault="001369EE" w:rsidP="000442A2">
      <w:pPr>
        <w:spacing w:after="120" w:line="240" w:lineRule="auto"/>
        <w:jc w:val="both"/>
        <w:rPr>
          <w:rFonts w:ascii="Arial" w:hAnsi="Arial" w:cs="Arial"/>
        </w:rPr>
      </w:pPr>
      <w:r w:rsidRPr="00F5548C">
        <w:rPr>
          <w:rFonts w:ascii="Arial" w:hAnsi="Arial" w:cs="Arial"/>
        </w:rPr>
        <w:t xml:space="preserve">BRASIL. </w:t>
      </w:r>
      <w:r w:rsidRPr="00F5548C">
        <w:rPr>
          <w:rFonts w:ascii="Arial" w:hAnsi="Arial" w:cs="Arial"/>
          <w:b/>
          <w:bCs/>
        </w:rPr>
        <w:t>Lei nº 10.257 de 10 de julho de 2001.</w:t>
      </w:r>
      <w:r w:rsidRPr="00F5548C">
        <w:rPr>
          <w:rFonts w:ascii="Arial" w:hAnsi="Arial" w:cs="Arial"/>
        </w:rPr>
        <w:t xml:space="preserve"> Regulamenta os </w:t>
      </w:r>
      <w:proofErr w:type="spellStart"/>
      <w:r w:rsidRPr="00F5548C">
        <w:rPr>
          <w:rFonts w:ascii="Arial" w:hAnsi="Arial" w:cs="Arial"/>
        </w:rPr>
        <w:t>arts</w:t>
      </w:r>
      <w:proofErr w:type="spellEnd"/>
      <w:r w:rsidRPr="00F5548C">
        <w:rPr>
          <w:rFonts w:ascii="Arial" w:hAnsi="Arial" w:cs="Arial"/>
        </w:rPr>
        <w:t xml:space="preserve">. 182 e 183 da Constituição Federal, estabelece diretrizes gerais da política urbana e dá outras providências. Brasília – DF. </w:t>
      </w:r>
    </w:p>
    <w:p w14:paraId="4DA778D0" w14:textId="5916C8B9" w:rsidR="00ED21ED" w:rsidRPr="00F5548C" w:rsidRDefault="00ED21ED" w:rsidP="000442A2">
      <w:pPr>
        <w:spacing w:after="120" w:line="240" w:lineRule="auto"/>
        <w:jc w:val="both"/>
        <w:rPr>
          <w:rFonts w:ascii="Arial" w:hAnsi="Arial" w:cs="Arial"/>
        </w:rPr>
      </w:pPr>
      <w:r w:rsidRPr="00F5548C">
        <w:rPr>
          <w:rFonts w:ascii="Arial" w:hAnsi="Arial" w:cs="Arial"/>
        </w:rPr>
        <w:t xml:space="preserve">CNM, Confederação Nacional dos Municípios. Disponível em: </w:t>
      </w:r>
      <w:hyperlink r:id="rId10" w:history="1">
        <w:r w:rsidRPr="00F5548C">
          <w:rPr>
            <w:rStyle w:val="Hyperlink"/>
            <w:rFonts w:ascii="Arial" w:hAnsi="Arial" w:cs="Arial"/>
          </w:rPr>
          <w:t>https://www.cnm.org.br/municipios/transferencias</w:t>
        </w:r>
      </w:hyperlink>
      <w:r w:rsidRPr="00F5548C">
        <w:rPr>
          <w:rFonts w:ascii="Arial" w:hAnsi="Arial" w:cs="Arial"/>
        </w:rPr>
        <w:t xml:space="preserve">. Acessado em: 27/01/2021. </w:t>
      </w:r>
    </w:p>
    <w:p w14:paraId="1ABDFC69" w14:textId="7AFDEEF8" w:rsidR="00ED21ED" w:rsidRPr="00F5548C" w:rsidRDefault="00ED21ED" w:rsidP="000442A2">
      <w:pPr>
        <w:tabs>
          <w:tab w:val="left" w:pos="709"/>
        </w:tabs>
        <w:spacing w:after="120" w:line="240" w:lineRule="auto"/>
        <w:jc w:val="both"/>
        <w:rPr>
          <w:rStyle w:val="Forte"/>
          <w:rFonts w:ascii="Arial" w:hAnsi="Arial" w:cs="Arial"/>
          <w:color w:val="000000" w:themeColor="text1"/>
          <w:shd w:val="clear" w:color="auto" w:fill="FFFFFF"/>
        </w:rPr>
      </w:pPr>
      <w:r w:rsidRPr="00F5548C">
        <w:rPr>
          <w:rFonts w:ascii="Arial" w:hAnsi="Arial" w:cs="Arial"/>
        </w:rPr>
        <w:t xml:space="preserve">Estatuto das Cidades, </w:t>
      </w:r>
      <w:hyperlink r:id="rId11" w:history="1">
        <w:r w:rsidRPr="00F5548C">
          <w:rPr>
            <w:rStyle w:val="Forte"/>
            <w:rFonts w:ascii="Arial" w:hAnsi="Arial" w:cs="Arial"/>
            <w:color w:val="000000" w:themeColor="text1"/>
            <w:shd w:val="clear" w:color="auto" w:fill="FFFFFF"/>
          </w:rPr>
          <w:t>Lei N</w:t>
        </w:r>
        <w:r w:rsidRPr="00F5548C">
          <w:rPr>
            <w:rStyle w:val="Forte"/>
            <w:rFonts w:ascii="Arial" w:hAnsi="Arial" w:cs="Arial"/>
            <w:color w:val="000000" w:themeColor="text1"/>
            <w:shd w:val="clear" w:color="auto" w:fill="FFFFFF"/>
            <w:vertAlign w:val="superscript"/>
          </w:rPr>
          <w:t>o</w:t>
        </w:r>
        <w:r w:rsidRPr="00F5548C">
          <w:rPr>
            <w:rStyle w:val="apple-converted-space"/>
            <w:rFonts w:ascii="Arial" w:hAnsi="Arial" w:cs="Arial"/>
            <w:b/>
            <w:bCs/>
            <w:color w:val="000000" w:themeColor="text1"/>
            <w:shd w:val="clear" w:color="auto" w:fill="FFFFFF"/>
          </w:rPr>
          <w:t> </w:t>
        </w:r>
        <w:r w:rsidRPr="00F5548C">
          <w:rPr>
            <w:rStyle w:val="Forte"/>
            <w:rFonts w:ascii="Arial" w:hAnsi="Arial" w:cs="Arial"/>
            <w:color w:val="000000" w:themeColor="text1"/>
            <w:shd w:val="clear" w:color="auto" w:fill="FFFFFF"/>
          </w:rPr>
          <w:t>10.257, de 10 de julho de 2001.</w:t>
        </w:r>
      </w:hyperlink>
    </w:p>
    <w:p w14:paraId="742A6DAA" w14:textId="08560FF2" w:rsidR="00ED21ED" w:rsidRPr="00F5548C" w:rsidRDefault="00ED21ED" w:rsidP="000442A2">
      <w:pPr>
        <w:tabs>
          <w:tab w:val="left" w:pos="709"/>
        </w:tabs>
        <w:spacing w:after="120" w:line="240" w:lineRule="auto"/>
        <w:jc w:val="both"/>
        <w:rPr>
          <w:rFonts w:ascii="Arial" w:hAnsi="Arial" w:cs="Arial"/>
        </w:rPr>
      </w:pPr>
      <w:r w:rsidRPr="00F5548C">
        <w:rPr>
          <w:rFonts w:ascii="Arial" w:hAnsi="Arial" w:cs="Arial"/>
        </w:rPr>
        <w:t xml:space="preserve">FAÇANHA, L. C. B. </w:t>
      </w:r>
      <w:r w:rsidRPr="00F5548C">
        <w:rPr>
          <w:rFonts w:ascii="Arial" w:hAnsi="Arial" w:cs="Arial"/>
          <w:b/>
        </w:rPr>
        <w:t>A política urbana à luz da Constituição Brasileira de 1988.</w:t>
      </w:r>
      <w:r w:rsidRPr="00F5548C">
        <w:rPr>
          <w:rFonts w:ascii="Arial" w:hAnsi="Arial" w:cs="Arial"/>
        </w:rPr>
        <w:t xml:space="preserve"> Revista Jus </w:t>
      </w:r>
      <w:proofErr w:type="spellStart"/>
      <w:r w:rsidRPr="00F5548C">
        <w:rPr>
          <w:rFonts w:ascii="Arial" w:hAnsi="Arial" w:cs="Arial"/>
        </w:rPr>
        <w:t>Navigandi</w:t>
      </w:r>
      <w:proofErr w:type="spellEnd"/>
      <w:r w:rsidRPr="00F5548C">
        <w:rPr>
          <w:rFonts w:ascii="Arial" w:hAnsi="Arial" w:cs="Arial"/>
        </w:rPr>
        <w:t>, Teresina, ano 6, n. 52, 1 nov. 2001. Disponível em: &lt;https://jus.com.br/artigos/2334&gt;. Acesso em: 23 out. 2016.</w:t>
      </w:r>
    </w:p>
    <w:p w14:paraId="4E345BAB" w14:textId="085C372C" w:rsidR="00DD0424" w:rsidRPr="00F5548C" w:rsidRDefault="00DD0424" w:rsidP="000442A2">
      <w:pPr>
        <w:spacing w:after="120" w:line="240" w:lineRule="auto"/>
        <w:jc w:val="both"/>
        <w:rPr>
          <w:rFonts w:ascii="Arial" w:hAnsi="Arial" w:cs="Arial"/>
          <w:color w:val="000000"/>
        </w:rPr>
      </w:pPr>
      <w:r w:rsidRPr="00F5548C">
        <w:rPr>
          <w:rFonts w:ascii="Arial" w:hAnsi="Arial" w:cs="Arial"/>
          <w:color w:val="000000"/>
        </w:rPr>
        <w:t xml:space="preserve">FEMURN, Confederação dos Municípios do Rio Grande do Norte. Disponível em: </w:t>
      </w:r>
      <w:hyperlink r:id="rId12" w:history="1">
        <w:r w:rsidRPr="00F5548C">
          <w:rPr>
            <w:rStyle w:val="Hyperlink"/>
            <w:rFonts w:ascii="Arial" w:hAnsi="Arial" w:cs="Arial"/>
          </w:rPr>
          <w:t>https://www.femurn.org.br/p/distribuicao-do-fpm</w:t>
        </w:r>
      </w:hyperlink>
      <w:r w:rsidRPr="00F5548C">
        <w:rPr>
          <w:rFonts w:ascii="Arial" w:hAnsi="Arial" w:cs="Arial"/>
          <w:color w:val="000000"/>
        </w:rPr>
        <w:t xml:space="preserve">. Acessado em: 27/01/2021. </w:t>
      </w:r>
    </w:p>
    <w:p w14:paraId="3F62D0AC" w14:textId="7E5B967B" w:rsidR="00DD0424" w:rsidRPr="00F5548C" w:rsidRDefault="00DD0424" w:rsidP="000442A2">
      <w:pPr>
        <w:spacing w:after="120" w:line="240" w:lineRule="auto"/>
        <w:jc w:val="both"/>
        <w:rPr>
          <w:rFonts w:ascii="Arial" w:hAnsi="Arial" w:cs="Arial"/>
          <w:color w:val="000000"/>
        </w:rPr>
      </w:pPr>
      <w:r w:rsidRPr="00F5548C">
        <w:rPr>
          <w:rFonts w:ascii="Arial" w:hAnsi="Arial" w:cs="Arial"/>
          <w:color w:val="000000"/>
        </w:rPr>
        <w:t xml:space="preserve">IBGE, Instituto Brasileiro de Geografia e Estatística. Disponível em: </w:t>
      </w:r>
      <w:hyperlink r:id="rId13" w:history="1">
        <w:r w:rsidRPr="00F5548C">
          <w:rPr>
            <w:rStyle w:val="Hyperlink"/>
            <w:rFonts w:ascii="Arial" w:hAnsi="Arial" w:cs="Arial"/>
          </w:rPr>
          <w:t>https://cidades.ibge.gov.br/</w:t>
        </w:r>
      </w:hyperlink>
      <w:r w:rsidRPr="00F5548C">
        <w:rPr>
          <w:rFonts w:ascii="Arial" w:hAnsi="Arial" w:cs="Arial"/>
          <w:color w:val="000000"/>
        </w:rPr>
        <w:t xml:space="preserve">. Acessado em 20 de jan. 2021. </w:t>
      </w:r>
    </w:p>
    <w:p w14:paraId="1B4E2349" w14:textId="5DA011B1" w:rsidR="00ED21ED" w:rsidRPr="00F5548C" w:rsidRDefault="00ED21ED" w:rsidP="000442A2">
      <w:pPr>
        <w:tabs>
          <w:tab w:val="left" w:pos="709"/>
        </w:tabs>
        <w:spacing w:after="120" w:line="240" w:lineRule="auto"/>
        <w:jc w:val="both"/>
        <w:rPr>
          <w:rFonts w:ascii="Arial" w:hAnsi="Arial" w:cs="Arial"/>
        </w:rPr>
      </w:pPr>
      <w:r w:rsidRPr="00F5548C">
        <w:rPr>
          <w:rFonts w:ascii="Arial" w:hAnsi="Arial" w:cs="Arial"/>
        </w:rPr>
        <w:t xml:space="preserve">MINISTÉRIO DO DESENVOLVIMENTO REGIONAL. Secretaria Nacional de </w:t>
      </w:r>
      <w:proofErr w:type="spellStart"/>
      <w:r w:rsidRPr="00F5548C">
        <w:rPr>
          <w:rFonts w:ascii="Arial" w:hAnsi="Arial" w:cs="Arial"/>
        </w:rPr>
        <w:t>Sanemanto</w:t>
      </w:r>
      <w:proofErr w:type="spellEnd"/>
      <w:r w:rsidRPr="00F5548C">
        <w:rPr>
          <w:rFonts w:ascii="Arial" w:hAnsi="Arial" w:cs="Arial"/>
        </w:rPr>
        <w:t>.</w:t>
      </w:r>
      <w:r w:rsidR="00DD0424" w:rsidRPr="00F5548C">
        <w:rPr>
          <w:rFonts w:ascii="Arial" w:hAnsi="Arial" w:cs="Arial"/>
        </w:rPr>
        <w:t xml:space="preserve"> </w:t>
      </w:r>
      <w:r w:rsidR="00DD0424" w:rsidRPr="00F5548C">
        <w:rPr>
          <w:rFonts w:ascii="Arial" w:hAnsi="Arial" w:cs="Arial"/>
          <w:b/>
          <w:bCs/>
        </w:rPr>
        <w:t>Sistema Nacional de Informações sobre Saneamento.</w:t>
      </w:r>
      <w:r w:rsidRPr="00F5548C">
        <w:rPr>
          <w:rFonts w:ascii="Arial" w:hAnsi="Arial" w:cs="Arial"/>
        </w:rPr>
        <w:t xml:space="preserve"> 18º Relatório sobre Manejo de Resíduos Sólidos Urbanos. Brasília/DF. Dez. 2020. </w:t>
      </w:r>
    </w:p>
    <w:p w14:paraId="0EFFD801" w14:textId="28A5B3EF" w:rsidR="00ED21ED" w:rsidRPr="00F5548C" w:rsidRDefault="00ED21ED" w:rsidP="000442A2">
      <w:pPr>
        <w:tabs>
          <w:tab w:val="left" w:pos="709"/>
        </w:tabs>
        <w:spacing w:after="120" w:line="240" w:lineRule="auto"/>
        <w:jc w:val="both"/>
        <w:rPr>
          <w:rFonts w:ascii="Arial" w:hAnsi="Arial" w:cs="Arial"/>
        </w:rPr>
      </w:pPr>
      <w:r w:rsidRPr="00F5548C">
        <w:rPr>
          <w:rFonts w:ascii="Arial" w:hAnsi="Arial" w:cs="Arial"/>
        </w:rPr>
        <w:t xml:space="preserve">REZENDE, Denis Alcides; ULTRAMARI, Clovis. </w:t>
      </w:r>
      <w:r w:rsidRPr="00F5548C">
        <w:rPr>
          <w:rFonts w:ascii="Arial" w:hAnsi="Arial" w:cs="Arial"/>
          <w:b/>
        </w:rPr>
        <w:t>Plano diretor e planejamento estratégico municipal: Introdução teórico-conceitual.</w:t>
      </w:r>
      <w:r w:rsidRPr="00F5548C">
        <w:rPr>
          <w:rFonts w:ascii="Arial" w:hAnsi="Arial" w:cs="Arial"/>
        </w:rPr>
        <w:t xml:space="preserve"> Rio de Janeiro-RJ, 2007.</w:t>
      </w:r>
    </w:p>
    <w:p w14:paraId="4537CE54" w14:textId="331BDEBD" w:rsidR="00ED21ED" w:rsidRPr="00F5548C" w:rsidRDefault="00ED21ED" w:rsidP="000442A2">
      <w:pPr>
        <w:tabs>
          <w:tab w:val="left" w:pos="709"/>
        </w:tabs>
        <w:spacing w:after="120" w:line="240" w:lineRule="auto"/>
        <w:jc w:val="both"/>
        <w:rPr>
          <w:rFonts w:ascii="Arial" w:hAnsi="Arial" w:cs="Arial"/>
        </w:rPr>
      </w:pPr>
      <w:r w:rsidRPr="00F5548C">
        <w:rPr>
          <w:rFonts w:ascii="Arial" w:hAnsi="Arial" w:cs="Arial"/>
        </w:rPr>
        <w:t xml:space="preserve">ROLNIK, Raquel. </w:t>
      </w:r>
      <w:r w:rsidRPr="00F5548C">
        <w:rPr>
          <w:rFonts w:ascii="Arial" w:hAnsi="Arial" w:cs="Arial"/>
          <w:b/>
        </w:rPr>
        <w:t>A construção de uma política fundiária e de planejamento urbano para o país.</w:t>
      </w:r>
      <w:r w:rsidRPr="00F5548C">
        <w:rPr>
          <w:rFonts w:ascii="Arial" w:hAnsi="Arial" w:cs="Arial"/>
        </w:rPr>
        <w:t xml:space="preserve"> IPEA, 2006, p. 199-210. </w:t>
      </w:r>
    </w:p>
    <w:p w14:paraId="04DD16FF" w14:textId="6739DA26" w:rsidR="00ED21ED" w:rsidRPr="00F5548C" w:rsidRDefault="00ED21ED" w:rsidP="000442A2">
      <w:pPr>
        <w:spacing w:after="120" w:line="240" w:lineRule="auto"/>
        <w:jc w:val="both"/>
        <w:rPr>
          <w:rFonts w:ascii="Arial" w:hAnsi="Arial" w:cs="Arial"/>
        </w:rPr>
      </w:pPr>
      <w:r w:rsidRPr="00F5548C">
        <w:rPr>
          <w:rFonts w:ascii="Arial" w:hAnsi="Arial" w:cs="Arial"/>
        </w:rPr>
        <w:t xml:space="preserve">SANTOS, Milton; SILVEIRA, </w:t>
      </w:r>
      <w:proofErr w:type="spellStart"/>
      <w:r w:rsidRPr="00F5548C">
        <w:rPr>
          <w:rFonts w:ascii="Arial" w:hAnsi="Arial" w:cs="Arial"/>
        </w:rPr>
        <w:t>María</w:t>
      </w:r>
      <w:proofErr w:type="spellEnd"/>
      <w:r w:rsidRPr="00F5548C">
        <w:rPr>
          <w:rFonts w:ascii="Arial" w:hAnsi="Arial" w:cs="Arial"/>
        </w:rPr>
        <w:t xml:space="preserve"> Laura. O BRASIL: </w:t>
      </w:r>
      <w:r w:rsidRPr="00F5548C">
        <w:rPr>
          <w:rFonts w:ascii="Arial" w:hAnsi="Arial" w:cs="Arial"/>
          <w:b/>
          <w:bCs/>
        </w:rPr>
        <w:t>Território e Sociedade no início do século XXI.</w:t>
      </w:r>
      <w:r w:rsidRPr="00F5548C">
        <w:rPr>
          <w:rFonts w:ascii="Arial" w:hAnsi="Arial" w:cs="Arial"/>
        </w:rPr>
        <w:t xml:space="preserve"> 9ª edição, Editora Record. Rio de Janeiro, 2006. </w:t>
      </w:r>
    </w:p>
    <w:p w14:paraId="1AFD6FB2" w14:textId="6D727F0A" w:rsidR="00ED21ED" w:rsidRPr="00F5548C" w:rsidRDefault="00ED21ED" w:rsidP="000442A2">
      <w:pPr>
        <w:tabs>
          <w:tab w:val="left" w:pos="709"/>
        </w:tabs>
        <w:spacing w:after="120" w:line="240" w:lineRule="auto"/>
        <w:jc w:val="both"/>
        <w:rPr>
          <w:rFonts w:ascii="Arial" w:hAnsi="Arial" w:cs="Arial"/>
        </w:rPr>
      </w:pPr>
      <w:r w:rsidRPr="00F5548C">
        <w:rPr>
          <w:rFonts w:ascii="Arial" w:hAnsi="Arial" w:cs="Arial"/>
        </w:rPr>
        <w:t xml:space="preserve">SAULE JÚNIOR, N.; UZZO, Ka. </w:t>
      </w:r>
      <w:r w:rsidRPr="00F5548C">
        <w:rPr>
          <w:rFonts w:ascii="Arial" w:hAnsi="Arial" w:cs="Arial"/>
          <w:b/>
        </w:rPr>
        <w:t>A trajetória da reforma urbana no Brasil.</w:t>
      </w:r>
      <w:r w:rsidRPr="00F5548C">
        <w:rPr>
          <w:rFonts w:ascii="Arial" w:hAnsi="Arial" w:cs="Arial"/>
        </w:rPr>
        <w:t xml:space="preserve"> 2009. </w:t>
      </w:r>
    </w:p>
    <w:p w14:paraId="0125D0A9" w14:textId="1EB91CE0" w:rsidR="00ED21ED" w:rsidRPr="00F5548C" w:rsidRDefault="00ED21ED" w:rsidP="000442A2">
      <w:pPr>
        <w:spacing w:after="120" w:line="240" w:lineRule="auto"/>
        <w:jc w:val="both"/>
        <w:rPr>
          <w:rFonts w:ascii="Arial" w:hAnsi="Arial" w:cs="Arial"/>
        </w:rPr>
      </w:pPr>
      <w:r w:rsidRPr="00F5548C">
        <w:rPr>
          <w:rFonts w:ascii="Arial" w:hAnsi="Arial" w:cs="Arial"/>
        </w:rPr>
        <w:t xml:space="preserve">SEMARH/RN. Secretaria Estadual de Meio Ambiente e Recursos Hídricos do Rio Grande do Norte. Disponível em: </w:t>
      </w:r>
      <w:hyperlink r:id="rId14" w:history="1">
        <w:r w:rsidRPr="00F5548C">
          <w:rPr>
            <w:rStyle w:val="Hyperlink"/>
            <w:rFonts w:ascii="Arial" w:hAnsi="Arial" w:cs="Arial"/>
          </w:rPr>
          <w:t>http://www.semiarido.rn.gov.br/</w:t>
        </w:r>
      </w:hyperlink>
      <w:r w:rsidRPr="00F5548C">
        <w:rPr>
          <w:rFonts w:ascii="Arial" w:hAnsi="Arial" w:cs="Arial"/>
        </w:rPr>
        <w:t xml:space="preserve">. Acessado em: 05 ago. 2020. </w:t>
      </w:r>
    </w:p>
    <w:p w14:paraId="25F6CD2C" w14:textId="4F2559C2" w:rsidR="001369EE" w:rsidRPr="00F5548C" w:rsidRDefault="00ED21ED" w:rsidP="000442A2">
      <w:pPr>
        <w:spacing w:after="120" w:line="240" w:lineRule="auto"/>
        <w:jc w:val="both"/>
        <w:rPr>
          <w:rFonts w:ascii="Arial" w:hAnsi="Arial" w:cs="Arial"/>
        </w:rPr>
      </w:pPr>
      <w:r w:rsidRPr="00F5548C">
        <w:rPr>
          <w:rFonts w:ascii="Arial" w:hAnsi="Arial" w:cs="Arial"/>
        </w:rPr>
        <w:t xml:space="preserve">SILVA, Christian Luiz da; FUGIIA, Gabriel Massao, SANTOYO, Alain Hernández. </w:t>
      </w:r>
      <w:r w:rsidRPr="00F5548C">
        <w:rPr>
          <w:rFonts w:ascii="Arial" w:hAnsi="Arial" w:cs="Arial"/>
          <w:b/>
          <w:bCs/>
        </w:rPr>
        <w:t xml:space="preserve">Proposta de um modelo de avaliação das ações do poder público municipal perante as políticas de gestão de resíduos sólidos urbanos no Brasil: um estudo aplicado ao município de Curitiba. </w:t>
      </w:r>
      <w:r w:rsidRPr="00F5548C">
        <w:rPr>
          <w:rFonts w:ascii="Arial" w:hAnsi="Arial" w:cs="Arial"/>
        </w:rPr>
        <w:t xml:space="preserve">Rev. Bras. </w:t>
      </w:r>
      <w:proofErr w:type="spellStart"/>
      <w:r w:rsidRPr="00F5548C">
        <w:rPr>
          <w:rFonts w:ascii="Arial" w:hAnsi="Arial" w:cs="Arial"/>
        </w:rPr>
        <w:t>Gest</w:t>
      </w:r>
      <w:proofErr w:type="spellEnd"/>
      <w:r w:rsidRPr="00F5548C">
        <w:rPr>
          <w:rFonts w:ascii="Arial" w:hAnsi="Arial" w:cs="Arial"/>
        </w:rPr>
        <w:t>. Urbana. vol.9 no.2 Curitiba Mai./</w:t>
      </w:r>
      <w:proofErr w:type="gramStart"/>
      <w:r w:rsidRPr="00F5548C">
        <w:rPr>
          <w:rFonts w:ascii="Arial" w:hAnsi="Arial" w:cs="Arial"/>
        </w:rPr>
        <w:t>Ago.</w:t>
      </w:r>
      <w:proofErr w:type="gramEnd"/>
      <w:r w:rsidRPr="00F5548C">
        <w:rPr>
          <w:rFonts w:ascii="Arial" w:hAnsi="Arial" w:cs="Arial"/>
        </w:rPr>
        <w:t xml:space="preserve"> 2017. </w:t>
      </w:r>
      <w:proofErr w:type="spellStart"/>
      <w:r w:rsidRPr="00F5548C">
        <w:rPr>
          <w:rFonts w:ascii="Arial" w:hAnsi="Arial" w:cs="Arial"/>
        </w:rPr>
        <w:t>Epub</w:t>
      </w:r>
      <w:proofErr w:type="spellEnd"/>
      <w:r w:rsidRPr="00F5548C">
        <w:rPr>
          <w:rFonts w:ascii="Arial" w:hAnsi="Arial" w:cs="Arial"/>
        </w:rPr>
        <w:t xml:space="preserve"> Mar 23, 2017. </w:t>
      </w:r>
    </w:p>
    <w:sectPr w:rsidR="001369EE" w:rsidRPr="00F5548C" w:rsidSect="00F5548C">
      <w:footerReference w:type="defaul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A58C" w14:textId="77777777" w:rsidR="00122A0B" w:rsidRDefault="00122A0B" w:rsidP="00AC4BE2">
      <w:pPr>
        <w:spacing w:after="0" w:line="240" w:lineRule="auto"/>
      </w:pPr>
      <w:r>
        <w:separator/>
      </w:r>
    </w:p>
  </w:endnote>
  <w:endnote w:type="continuationSeparator" w:id="0">
    <w:p w14:paraId="18C4D024" w14:textId="77777777" w:rsidR="00122A0B" w:rsidRDefault="00122A0B" w:rsidP="00AC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787830"/>
      <w:docPartObj>
        <w:docPartGallery w:val="Page Numbers (Bottom of Page)"/>
        <w:docPartUnique/>
      </w:docPartObj>
    </w:sdtPr>
    <w:sdtContent>
      <w:p w14:paraId="31D91B89" w14:textId="1422AE8A" w:rsidR="00AC4BE2" w:rsidRDefault="00AC4BE2">
        <w:pPr>
          <w:pStyle w:val="Rodap"/>
          <w:jc w:val="right"/>
        </w:pPr>
        <w:r>
          <w:fldChar w:fldCharType="begin"/>
        </w:r>
        <w:r>
          <w:instrText>PAGE   \* MERGEFORMAT</w:instrText>
        </w:r>
        <w:r>
          <w:fldChar w:fldCharType="separate"/>
        </w:r>
        <w:r>
          <w:t>2</w:t>
        </w:r>
        <w:r>
          <w:fldChar w:fldCharType="end"/>
        </w:r>
      </w:p>
    </w:sdtContent>
  </w:sdt>
  <w:p w14:paraId="44768394" w14:textId="77777777" w:rsidR="00AC4BE2" w:rsidRDefault="00AC4B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C2B1" w14:textId="77777777" w:rsidR="00122A0B" w:rsidRDefault="00122A0B" w:rsidP="00AC4BE2">
      <w:pPr>
        <w:spacing w:after="0" w:line="240" w:lineRule="auto"/>
      </w:pPr>
      <w:r>
        <w:separator/>
      </w:r>
    </w:p>
  </w:footnote>
  <w:footnote w:type="continuationSeparator" w:id="0">
    <w:p w14:paraId="1E8AA2BF" w14:textId="77777777" w:rsidR="00122A0B" w:rsidRDefault="00122A0B" w:rsidP="00AC4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D4DDF"/>
    <w:multiLevelType w:val="multilevel"/>
    <w:tmpl w:val="6FC2FBA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28442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8B"/>
    <w:rsid w:val="00002C0E"/>
    <w:rsid w:val="000056B3"/>
    <w:rsid w:val="000442A2"/>
    <w:rsid w:val="00071371"/>
    <w:rsid w:val="00085A7D"/>
    <w:rsid w:val="000A2679"/>
    <w:rsid w:val="000B5807"/>
    <w:rsid w:val="000E52A8"/>
    <w:rsid w:val="001023C0"/>
    <w:rsid w:val="00122A0B"/>
    <w:rsid w:val="001369EE"/>
    <w:rsid w:val="00140E15"/>
    <w:rsid w:val="001568F2"/>
    <w:rsid w:val="00226A0F"/>
    <w:rsid w:val="00266471"/>
    <w:rsid w:val="0030467E"/>
    <w:rsid w:val="00332D78"/>
    <w:rsid w:val="00477964"/>
    <w:rsid w:val="00477A76"/>
    <w:rsid w:val="004F32AC"/>
    <w:rsid w:val="005172CC"/>
    <w:rsid w:val="0052251B"/>
    <w:rsid w:val="005408EE"/>
    <w:rsid w:val="00556516"/>
    <w:rsid w:val="0056027A"/>
    <w:rsid w:val="005730B8"/>
    <w:rsid w:val="005B308E"/>
    <w:rsid w:val="005D6C9B"/>
    <w:rsid w:val="00623B56"/>
    <w:rsid w:val="00775CCC"/>
    <w:rsid w:val="00791207"/>
    <w:rsid w:val="007A16BC"/>
    <w:rsid w:val="008B177F"/>
    <w:rsid w:val="008D7402"/>
    <w:rsid w:val="0094531B"/>
    <w:rsid w:val="00995A97"/>
    <w:rsid w:val="009A3E24"/>
    <w:rsid w:val="009C5246"/>
    <w:rsid w:val="009C79BE"/>
    <w:rsid w:val="009E56AD"/>
    <w:rsid w:val="009F049B"/>
    <w:rsid w:val="00A02E94"/>
    <w:rsid w:val="00A127F2"/>
    <w:rsid w:val="00A332C3"/>
    <w:rsid w:val="00A7493E"/>
    <w:rsid w:val="00A9252B"/>
    <w:rsid w:val="00AA2BDD"/>
    <w:rsid w:val="00AC4BE2"/>
    <w:rsid w:val="00AC7595"/>
    <w:rsid w:val="00AD009B"/>
    <w:rsid w:val="00AD2B7F"/>
    <w:rsid w:val="00AF2B5B"/>
    <w:rsid w:val="00B46220"/>
    <w:rsid w:val="00B609F6"/>
    <w:rsid w:val="00B6758D"/>
    <w:rsid w:val="00B863BD"/>
    <w:rsid w:val="00B947E5"/>
    <w:rsid w:val="00BD2A7C"/>
    <w:rsid w:val="00BF176F"/>
    <w:rsid w:val="00C14D21"/>
    <w:rsid w:val="00C16343"/>
    <w:rsid w:val="00C65B41"/>
    <w:rsid w:val="00D15FD6"/>
    <w:rsid w:val="00D22A57"/>
    <w:rsid w:val="00D50D53"/>
    <w:rsid w:val="00DD0424"/>
    <w:rsid w:val="00DF3972"/>
    <w:rsid w:val="00E170FF"/>
    <w:rsid w:val="00E84D47"/>
    <w:rsid w:val="00EA1FEC"/>
    <w:rsid w:val="00EA3E72"/>
    <w:rsid w:val="00ED21ED"/>
    <w:rsid w:val="00EF55FC"/>
    <w:rsid w:val="00F15F7F"/>
    <w:rsid w:val="00F5548C"/>
    <w:rsid w:val="00F7138B"/>
    <w:rsid w:val="00F76BF6"/>
    <w:rsid w:val="00F8130E"/>
    <w:rsid w:val="00FA1050"/>
    <w:rsid w:val="00FD72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8211"/>
  <w15:chartTrackingRefBased/>
  <w15:docId w15:val="{EED706CD-8D28-4C19-A892-01315D37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D2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7138B"/>
    <w:rPr>
      <w:color w:val="0563C1" w:themeColor="hyperlink"/>
      <w:u w:val="single"/>
    </w:rPr>
  </w:style>
  <w:style w:type="character" w:customStyle="1" w:styleId="MenoPendente1">
    <w:name w:val="Menção Pendente1"/>
    <w:basedOn w:val="Fontepargpadro"/>
    <w:uiPriority w:val="99"/>
    <w:semiHidden/>
    <w:unhideWhenUsed/>
    <w:rsid w:val="00F7138B"/>
    <w:rPr>
      <w:color w:val="605E5C"/>
      <w:shd w:val="clear" w:color="auto" w:fill="E1DFDD"/>
    </w:rPr>
  </w:style>
  <w:style w:type="paragraph" w:styleId="PargrafodaLista">
    <w:name w:val="List Paragraph"/>
    <w:basedOn w:val="Normal"/>
    <w:uiPriority w:val="34"/>
    <w:qFormat/>
    <w:rsid w:val="00F7138B"/>
    <w:pPr>
      <w:ind w:left="720"/>
      <w:contextualSpacing/>
    </w:pPr>
  </w:style>
  <w:style w:type="table" w:styleId="TabeladeGrade4-nfase3">
    <w:name w:val="Grid Table 4 Accent 3"/>
    <w:basedOn w:val="Tabelanormal"/>
    <w:uiPriority w:val="49"/>
    <w:rsid w:val="004F32A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comgrade">
    <w:name w:val="Table Grid"/>
    <w:basedOn w:val="Tabelanormal"/>
    <w:uiPriority w:val="39"/>
    <w:rsid w:val="00B46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3">
    <w:name w:val="Grid Table 5 Dark Accent 3"/>
    <w:basedOn w:val="Tabelanormal"/>
    <w:uiPriority w:val="50"/>
    <w:rsid w:val="00B462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Forte">
    <w:name w:val="Strong"/>
    <w:basedOn w:val="Fontepargpadro"/>
    <w:uiPriority w:val="22"/>
    <w:qFormat/>
    <w:rsid w:val="000A2679"/>
    <w:rPr>
      <w:b/>
      <w:bCs/>
    </w:rPr>
  </w:style>
  <w:style w:type="character" w:customStyle="1" w:styleId="apple-converted-space">
    <w:name w:val="apple-converted-space"/>
    <w:basedOn w:val="Fontepargpadro"/>
    <w:rsid w:val="00ED21ED"/>
  </w:style>
  <w:style w:type="table" w:styleId="SimplesTabela2">
    <w:name w:val="Plain Table 2"/>
    <w:basedOn w:val="Tabelanormal"/>
    <w:uiPriority w:val="42"/>
    <w:rsid w:val="00A02E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AC4B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4BE2"/>
  </w:style>
  <w:style w:type="paragraph" w:styleId="Rodap">
    <w:name w:val="footer"/>
    <w:basedOn w:val="Normal"/>
    <w:link w:val="RodapChar"/>
    <w:uiPriority w:val="99"/>
    <w:unhideWhenUsed/>
    <w:rsid w:val="00AC4BE2"/>
    <w:pPr>
      <w:tabs>
        <w:tab w:val="center" w:pos="4252"/>
        <w:tab w:val="right" w:pos="8504"/>
      </w:tabs>
      <w:spacing w:after="0" w:line="240" w:lineRule="auto"/>
    </w:pPr>
  </w:style>
  <w:style w:type="character" w:customStyle="1" w:styleId="RodapChar">
    <w:name w:val="Rodapé Char"/>
    <w:basedOn w:val="Fontepargpadro"/>
    <w:link w:val="Rodap"/>
    <w:uiPriority w:val="99"/>
    <w:rsid w:val="00AC4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4100">
      <w:bodyDiv w:val="1"/>
      <w:marLeft w:val="0"/>
      <w:marRight w:val="0"/>
      <w:marTop w:val="0"/>
      <w:marBottom w:val="0"/>
      <w:divBdr>
        <w:top w:val="none" w:sz="0" w:space="0" w:color="auto"/>
        <w:left w:val="none" w:sz="0" w:space="0" w:color="auto"/>
        <w:bottom w:val="none" w:sz="0" w:space="0" w:color="auto"/>
        <w:right w:val="none" w:sz="0" w:space="0" w:color="auto"/>
      </w:divBdr>
    </w:div>
    <w:div w:id="535850053">
      <w:bodyDiv w:val="1"/>
      <w:marLeft w:val="0"/>
      <w:marRight w:val="0"/>
      <w:marTop w:val="0"/>
      <w:marBottom w:val="0"/>
      <w:divBdr>
        <w:top w:val="none" w:sz="0" w:space="0" w:color="auto"/>
        <w:left w:val="none" w:sz="0" w:space="0" w:color="auto"/>
        <w:bottom w:val="none" w:sz="0" w:space="0" w:color="auto"/>
        <w:right w:val="none" w:sz="0" w:space="0" w:color="auto"/>
      </w:divBdr>
    </w:div>
    <w:div w:id="644437070">
      <w:bodyDiv w:val="1"/>
      <w:marLeft w:val="0"/>
      <w:marRight w:val="0"/>
      <w:marTop w:val="0"/>
      <w:marBottom w:val="0"/>
      <w:divBdr>
        <w:top w:val="none" w:sz="0" w:space="0" w:color="auto"/>
        <w:left w:val="none" w:sz="0" w:space="0" w:color="auto"/>
        <w:bottom w:val="none" w:sz="0" w:space="0" w:color="auto"/>
        <w:right w:val="none" w:sz="0" w:space="0" w:color="auto"/>
      </w:divBdr>
    </w:div>
    <w:div w:id="818889284">
      <w:bodyDiv w:val="1"/>
      <w:marLeft w:val="0"/>
      <w:marRight w:val="0"/>
      <w:marTop w:val="0"/>
      <w:marBottom w:val="0"/>
      <w:divBdr>
        <w:top w:val="none" w:sz="0" w:space="0" w:color="auto"/>
        <w:left w:val="none" w:sz="0" w:space="0" w:color="auto"/>
        <w:bottom w:val="none" w:sz="0" w:space="0" w:color="auto"/>
        <w:right w:val="none" w:sz="0" w:space="0" w:color="auto"/>
      </w:divBdr>
    </w:div>
    <w:div w:id="1071004682">
      <w:bodyDiv w:val="1"/>
      <w:marLeft w:val="0"/>
      <w:marRight w:val="0"/>
      <w:marTop w:val="0"/>
      <w:marBottom w:val="0"/>
      <w:divBdr>
        <w:top w:val="none" w:sz="0" w:space="0" w:color="auto"/>
        <w:left w:val="none" w:sz="0" w:space="0" w:color="auto"/>
        <w:bottom w:val="none" w:sz="0" w:space="0" w:color="auto"/>
        <w:right w:val="none" w:sz="0" w:space="0" w:color="auto"/>
      </w:divBdr>
    </w:div>
    <w:div w:id="1230267519">
      <w:bodyDiv w:val="1"/>
      <w:marLeft w:val="0"/>
      <w:marRight w:val="0"/>
      <w:marTop w:val="0"/>
      <w:marBottom w:val="0"/>
      <w:divBdr>
        <w:top w:val="none" w:sz="0" w:space="0" w:color="auto"/>
        <w:left w:val="none" w:sz="0" w:space="0" w:color="auto"/>
        <w:bottom w:val="none" w:sz="0" w:space="0" w:color="auto"/>
        <w:right w:val="none" w:sz="0" w:space="0" w:color="auto"/>
      </w:divBdr>
    </w:div>
    <w:div w:id="1270578986">
      <w:bodyDiv w:val="1"/>
      <w:marLeft w:val="0"/>
      <w:marRight w:val="0"/>
      <w:marTop w:val="0"/>
      <w:marBottom w:val="0"/>
      <w:divBdr>
        <w:top w:val="none" w:sz="0" w:space="0" w:color="auto"/>
        <w:left w:val="none" w:sz="0" w:space="0" w:color="auto"/>
        <w:bottom w:val="none" w:sz="0" w:space="0" w:color="auto"/>
        <w:right w:val="none" w:sz="0" w:space="0" w:color="auto"/>
      </w:divBdr>
    </w:div>
    <w:div w:id="1419905680">
      <w:bodyDiv w:val="1"/>
      <w:marLeft w:val="0"/>
      <w:marRight w:val="0"/>
      <w:marTop w:val="0"/>
      <w:marBottom w:val="0"/>
      <w:divBdr>
        <w:top w:val="none" w:sz="0" w:space="0" w:color="auto"/>
        <w:left w:val="none" w:sz="0" w:space="0" w:color="auto"/>
        <w:bottom w:val="none" w:sz="0" w:space="0" w:color="auto"/>
        <w:right w:val="none" w:sz="0" w:space="0" w:color="auto"/>
      </w:divBdr>
      <w:divsChild>
        <w:div w:id="1338075649">
          <w:marLeft w:val="0"/>
          <w:marRight w:val="0"/>
          <w:marTop w:val="0"/>
          <w:marBottom w:val="0"/>
          <w:divBdr>
            <w:top w:val="none" w:sz="0" w:space="0" w:color="auto"/>
            <w:left w:val="none" w:sz="0" w:space="0" w:color="auto"/>
            <w:bottom w:val="none" w:sz="0" w:space="0" w:color="auto"/>
            <w:right w:val="none" w:sz="0" w:space="0" w:color="auto"/>
          </w:divBdr>
        </w:div>
      </w:divsChild>
    </w:div>
    <w:div w:id="162707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idades.ibge.gov.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emurn.org.br/p/distribuicao-do-fp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cao.planalto.gov.br/legisla/legislacao.nsf/Viw_Identificacao/lei%2010.257-2001?OpenDocu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nm.org.br/municipios/transferencia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emiarido.rn.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1195</TotalTime>
  <Pages>12</Pages>
  <Words>4255</Words>
  <Characters>22981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sávio felipe</dc:creator>
  <cp:keywords/>
  <dc:description/>
  <cp:lastModifiedBy>Francisco do O de Lima Júnior</cp:lastModifiedBy>
  <cp:revision>54</cp:revision>
  <dcterms:created xsi:type="dcterms:W3CDTF">2021-01-27T00:04:00Z</dcterms:created>
  <dcterms:modified xsi:type="dcterms:W3CDTF">2023-06-15T19:41:00Z</dcterms:modified>
</cp:coreProperties>
</file>