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F5F28" w14:textId="77777777" w:rsidR="007E6AFE" w:rsidRPr="00022897" w:rsidRDefault="00000000">
      <w:pPr>
        <w:spacing w:line="240" w:lineRule="auto"/>
        <w:jc w:val="center"/>
        <w:rPr>
          <w:rFonts w:ascii="Times New Roman" w:eastAsia="Times New Roman" w:hAnsi="Times New Roman" w:cs="Times New Roman"/>
          <w:color w:val="000000" w:themeColor="text1"/>
          <w:sz w:val="22"/>
          <w:szCs w:val="22"/>
          <w:highlight w:val="white"/>
        </w:rPr>
      </w:pPr>
      <w:r>
        <w:rPr>
          <w:rFonts w:ascii="Times New Roman" w:eastAsia="Times New Roman" w:hAnsi="Times New Roman" w:cs="Times New Roman"/>
          <w:b/>
          <w:sz w:val="22"/>
          <w:szCs w:val="22"/>
          <w:highlight w:val="white"/>
        </w:rPr>
        <w:t>​</w:t>
      </w:r>
      <w:r w:rsidRPr="00022897">
        <w:rPr>
          <w:rFonts w:ascii="Times New Roman" w:eastAsia="Times New Roman" w:hAnsi="Times New Roman" w:cs="Times New Roman"/>
          <w:b/>
          <w:color w:val="000000" w:themeColor="text1"/>
          <w:sz w:val="22"/>
          <w:szCs w:val="22"/>
          <w:highlight w:val="white"/>
        </w:rPr>
        <w:t xml:space="preserve"> ARTIGO ORIGINAL</w:t>
      </w:r>
    </w:p>
    <w:p w14:paraId="3052554D" w14:textId="77777777" w:rsidR="007E6AFE" w:rsidRPr="00022897" w:rsidRDefault="00000000" w:rsidP="00022897">
      <w:pPr>
        <w:spacing w:after="0" w:line="240" w:lineRule="auto"/>
        <w:jc w:val="center"/>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b/>
          <w:color w:val="000000" w:themeColor="text1"/>
          <w:highlight w:val="white"/>
        </w:rPr>
        <w:t>Prescrição de antimicrobianos e resistência bacteriana em uma unidade de terapia intensiva do Brasil</w:t>
      </w:r>
    </w:p>
    <w:p w14:paraId="619F47A8" w14:textId="77777777" w:rsidR="007E6AFE" w:rsidRPr="00022897" w:rsidRDefault="00000000" w:rsidP="00022897">
      <w:pPr>
        <w:spacing w:after="0" w:line="240" w:lineRule="auto"/>
        <w:jc w:val="center"/>
        <w:rPr>
          <w:rFonts w:ascii="Times New Roman" w:eastAsia="Times New Roman" w:hAnsi="Times New Roman" w:cs="Times New Roman"/>
          <w:color w:val="000000" w:themeColor="text1"/>
          <w:highlight w:val="white"/>
          <w:lang w:val="en-US"/>
        </w:rPr>
      </w:pPr>
      <w:r w:rsidRPr="00022897">
        <w:rPr>
          <w:rFonts w:ascii="Times New Roman" w:eastAsia="Times New Roman" w:hAnsi="Times New Roman" w:cs="Times New Roman"/>
          <w:i/>
          <w:color w:val="000000" w:themeColor="text1"/>
          <w:highlight w:val="white"/>
          <w:lang w:val="en-US"/>
        </w:rPr>
        <w:t>Antimicrobial prescription and bacterial resistance in a Brazilian Intensive Care Unit</w:t>
      </w:r>
    </w:p>
    <w:p w14:paraId="368CEC52" w14:textId="77777777" w:rsidR="007E6AFE" w:rsidRPr="00022897" w:rsidRDefault="00000000" w:rsidP="002201D6">
      <w:pPr>
        <w:spacing w:line="240" w:lineRule="auto"/>
        <w:jc w:val="center"/>
        <w:rPr>
          <w:rFonts w:ascii="Times New Roman" w:eastAsia="Times New Roman" w:hAnsi="Times New Roman" w:cs="Times New Roman"/>
          <w:color w:val="000000" w:themeColor="text1"/>
          <w:highlight w:val="white"/>
        </w:rPr>
      </w:pPr>
      <w:proofErr w:type="spellStart"/>
      <w:r w:rsidRPr="00022897">
        <w:rPr>
          <w:rFonts w:ascii="Times New Roman" w:eastAsia="Times New Roman" w:hAnsi="Times New Roman" w:cs="Times New Roman"/>
          <w:i/>
          <w:color w:val="000000" w:themeColor="text1"/>
          <w:highlight w:val="white"/>
        </w:rPr>
        <w:t>Prescripción</w:t>
      </w:r>
      <w:proofErr w:type="spellEnd"/>
      <w:r w:rsidRPr="00022897">
        <w:rPr>
          <w:rFonts w:ascii="Times New Roman" w:eastAsia="Times New Roman" w:hAnsi="Times New Roman" w:cs="Times New Roman"/>
          <w:i/>
          <w:color w:val="000000" w:themeColor="text1"/>
          <w:highlight w:val="white"/>
        </w:rPr>
        <w:t xml:space="preserve"> de antimicrobianos y </w:t>
      </w:r>
      <w:proofErr w:type="spellStart"/>
      <w:r w:rsidRPr="00022897">
        <w:rPr>
          <w:rFonts w:ascii="Times New Roman" w:eastAsia="Times New Roman" w:hAnsi="Times New Roman" w:cs="Times New Roman"/>
          <w:i/>
          <w:color w:val="000000" w:themeColor="text1"/>
          <w:highlight w:val="white"/>
        </w:rPr>
        <w:t>resistencia</w:t>
      </w:r>
      <w:proofErr w:type="spellEnd"/>
      <w:r w:rsidRPr="00022897">
        <w:rPr>
          <w:rFonts w:ascii="Times New Roman" w:eastAsia="Times New Roman" w:hAnsi="Times New Roman" w:cs="Times New Roman"/>
          <w:i/>
          <w:color w:val="000000" w:themeColor="text1"/>
          <w:highlight w:val="white"/>
        </w:rPr>
        <w:t xml:space="preserve"> bacteriana </w:t>
      </w:r>
      <w:proofErr w:type="spellStart"/>
      <w:r w:rsidRPr="00022897">
        <w:rPr>
          <w:rFonts w:ascii="Times New Roman" w:eastAsia="Times New Roman" w:hAnsi="Times New Roman" w:cs="Times New Roman"/>
          <w:i/>
          <w:color w:val="000000" w:themeColor="text1"/>
          <w:highlight w:val="white"/>
        </w:rPr>
        <w:t>en</w:t>
      </w:r>
      <w:proofErr w:type="spellEnd"/>
      <w:r w:rsidRPr="00022897">
        <w:rPr>
          <w:rFonts w:ascii="Times New Roman" w:eastAsia="Times New Roman" w:hAnsi="Times New Roman" w:cs="Times New Roman"/>
          <w:i/>
          <w:color w:val="000000" w:themeColor="text1"/>
          <w:highlight w:val="white"/>
        </w:rPr>
        <w:t xml:space="preserve"> una </w:t>
      </w:r>
      <w:proofErr w:type="spellStart"/>
      <w:r w:rsidRPr="00022897">
        <w:rPr>
          <w:rFonts w:ascii="Times New Roman" w:eastAsia="Times New Roman" w:hAnsi="Times New Roman" w:cs="Times New Roman"/>
          <w:i/>
          <w:color w:val="000000" w:themeColor="text1"/>
          <w:highlight w:val="white"/>
        </w:rPr>
        <w:t>unidad</w:t>
      </w:r>
      <w:proofErr w:type="spellEnd"/>
      <w:r w:rsidRPr="00022897">
        <w:rPr>
          <w:rFonts w:ascii="Times New Roman" w:eastAsia="Times New Roman" w:hAnsi="Times New Roman" w:cs="Times New Roman"/>
          <w:i/>
          <w:color w:val="000000" w:themeColor="text1"/>
          <w:highlight w:val="white"/>
        </w:rPr>
        <w:t xml:space="preserve"> de cuidados intensivos </w:t>
      </w:r>
      <w:proofErr w:type="spellStart"/>
      <w:r w:rsidRPr="00022897">
        <w:rPr>
          <w:rFonts w:ascii="Times New Roman" w:eastAsia="Times New Roman" w:hAnsi="Times New Roman" w:cs="Times New Roman"/>
          <w:i/>
          <w:color w:val="000000" w:themeColor="text1"/>
          <w:highlight w:val="white"/>
        </w:rPr>
        <w:t>brasileña</w:t>
      </w:r>
      <w:proofErr w:type="spellEnd"/>
    </w:p>
    <w:p w14:paraId="5752DC08" w14:textId="77777777" w:rsidR="007E6AFE" w:rsidRPr="00022897" w:rsidRDefault="00000000">
      <w:pPr>
        <w:spacing w:after="0" w:line="240" w:lineRule="auto"/>
        <w:jc w:val="right"/>
        <w:rPr>
          <w:rFonts w:ascii="Times New Roman" w:eastAsia="Times New Roman" w:hAnsi="Times New Roman" w:cs="Times New Roman"/>
          <w:color w:val="000000" w:themeColor="text1"/>
        </w:rPr>
      </w:pPr>
      <w:r w:rsidRPr="00022897">
        <w:rPr>
          <w:rFonts w:ascii="Times New Roman" w:eastAsia="Times New Roman" w:hAnsi="Times New Roman" w:cs="Times New Roman"/>
          <w:color w:val="000000" w:themeColor="text1"/>
        </w:rPr>
        <w:t>Lucia Collares Meirelles</w:t>
      </w:r>
      <w:r w:rsidRPr="00022897">
        <w:rPr>
          <w:rFonts w:ascii="Times New Roman" w:eastAsia="Times New Roman" w:hAnsi="Times New Roman" w:cs="Times New Roman"/>
          <w:color w:val="000000" w:themeColor="text1"/>
          <w:vertAlign w:val="superscript"/>
        </w:rPr>
        <w:t>1</w:t>
      </w:r>
      <w:r w:rsidRPr="00022897">
        <w:rPr>
          <w:rFonts w:ascii="Times New Roman" w:eastAsia="Times New Roman" w:hAnsi="Times New Roman" w:cs="Times New Roman"/>
          <w:color w:val="000000" w:themeColor="text1"/>
        </w:rPr>
        <w:t xml:space="preserve"> ORCID </w:t>
      </w:r>
      <w:r w:rsidRPr="00022897">
        <w:rPr>
          <w:rFonts w:ascii="Times New Roman" w:eastAsia="Times New Roman" w:hAnsi="Times New Roman" w:cs="Times New Roman"/>
          <w:color w:val="000000" w:themeColor="text1"/>
          <w:highlight w:val="white"/>
        </w:rPr>
        <w:t>0000-0002-6906-8615</w:t>
      </w:r>
    </w:p>
    <w:p w14:paraId="20CFFB5F" w14:textId="77777777" w:rsidR="007E6AFE" w:rsidRPr="00022897" w:rsidRDefault="00000000">
      <w:pPr>
        <w:spacing w:after="0" w:line="240" w:lineRule="auto"/>
        <w:jc w:val="right"/>
        <w:rPr>
          <w:rFonts w:ascii="Times New Roman" w:eastAsia="Times New Roman" w:hAnsi="Times New Roman" w:cs="Times New Roman"/>
          <w:color w:val="000000" w:themeColor="text1"/>
        </w:rPr>
      </w:pPr>
      <w:r w:rsidRPr="00022897">
        <w:rPr>
          <w:rFonts w:ascii="Times New Roman" w:eastAsia="Times New Roman" w:hAnsi="Times New Roman" w:cs="Times New Roman"/>
          <w:color w:val="000000" w:themeColor="text1"/>
        </w:rPr>
        <w:t>Vera Lúcia Milani Martins</w:t>
      </w:r>
      <w:r w:rsidRPr="00022897">
        <w:rPr>
          <w:rFonts w:ascii="Times New Roman" w:eastAsia="Times New Roman" w:hAnsi="Times New Roman" w:cs="Times New Roman"/>
          <w:color w:val="000000" w:themeColor="text1"/>
          <w:vertAlign w:val="superscript"/>
        </w:rPr>
        <w:t>2</w:t>
      </w:r>
      <w:r w:rsidRPr="00022897">
        <w:rPr>
          <w:rFonts w:ascii="Times New Roman" w:eastAsia="Times New Roman" w:hAnsi="Times New Roman" w:cs="Times New Roman"/>
          <w:color w:val="000000" w:themeColor="text1"/>
        </w:rPr>
        <w:t xml:space="preserve"> ORCID </w:t>
      </w:r>
      <w:r w:rsidRPr="00022897">
        <w:rPr>
          <w:rFonts w:ascii="Times New Roman" w:eastAsia="Times New Roman" w:hAnsi="Times New Roman" w:cs="Times New Roman"/>
          <w:color w:val="000000" w:themeColor="text1"/>
          <w:highlight w:val="white"/>
        </w:rPr>
        <w:t>0000-0002-4769-3049</w:t>
      </w:r>
    </w:p>
    <w:p w14:paraId="65EB2488" w14:textId="77777777" w:rsidR="007E6AFE" w:rsidRPr="00022897" w:rsidRDefault="00000000">
      <w:pPr>
        <w:spacing w:after="0" w:line="240" w:lineRule="auto"/>
        <w:jc w:val="right"/>
        <w:rPr>
          <w:rFonts w:ascii="Times New Roman" w:eastAsia="Times New Roman" w:hAnsi="Times New Roman" w:cs="Times New Roman"/>
          <w:color w:val="000000" w:themeColor="text1"/>
        </w:rPr>
      </w:pPr>
      <w:r w:rsidRPr="00022897">
        <w:rPr>
          <w:rFonts w:ascii="Times New Roman" w:eastAsia="Times New Roman" w:hAnsi="Times New Roman" w:cs="Times New Roman"/>
          <w:color w:val="000000" w:themeColor="text1"/>
        </w:rPr>
        <w:t>Diogo Pilger</w:t>
      </w:r>
      <w:r w:rsidRPr="00022897">
        <w:rPr>
          <w:rFonts w:ascii="Times New Roman" w:eastAsia="Times New Roman" w:hAnsi="Times New Roman" w:cs="Times New Roman"/>
          <w:color w:val="000000" w:themeColor="text1"/>
          <w:vertAlign w:val="superscript"/>
        </w:rPr>
        <w:t>1</w:t>
      </w:r>
      <w:r w:rsidRPr="00022897">
        <w:rPr>
          <w:rFonts w:ascii="Times New Roman" w:eastAsia="Times New Roman" w:hAnsi="Times New Roman" w:cs="Times New Roman"/>
          <w:color w:val="000000" w:themeColor="text1"/>
        </w:rPr>
        <w:t xml:space="preserve"> ORCID </w:t>
      </w:r>
      <w:r w:rsidRPr="00022897">
        <w:rPr>
          <w:rFonts w:ascii="Times New Roman" w:eastAsia="Times New Roman" w:hAnsi="Times New Roman" w:cs="Times New Roman"/>
          <w:color w:val="000000" w:themeColor="text1"/>
          <w:highlight w:val="white"/>
        </w:rPr>
        <w:t>0000-0002-8171-2688</w:t>
      </w:r>
    </w:p>
    <w:p w14:paraId="08E55804" w14:textId="77777777" w:rsidR="007E6AFE" w:rsidRPr="00022897" w:rsidRDefault="00000000" w:rsidP="00022897">
      <w:pPr>
        <w:spacing w:before="200" w:after="0" w:line="240" w:lineRule="auto"/>
        <w:jc w:val="right"/>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vertAlign w:val="superscript"/>
        </w:rPr>
        <w:t>1</w:t>
      </w:r>
      <w:r w:rsidRPr="00022897">
        <w:rPr>
          <w:rFonts w:ascii="Times New Roman" w:eastAsia="Times New Roman" w:hAnsi="Times New Roman" w:cs="Times New Roman"/>
          <w:color w:val="000000" w:themeColor="text1"/>
          <w:highlight w:val="white"/>
        </w:rPr>
        <w:t>Programa de Pós-Graduação em Assistência Farmacêutica. Universidade Federal do Rio Grande do Sul, Porto Alegre, Rio Grande do Sul, Brasil.</w:t>
      </w:r>
    </w:p>
    <w:p w14:paraId="616E466D" w14:textId="77777777" w:rsidR="007E6AFE" w:rsidRPr="00022897" w:rsidRDefault="00000000" w:rsidP="00022897">
      <w:pPr>
        <w:spacing w:line="240" w:lineRule="auto"/>
        <w:jc w:val="right"/>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vertAlign w:val="superscript"/>
        </w:rPr>
        <w:t>2</w:t>
      </w:r>
      <w:r w:rsidRPr="00022897">
        <w:rPr>
          <w:rFonts w:ascii="Times New Roman" w:eastAsia="Times New Roman" w:hAnsi="Times New Roman" w:cs="Times New Roman"/>
          <w:color w:val="000000" w:themeColor="text1"/>
          <w:highlight w:val="white"/>
        </w:rPr>
        <w:t>Instituto Federal de Educação, Ciência e Tecnologia do Rio Grande do Sul, Porto Alegre, Rio Grande do Sul, Brasil.</w:t>
      </w:r>
    </w:p>
    <w:p w14:paraId="5E90AD8B" w14:textId="4A509175" w:rsidR="007E6AFE" w:rsidRPr="00022897" w:rsidRDefault="00000000">
      <w:pPr>
        <w:spacing w:before="200" w:after="0" w:line="240" w:lineRule="auto"/>
        <w:jc w:val="right"/>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highlight w:val="white"/>
        </w:rPr>
        <w:t>Endereço:</w:t>
      </w:r>
      <w:r w:rsidR="00255450" w:rsidRPr="00022897">
        <w:rPr>
          <w:rFonts w:ascii="Times New Roman" w:eastAsia="Times New Roman" w:hAnsi="Times New Roman" w:cs="Times New Roman"/>
          <w:color w:val="000000" w:themeColor="text1"/>
          <w:highlight w:val="white"/>
        </w:rPr>
        <w:t xml:space="preserve"> Rua São </w:t>
      </w:r>
      <w:proofErr w:type="spellStart"/>
      <w:r w:rsidR="00255450" w:rsidRPr="00022897">
        <w:rPr>
          <w:rFonts w:ascii="Times New Roman" w:eastAsia="Times New Roman" w:hAnsi="Times New Roman" w:cs="Times New Roman"/>
          <w:color w:val="000000" w:themeColor="text1"/>
          <w:highlight w:val="white"/>
        </w:rPr>
        <w:t>Luis</w:t>
      </w:r>
      <w:proofErr w:type="spellEnd"/>
      <w:r w:rsidR="00255450" w:rsidRPr="00022897">
        <w:rPr>
          <w:rFonts w:ascii="Times New Roman" w:eastAsia="Times New Roman" w:hAnsi="Times New Roman" w:cs="Times New Roman"/>
          <w:color w:val="000000" w:themeColor="text1"/>
          <w:highlight w:val="white"/>
        </w:rPr>
        <w:t>, 150, Anexo I Faculdade de Farmácia, Porto Alegre, Rio Grande do Sul, Brasil</w:t>
      </w:r>
    </w:p>
    <w:p w14:paraId="6F5EA78D" w14:textId="77777777" w:rsidR="007E6AFE" w:rsidRPr="00022897" w:rsidRDefault="00000000">
      <w:pPr>
        <w:spacing w:line="240" w:lineRule="auto"/>
        <w:jc w:val="right"/>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highlight w:val="white"/>
        </w:rPr>
        <w:t xml:space="preserve">E-mail: </w:t>
      </w:r>
      <w:r w:rsidRPr="00022897">
        <w:rPr>
          <w:rFonts w:ascii="Times New Roman" w:eastAsia="Times New Roman" w:hAnsi="Times New Roman" w:cs="Times New Roman"/>
          <w:color w:val="000000" w:themeColor="text1"/>
        </w:rPr>
        <w:t>luciacmeirelles@gmail.com</w:t>
      </w:r>
    </w:p>
    <w:p w14:paraId="1D4EC84E" w14:textId="77777777" w:rsidR="007E6AFE" w:rsidRPr="00022897" w:rsidRDefault="00000000">
      <w:pPr>
        <w:spacing w:before="200" w:after="0" w:line="240" w:lineRule="auto"/>
        <w:jc w:val="right"/>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highlight w:val="white"/>
        </w:rPr>
        <w:t>Submetido: 20/12/2023</w:t>
      </w:r>
    </w:p>
    <w:p w14:paraId="72672A61" w14:textId="77777777" w:rsidR="007E6AFE" w:rsidRPr="00022897" w:rsidRDefault="00000000">
      <w:pPr>
        <w:spacing w:line="240" w:lineRule="auto"/>
        <w:jc w:val="right"/>
        <w:rPr>
          <w:rFonts w:ascii="Times New Roman" w:eastAsia="Times New Roman" w:hAnsi="Times New Roman" w:cs="Times New Roman"/>
          <w:color w:val="000000" w:themeColor="text1"/>
        </w:rPr>
      </w:pPr>
      <w:r w:rsidRPr="00022897">
        <w:rPr>
          <w:rFonts w:ascii="Times New Roman" w:eastAsia="Times New Roman" w:hAnsi="Times New Roman" w:cs="Times New Roman"/>
          <w:color w:val="000000" w:themeColor="text1"/>
          <w:highlight w:val="white"/>
        </w:rPr>
        <w:t>Aceite:</w:t>
      </w:r>
    </w:p>
    <w:p w14:paraId="7AD1C777" w14:textId="77777777" w:rsidR="007E6AFE" w:rsidRPr="00022897" w:rsidRDefault="00000000">
      <w:pPr>
        <w:spacing w:line="240" w:lineRule="auto"/>
        <w:rPr>
          <w:rFonts w:ascii="Times New Roman" w:eastAsia="Times New Roman" w:hAnsi="Times New Roman" w:cs="Times New Roman"/>
          <w:color w:val="000000" w:themeColor="text1"/>
        </w:rPr>
      </w:pPr>
      <w:r w:rsidRPr="00022897">
        <w:rPr>
          <w:rFonts w:ascii="Times New Roman" w:eastAsia="Times New Roman" w:hAnsi="Times New Roman" w:cs="Times New Roman"/>
          <w:b/>
          <w:color w:val="000000" w:themeColor="text1"/>
        </w:rPr>
        <w:t xml:space="preserve">RESUMO </w:t>
      </w:r>
    </w:p>
    <w:p w14:paraId="5CDE26BA" w14:textId="12CEAF81" w:rsidR="007E6AFE" w:rsidRPr="00022897" w:rsidRDefault="00000000">
      <w:pPr>
        <w:spacing w:line="240" w:lineRule="auto"/>
        <w:jc w:val="both"/>
        <w:rPr>
          <w:rFonts w:ascii="Times New Roman" w:eastAsia="Times New Roman" w:hAnsi="Times New Roman" w:cs="Times New Roman"/>
          <w:color w:val="000000" w:themeColor="text1"/>
        </w:rPr>
      </w:pPr>
      <w:r w:rsidRPr="00022897">
        <w:rPr>
          <w:rFonts w:ascii="Times New Roman" w:eastAsia="Times New Roman" w:hAnsi="Times New Roman" w:cs="Times New Roman"/>
          <w:b/>
          <w:color w:val="000000" w:themeColor="text1"/>
        </w:rPr>
        <w:t xml:space="preserve">Justificativa e Objetivos:  </w:t>
      </w:r>
      <w:r w:rsidRPr="00022897">
        <w:rPr>
          <w:rFonts w:ascii="Times New Roman" w:eastAsia="Times New Roman" w:hAnsi="Times New Roman" w:cs="Times New Roman"/>
          <w:color w:val="000000" w:themeColor="text1"/>
        </w:rPr>
        <w:t xml:space="preserve">a resistência aos antimicrobianos é um dos principais problemas de saúde pública mundial. As Unidades de Terapia Intensiva têm alta prevalência de </w:t>
      </w:r>
      <w:r w:rsidR="00022897" w:rsidRPr="00022897">
        <w:rPr>
          <w:rFonts w:ascii="Times New Roman" w:eastAsia="Times New Roman" w:hAnsi="Times New Roman" w:cs="Times New Roman"/>
          <w:color w:val="000000" w:themeColor="text1"/>
        </w:rPr>
        <w:t>microrganismos resistentes</w:t>
      </w:r>
      <w:r w:rsidRPr="00022897">
        <w:rPr>
          <w:rFonts w:ascii="Times New Roman" w:eastAsia="Times New Roman" w:hAnsi="Times New Roman" w:cs="Times New Roman"/>
          <w:color w:val="000000" w:themeColor="text1"/>
        </w:rPr>
        <w:t xml:space="preserve"> e de infecções, e o uso racional dos antibióticos é uma das principais estratégias para o enfrentamento desse problema. O objetivo do trabalho é descrever padrões associados aos medicamentos antimicrobianos, assim como o perfil de resistência dos microrganismos. </w:t>
      </w:r>
      <w:r w:rsidRPr="00022897">
        <w:rPr>
          <w:rFonts w:ascii="Times New Roman" w:eastAsia="Times New Roman" w:hAnsi="Times New Roman" w:cs="Times New Roman"/>
          <w:b/>
          <w:color w:val="000000" w:themeColor="text1"/>
        </w:rPr>
        <w:t xml:space="preserve">Métodos: </w:t>
      </w:r>
      <w:r w:rsidRPr="00022897">
        <w:rPr>
          <w:rFonts w:ascii="Times New Roman" w:eastAsia="Times New Roman" w:hAnsi="Times New Roman" w:cs="Times New Roman"/>
          <w:color w:val="000000" w:themeColor="text1"/>
        </w:rPr>
        <w:t xml:space="preserve">estudo observacional descritivo utilizando dados dos pacientes internados na UTI e que fizeram uso de antimicrobianos. </w:t>
      </w:r>
      <w:r w:rsidRPr="00022897">
        <w:rPr>
          <w:rFonts w:ascii="Times New Roman" w:eastAsia="Times New Roman" w:hAnsi="Times New Roman" w:cs="Times New Roman"/>
          <w:b/>
          <w:color w:val="000000" w:themeColor="text1"/>
        </w:rPr>
        <w:t>Resultados:</w:t>
      </w:r>
      <w:r w:rsidRPr="00022897">
        <w:rPr>
          <w:rFonts w:ascii="Times New Roman" w:eastAsia="Times New Roman" w:hAnsi="Times New Roman" w:cs="Times New Roman"/>
          <w:color w:val="000000" w:themeColor="text1"/>
        </w:rPr>
        <w:t xml:space="preserve"> causas respiratórias e cardiológicas foram os motivos de internação mais frequentes sendo cefalosporinas (29,02%), penicilinas (25,84%) e macrolídeos (16,10%) as classes de antibióticos mais utilizadas. Os microrganismos predominantes foram </w:t>
      </w:r>
      <w:r w:rsidRPr="00022897">
        <w:rPr>
          <w:rFonts w:ascii="Times New Roman" w:eastAsia="Times New Roman" w:hAnsi="Times New Roman" w:cs="Times New Roman"/>
          <w:i/>
          <w:color w:val="000000" w:themeColor="text1"/>
        </w:rPr>
        <w:t xml:space="preserve">Klebsiella pneumoniae </w:t>
      </w:r>
      <w:r w:rsidRPr="00022897">
        <w:rPr>
          <w:rFonts w:ascii="Times New Roman" w:eastAsia="Times New Roman" w:hAnsi="Times New Roman" w:cs="Times New Roman"/>
          <w:color w:val="000000" w:themeColor="text1"/>
        </w:rPr>
        <w:t xml:space="preserve">(13,98%), </w:t>
      </w:r>
      <w:r w:rsidRPr="00022897">
        <w:rPr>
          <w:rFonts w:ascii="Times New Roman" w:eastAsia="Times New Roman" w:hAnsi="Times New Roman" w:cs="Times New Roman"/>
          <w:i/>
          <w:color w:val="000000" w:themeColor="text1"/>
        </w:rPr>
        <w:t>Staphylococcus aureus</w:t>
      </w:r>
      <w:r w:rsidRPr="00022897">
        <w:rPr>
          <w:rFonts w:ascii="Times New Roman" w:eastAsia="Times New Roman" w:hAnsi="Times New Roman" w:cs="Times New Roman"/>
          <w:color w:val="000000" w:themeColor="text1"/>
        </w:rPr>
        <w:t xml:space="preserve"> (13,44%) e </w:t>
      </w:r>
      <w:proofErr w:type="spellStart"/>
      <w:r w:rsidRPr="00022897">
        <w:rPr>
          <w:rFonts w:ascii="Times New Roman" w:eastAsia="Times New Roman" w:hAnsi="Times New Roman" w:cs="Times New Roman"/>
          <w:i/>
          <w:color w:val="000000" w:themeColor="text1"/>
        </w:rPr>
        <w:t>Acinetobacter</w:t>
      </w:r>
      <w:proofErr w:type="spellEnd"/>
      <w:r w:rsidRPr="00022897">
        <w:rPr>
          <w:rFonts w:ascii="Times New Roman" w:eastAsia="Times New Roman" w:hAnsi="Times New Roman" w:cs="Times New Roman"/>
          <w:i/>
          <w:color w:val="000000" w:themeColor="text1"/>
        </w:rPr>
        <w:t xml:space="preserve"> baumannii </w:t>
      </w:r>
      <w:r w:rsidRPr="00022897">
        <w:rPr>
          <w:rFonts w:ascii="Times New Roman" w:eastAsia="Times New Roman" w:hAnsi="Times New Roman" w:cs="Times New Roman"/>
          <w:color w:val="000000" w:themeColor="text1"/>
        </w:rPr>
        <w:t xml:space="preserve">(11,83%). As uroculturas e aspirado traqueal foram os exames de cultura com maior crescimento de microrganismos gram-negativos. Pacientes com bactérias isoladas no aspirado traqueal tiveram maior tempo de internação, 20 pacientes tiveram culturas de vigilância positivas e a mortalidade encontrada foi de 55,45%. </w:t>
      </w:r>
      <w:r w:rsidRPr="00022897">
        <w:rPr>
          <w:rFonts w:ascii="Times New Roman" w:eastAsia="Times New Roman" w:hAnsi="Times New Roman" w:cs="Times New Roman"/>
          <w:b/>
          <w:color w:val="000000" w:themeColor="text1"/>
        </w:rPr>
        <w:t xml:space="preserve">Conclusão: </w:t>
      </w:r>
      <w:r w:rsidRPr="00022897">
        <w:rPr>
          <w:rFonts w:ascii="Times New Roman" w:eastAsia="Times New Roman" w:hAnsi="Times New Roman" w:cs="Times New Roman"/>
          <w:color w:val="000000" w:themeColor="text1"/>
        </w:rPr>
        <w:t xml:space="preserve">o estudo combinou o perfil epidemiológico da instituição com as características dos pacientes, </w:t>
      </w:r>
      <w:proofErr w:type="gramStart"/>
      <w:r w:rsidRPr="00022897">
        <w:rPr>
          <w:rFonts w:ascii="Times New Roman" w:eastAsia="Times New Roman" w:hAnsi="Times New Roman" w:cs="Times New Roman"/>
          <w:color w:val="000000" w:themeColor="text1"/>
        </w:rPr>
        <w:t>microrganismos  isolados</w:t>
      </w:r>
      <w:proofErr w:type="gramEnd"/>
      <w:r w:rsidRPr="00022897">
        <w:rPr>
          <w:rFonts w:ascii="Times New Roman" w:eastAsia="Times New Roman" w:hAnsi="Times New Roman" w:cs="Times New Roman"/>
          <w:color w:val="000000" w:themeColor="text1"/>
        </w:rPr>
        <w:t xml:space="preserve"> e os desfechos. </w:t>
      </w:r>
    </w:p>
    <w:p w14:paraId="51808935" w14:textId="77777777" w:rsidR="007E6AFE" w:rsidRPr="00022897" w:rsidRDefault="00000000">
      <w:pPr>
        <w:spacing w:line="240" w:lineRule="auto"/>
        <w:jc w:val="both"/>
        <w:rPr>
          <w:rFonts w:ascii="Times New Roman" w:eastAsia="Times New Roman" w:hAnsi="Times New Roman" w:cs="Times New Roman"/>
          <w:color w:val="000000" w:themeColor="text1"/>
          <w:lang w:val="en-US"/>
        </w:rPr>
      </w:pPr>
      <w:r w:rsidRPr="00022897">
        <w:rPr>
          <w:rFonts w:ascii="Times New Roman" w:eastAsia="Times New Roman" w:hAnsi="Times New Roman" w:cs="Times New Roman"/>
          <w:b/>
          <w:color w:val="000000" w:themeColor="text1"/>
        </w:rPr>
        <w:t>Descritores:</w:t>
      </w:r>
      <w:r w:rsidRPr="00022897">
        <w:rPr>
          <w:rFonts w:ascii="Times New Roman" w:eastAsia="Times New Roman" w:hAnsi="Times New Roman" w:cs="Times New Roman"/>
          <w:color w:val="000000" w:themeColor="text1"/>
        </w:rPr>
        <w:t xml:space="preserve"> </w:t>
      </w:r>
      <w:r w:rsidRPr="00022897">
        <w:rPr>
          <w:rFonts w:ascii="Times New Roman" w:eastAsia="Times New Roman" w:hAnsi="Times New Roman" w:cs="Times New Roman"/>
          <w:i/>
          <w:color w:val="000000" w:themeColor="text1"/>
        </w:rPr>
        <w:t xml:space="preserve">Antibacterianos. Resistência microbiana a medicamentos. </w:t>
      </w:r>
      <w:proofErr w:type="spellStart"/>
      <w:r w:rsidRPr="00022897">
        <w:rPr>
          <w:rFonts w:ascii="Times New Roman" w:eastAsia="Times New Roman" w:hAnsi="Times New Roman" w:cs="Times New Roman"/>
          <w:i/>
          <w:color w:val="000000" w:themeColor="text1"/>
          <w:lang w:val="en-US"/>
        </w:rPr>
        <w:t>Unidade</w:t>
      </w:r>
      <w:proofErr w:type="spellEnd"/>
      <w:r w:rsidRPr="00022897">
        <w:rPr>
          <w:rFonts w:ascii="Times New Roman" w:eastAsia="Times New Roman" w:hAnsi="Times New Roman" w:cs="Times New Roman"/>
          <w:i/>
          <w:color w:val="000000" w:themeColor="text1"/>
          <w:lang w:val="en-US"/>
        </w:rPr>
        <w:t xml:space="preserve"> de </w:t>
      </w:r>
      <w:proofErr w:type="spellStart"/>
      <w:r w:rsidRPr="00022897">
        <w:rPr>
          <w:rFonts w:ascii="Times New Roman" w:eastAsia="Times New Roman" w:hAnsi="Times New Roman" w:cs="Times New Roman"/>
          <w:i/>
          <w:color w:val="000000" w:themeColor="text1"/>
          <w:lang w:val="en-US"/>
        </w:rPr>
        <w:t>terapia</w:t>
      </w:r>
      <w:proofErr w:type="spellEnd"/>
      <w:r w:rsidRPr="00022897">
        <w:rPr>
          <w:rFonts w:ascii="Times New Roman" w:eastAsia="Times New Roman" w:hAnsi="Times New Roman" w:cs="Times New Roman"/>
          <w:i/>
          <w:color w:val="000000" w:themeColor="text1"/>
          <w:lang w:val="en-US"/>
        </w:rPr>
        <w:t xml:space="preserve"> </w:t>
      </w:r>
      <w:proofErr w:type="spellStart"/>
      <w:r w:rsidRPr="00022897">
        <w:rPr>
          <w:rFonts w:ascii="Times New Roman" w:eastAsia="Times New Roman" w:hAnsi="Times New Roman" w:cs="Times New Roman"/>
          <w:i/>
          <w:color w:val="000000" w:themeColor="text1"/>
          <w:lang w:val="en-US"/>
        </w:rPr>
        <w:t>intensiva</w:t>
      </w:r>
      <w:proofErr w:type="spellEnd"/>
      <w:r w:rsidRPr="00022897">
        <w:rPr>
          <w:rFonts w:ascii="Times New Roman" w:eastAsia="Times New Roman" w:hAnsi="Times New Roman" w:cs="Times New Roman"/>
          <w:i/>
          <w:color w:val="000000" w:themeColor="text1"/>
          <w:lang w:val="en-US"/>
        </w:rPr>
        <w:t xml:space="preserve">. Testes </w:t>
      </w:r>
      <w:proofErr w:type="spellStart"/>
      <w:r w:rsidRPr="00022897">
        <w:rPr>
          <w:rFonts w:ascii="Times New Roman" w:eastAsia="Times New Roman" w:hAnsi="Times New Roman" w:cs="Times New Roman"/>
          <w:i/>
          <w:color w:val="000000" w:themeColor="text1"/>
          <w:lang w:val="en-US"/>
        </w:rPr>
        <w:t>laboratoriais</w:t>
      </w:r>
      <w:proofErr w:type="spellEnd"/>
      <w:r w:rsidRPr="00022897">
        <w:rPr>
          <w:rFonts w:ascii="Times New Roman" w:eastAsia="Times New Roman" w:hAnsi="Times New Roman" w:cs="Times New Roman"/>
          <w:i/>
          <w:color w:val="000000" w:themeColor="text1"/>
          <w:lang w:val="en-US"/>
        </w:rPr>
        <w:t>.</w:t>
      </w:r>
    </w:p>
    <w:p w14:paraId="4B1C95B6" w14:textId="77777777" w:rsidR="007E6AFE" w:rsidRPr="00022897" w:rsidRDefault="00000000">
      <w:pPr>
        <w:spacing w:line="240" w:lineRule="auto"/>
        <w:jc w:val="both"/>
        <w:rPr>
          <w:rFonts w:ascii="Times New Roman" w:eastAsia="Times New Roman" w:hAnsi="Times New Roman" w:cs="Times New Roman"/>
          <w:color w:val="000000" w:themeColor="text1"/>
          <w:highlight w:val="yellow"/>
          <w:lang w:val="en-US"/>
        </w:rPr>
      </w:pPr>
      <w:r w:rsidRPr="00022897">
        <w:rPr>
          <w:rFonts w:ascii="Times New Roman" w:eastAsia="Times New Roman" w:hAnsi="Times New Roman" w:cs="Times New Roman"/>
          <w:b/>
          <w:color w:val="000000" w:themeColor="text1"/>
          <w:lang w:val="en-US"/>
        </w:rPr>
        <w:t>ABSTRACT</w:t>
      </w:r>
    </w:p>
    <w:p w14:paraId="22A850B1" w14:textId="77777777" w:rsidR="007E6AFE" w:rsidRPr="00022897" w:rsidRDefault="00000000">
      <w:pPr>
        <w:spacing w:line="240" w:lineRule="auto"/>
        <w:jc w:val="both"/>
        <w:rPr>
          <w:rFonts w:ascii="Times New Roman" w:eastAsia="Times New Roman" w:hAnsi="Times New Roman" w:cs="Times New Roman"/>
          <w:color w:val="000000" w:themeColor="text1"/>
          <w:highlight w:val="white"/>
          <w:lang w:val="en-US"/>
        </w:rPr>
      </w:pPr>
      <w:r w:rsidRPr="00022897">
        <w:rPr>
          <w:rFonts w:ascii="Times New Roman" w:eastAsia="Times New Roman" w:hAnsi="Times New Roman" w:cs="Times New Roman"/>
          <w:b/>
          <w:color w:val="000000" w:themeColor="text1"/>
          <w:highlight w:val="white"/>
          <w:lang w:val="en-US"/>
        </w:rPr>
        <w:t xml:space="preserve">Background and Objectives: </w:t>
      </w:r>
      <w:r w:rsidRPr="00022897">
        <w:rPr>
          <w:rFonts w:ascii="Times New Roman" w:eastAsia="Times New Roman" w:hAnsi="Times New Roman" w:cs="Times New Roman"/>
          <w:color w:val="000000" w:themeColor="text1"/>
          <w:highlight w:val="white"/>
          <w:lang w:val="en-US"/>
        </w:rPr>
        <w:t xml:space="preserve">antimicrobials resistance is one of the main public health problems </w:t>
      </w:r>
      <w:proofErr w:type="spellStart"/>
      <w:r w:rsidRPr="00022897">
        <w:rPr>
          <w:rFonts w:ascii="Times New Roman" w:eastAsia="Times New Roman" w:hAnsi="Times New Roman" w:cs="Times New Roman"/>
          <w:color w:val="000000" w:themeColor="text1"/>
          <w:highlight w:val="white"/>
          <w:lang w:val="en-US"/>
        </w:rPr>
        <w:t>worldwise</w:t>
      </w:r>
      <w:proofErr w:type="spellEnd"/>
      <w:r w:rsidRPr="00022897">
        <w:rPr>
          <w:rFonts w:ascii="Times New Roman" w:eastAsia="Times New Roman" w:hAnsi="Times New Roman" w:cs="Times New Roman"/>
          <w:color w:val="000000" w:themeColor="text1"/>
          <w:highlight w:val="white"/>
          <w:lang w:val="en-US"/>
        </w:rPr>
        <w:t xml:space="preserve">. Intensive Care Units have a high prevalence of resistant microorganism and infectious. The rational se of </w:t>
      </w:r>
      <w:proofErr w:type="spellStart"/>
      <w:r w:rsidRPr="00022897">
        <w:rPr>
          <w:rFonts w:ascii="Times New Roman" w:eastAsia="Times New Roman" w:hAnsi="Times New Roman" w:cs="Times New Roman"/>
          <w:color w:val="000000" w:themeColor="text1"/>
          <w:highlight w:val="white"/>
          <w:lang w:val="en-US"/>
        </w:rPr>
        <w:t>antibiotcs</w:t>
      </w:r>
      <w:proofErr w:type="spellEnd"/>
      <w:r w:rsidRPr="00022897">
        <w:rPr>
          <w:rFonts w:ascii="Times New Roman" w:eastAsia="Times New Roman" w:hAnsi="Times New Roman" w:cs="Times New Roman"/>
          <w:color w:val="000000" w:themeColor="text1"/>
          <w:highlight w:val="white"/>
          <w:lang w:val="en-US"/>
        </w:rPr>
        <w:t xml:space="preserve"> is one of the main strategies for this problem. </w:t>
      </w:r>
      <w:r w:rsidRPr="00022897">
        <w:rPr>
          <w:rFonts w:ascii="Times New Roman" w:eastAsia="Times New Roman" w:hAnsi="Times New Roman" w:cs="Times New Roman"/>
          <w:color w:val="000000" w:themeColor="text1"/>
          <w:lang w:val="en-US"/>
        </w:rPr>
        <w:t>The aim of this study is to investigate</w:t>
      </w:r>
      <w:r w:rsidRPr="00022897">
        <w:rPr>
          <w:rFonts w:ascii="Times New Roman" w:eastAsia="Times New Roman" w:hAnsi="Times New Roman" w:cs="Times New Roman"/>
          <w:color w:val="000000" w:themeColor="text1"/>
          <w:highlight w:val="white"/>
          <w:lang w:val="en-US"/>
        </w:rPr>
        <w:t xml:space="preserve"> patterns associated with antimicrobial prescribing, as well the pathogen resistance profile. </w:t>
      </w:r>
      <w:r w:rsidRPr="00022897">
        <w:rPr>
          <w:rFonts w:ascii="Times New Roman" w:eastAsia="Times New Roman" w:hAnsi="Times New Roman" w:cs="Times New Roman"/>
          <w:b/>
          <w:color w:val="000000" w:themeColor="text1"/>
          <w:highlight w:val="white"/>
          <w:lang w:val="en-US"/>
        </w:rPr>
        <w:t xml:space="preserve">Methods: </w:t>
      </w:r>
      <w:r w:rsidRPr="00022897">
        <w:rPr>
          <w:rFonts w:ascii="Times New Roman" w:eastAsia="Times New Roman" w:hAnsi="Times New Roman" w:cs="Times New Roman"/>
          <w:color w:val="000000" w:themeColor="text1"/>
          <w:highlight w:val="white"/>
          <w:lang w:val="en-US"/>
        </w:rPr>
        <w:t xml:space="preserve">observational study was carried out using data from patients hospitalized in the intensive care unit who used antimicrobials. </w:t>
      </w:r>
      <w:r w:rsidRPr="00022897">
        <w:rPr>
          <w:rFonts w:ascii="Times New Roman" w:eastAsia="Times New Roman" w:hAnsi="Times New Roman" w:cs="Times New Roman"/>
          <w:b/>
          <w:color w:val="000000" w:themeColor="text1"/>
          <w:highlight w:val="white"/>
          <w:lang w:val="en-US"/>
        </w:rPr>
        <w:t xml:space="preserve">Results: </w:t>
      </w:r>
      <w:r w:rsidRPr="00022897">
        <w:rPr>
          <w:rFonts w:ascii="Times New Roman" w:eastAsia="Times New Roman" w:hAnsi="Times New Roman" w:cs="Times New Roman"/>
          <w:color w:val="000000" w:themeColor="text1"/>
          <w:highlight w:val="white"/>
          <w:lang w:val="en-US"/>
        </w:rPr>
        <w:t xml:space="preserve">respiratory and cardiologic disease were the most frequent reason for intensive care unit admission. Cephalosporins represent the most used class of </w:t>
      </w:r>
      <w:r w:rsidRPr="00022897">
        <w:rPr>
          <w:rFonts w:ascii="Times New Roman" w:eastAsia="Times New Roman" w:hAnsi="Times New Roman" w:cs="Times New Roman"/>
          <w:color w:val="000000" w:themeColor="text1"/>
          <w:highlight w:val="white"/>
          <w:lang w:val="en-US"/>
        </w:rPr>
        <w:lastRenderedPageBreak/>
        <w:t xml:space="preserve">antibiotics (29,02%), followed by </w:t>
      </w:r>
      <w:proofErr w:type="spellStart"/>
      <w:r w:rsidRPr="00022897">
        <w:rPr>
          <w:rFonts w:ascii="Times New Roman" w:eastAsia="Times New Roman" w:hAnsi="Times New Roman" w:cs="Times New Roman"/>
          <w:color w:val="000000" w:themeColor="text1"/>
          <w:highlight w:val="white"/>
          <w:lang w:val="en-US"/>
        </w:rPr>
        <w:t>penicillins</w:t>
      </w:r>
      <w:proofErr w:type="spellEnd"/>
      <w:r w:rsidRPr="00022897">
        <w:rPr>
          <w:rFonts w:ascii="Times New Roman" w:eastAsia="Times New Roman" w:hAnsi="Times New Roman" w:cs="Times New Roman"/>
          <w:color w:val="000000" w:themeColor="text1"/>
          <w:highlight w:val="white"/>
          <w:lang w:val="en-US"/>
        </w:rPr>
        <w:t xml:space="preserve"> (25,84%) and macrolides (16,10%). The predominant microorganisms were </w:t>
      </w:r>
      <w:r w:rsidRPr="00022897">
        <w:rPr>
          <w:rFonts w:ascii="Times New Roman" w:eastAsia="Times New Roman" w:hAnsi="Times New Roman" w:cs="Times New Roman"/>
          <w:i/>
          <w:color w:val="000000" w:themeColor="text1"/>
          <w:highlight w:val="white"/>
          <w:lang w:val="en-US"/>
        </w:rPr>
        <w:t>Klebsiella pneumoniae (13,98%),</w:t>
      </w:r>
      <w:r w:rsidRPr="00022897">
        <w:rPr>
          <w:rFonts w:ascii="Times New Roman" w:eastAsia="Times New Roman" w:hAnsi="Times New Roman" w:cs="Times New Roman"/>
          <w:color w:val="000000" w:themeColor="text1"/>
          <w:highlight w:val="white"/>
          <w:lang w:val="en-US"/>
        </w:rPr>
        <w:t xml:space="preserve"> </w:t>
      </w:r>
      <w:r w:rsidRPr="00022897">
        <w:rPr>
          <w:rFonts w:ascii="Times New Roman" w:eastAsia="Times New Roman" w:hAnsi="Times New Roman" w:cs="Times New Roman"/>
          <w:i/>
          <w:color w:val="000000" w:themeColor="text1"/>
          <w:highlight w:val="white"/>
          <w:lang w:val="en-US"/>
        </w:rPr>
        <w:t>Staphylococcus aureus (13,44%) and Acinetobacter baumannii (11,83%).</w:t>
      </w:r>
      <w:r w:rsidRPr="00022897">
        <w:rPr>
          <w:rFonts w:ascii="Times New Roman" w:eastAsia="Times New Roman" w:hAnsi="Times New Roman" w:cs="Times New Roman"/>
          <w:color w:val="000000" w:themeColor="text1"/>
          <w:highlight w:val="white"/>
          <w:lang w:val="en-US"/>
        </w:rPr>
        <w:t xml:space="preserve"> Urine cultures and tracheal aspirate were the cultural exams with the highest frequency of bacterial growth. Both had higher growth of gram-negative germs. Patients with isolated bacteria in the tracheal aspirate had a longer length of stay in the ICU. As for surveillance cultures, 20 patients had positive results. Patient mortality was 55,45%. </w:t>
      </w:r>
      <w:r w:rsidRPr="00022897">
        <w:rPr>
          <w:rFonts w:ascii="Times New Roman" w:eastAsia="Times New Roman" w:hAnsi="Times New Roman" w:cs="Times New Roman"/>
          <w:b/>
          <w:color w:val="000000" w:themeColor="text1"/>
          <w:highlight w:val="white"/>
          <w:lang w:val="en-US"/>
        </w:rPr>
        <w:t>Conclusion:</w:t>
      </w:r>
      <w:r w:rsidRPr="00022897">
        <w:rPr>
          <w:rFonts w:ascii="Times New Roman" w:eastAsia="Times New Roman" w:hAnsi="Times New Roman" w:cs="Times New Roman"/>
          <w:color w:val="000000" w:themeColor="text1"/>
          <w:highlight w:val="white"/>
          <w:lang w:val="en-US"/>
        </w:rPr>
        <w:t xml:space="preserve"> the study combined the institution's epidemiological profile with patient characteristics, isolated microorganisms and outcomes.</w:t>
      </w:r>
    </w:p>
    <w:p w14:paraId="2E2C6D85" w14:textId="77777777" w:rsidR="007E6AFE" w:rsidRPr="00022897" w:rsidRDefault="00000000">
      <w:pPr>
        <w:spacing w:line="240" w:lineRule="auto"/>
        <w:jc w:val="both"/>
        <w:rPr>
          <w:rFonts w:ascii="Times New Roman" w:eastAsia="Times New Roman" w:hAnsi="Times New Roman" w:cs="Times New Roman"/>
          <w:color w:val="000000" w:themeColor="text1"/>
          <w:highlight w:val="white"/>
          <w:lang w:val="en-US"/>
        </w:rPr>
      </w:pPr>
      <w:r w:rsidRPr="00022897">
        <w:rPr>
          <w:rFonts w:ascii="Times New Roman" w:eastAsia="Times New Roman" w:hAnsi="Times New Roman" w:cs="Times New Roman"/>
          <w:b/>
          <w:color w:val="000000" w:themeColor="text1"/>
          <w:highlight w:val="white"/>
          <w:lang w:val="en-US"/>
        </w:rPr>
        <w:t>Keywords:</w:t>
      </w:r>
      <w:r w:rsidRPr="00022897">
        <w:rPr>
          <w:rFonts w:ascii="Times New Roman" w:eastAsia="Times New Roman" w:hAnsi="Times New Roman" w:cs="Times New Roman"/>
          <w:color w:val="000000" w:themeColor="text1"/>
          <w:highlight w:val="white"/>
          <w:lang w:val="en-US"/>
        </w:rPr>
        <w:t xml:space="preserve"> </w:t>
      </w:r>
      <w:r w:rsidRPr="00022897">
        <w:rPr>
          <w:rFonts w:ascii="Times New Roman" w:eastAsia="Times New Roman" w:hAnsi="Times New Roman" w:cs="Times New Roman"/>
          <w:i/>
          <w:color w:val="000000" w:themeColor="text1"/>
          <w:highlight w:val="white"/>
          <w:lang w:val="en-US"/>
        </w:rPr>
        <w:t>Anti-Bacterial Agents. Drug Resistance, Microbial. Intensive Care Units. Laboratory Test</w:t>
      </w:r>
    </w:p>
    <w:p w14:paraId="79724B46" w14:textId="77777777" w:rsidR="007E6AFE" w:rsidRPr="00022897" w:rsidRDefault="00000000">
      <w:pPr>
        <w:spacing w:line="240" w:lineRule="auto"/>
        <w:jc w:val="both"/>
        <w:rPr>
          <w:rFonts w:ascii="Times New Roman" w:eastAsia="Times New Roman" w:hAnsi="Times New Roman" w:cs="Times New Roman"/>
          <w:color w:val="000000" w:themeColor="text1"/>
          <w:lang w:val="en-US"/>
        </w:rPr>
      </w:pPr>
      <w:r w:rsidRPr="00022897">
        <w:rPr>
          <w:rFonts w:ascii="Times New Roman" w:eastAsia="Times New Roman" w:hAnsi="Times New Roman" w:cs="Times New Roman"/>
          <w:b/>
          <w:color w:val="000000" w:themeColor="text1"/>
          <w:lang w:val="en-US"/>
        </w:rPr>
        <w:t>RESUMEN</w:t>
      </w:r>
    </w:p>
    <w:p w14:paraId="30BEB2F8" w14:textId="77777777" w:rsidR="007E6AFE" w:rsidRPr="00022897" w:rsidRDefault="00000000">
      <w:pPr>
        <w:spacing w:line="240" w:lineRule="auto"/>
        <w:jc w:val="both"/>
        <w:rPr>
          <w:rFonts w:ascii="Times New Roman" w:eastAsia="Times New Roman" w:hAnsi="Times New Roman" w:cs="Times New Roman"/>
          <w:color w:val="000000" w:themeColor="text1"/>
        </w:rPr>
      </w:pPr>
      <w:proofErr w:type="spellStart"/>
      <w:r w:rsidRPr="00022897">
        <w:rPr>
          <w:rFonts w:ascii="Times New Roman" w:eastAsia="Times New Roman" w:hAnsi="Times New Roman" w:cs="Times New Roman"/>
          <w:b/>
          <w:color w:val="000000" w:themeColor="text1"/>
          <w:highlight w:val="white"/>
        </w:rPr>
        <w:t>Justificación</w:t>
      </w:r>
      <w:proofErr w:type="spellEnd"/>
      <w:r w:rsidRPr="00022897">
        <w:rPr>
          <w:rFonts w:ascii="Times New Roman" w:eastAsia="Times New Roman" w:hAnsi="Times New Roman" w:cs="Times New Roman"/>
          <w:b/>
          <w:color w:val="000000" w:themeColor="text1"/>
          <w:highlight w:val="white"/>
        </w:rPr>
        <w:t xml:space="preserve"> y Objetivos: </w:t>
      </w:r>
      <w:proofErr w:type="spellStart"/>
      <w:r w:rsidRPr="00022897">
        <w:rPr>
          <w:rFonts w:ascii="Times New Roman" w:eastAsia="Times New Roman" w:hAnsi="Times New Roman" w:cs="Times New Roman"/>
          <w:color w:val="000000" w:themeColor="text1"/>
        </w:rPr>
        <w:t>la</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resistencia</w:t>
      </w:r>
      <w:proofErr w:type="spellEnd"/>
      <w:r w:rsidRPr="00022897">
        <w:rPr>
          <w:rFonts w:ascii="Times New Roman" w:eastAsia="Times New Roman" w:hAnsi="Times New Roman" w:cs="Times New Roman"/>
          <w:color w:val="000000" w:themeColor="text1"/>
        </w:rPr>
        <w:t xml:space="preserve"> a </w:t>
      </w:r>
      <w:proofErr w:type="spellStart"/>
      <w:r w:rsidRPr="00022897">
        <w:rPr>
          <w:rFonts w:ascii="Times New Roman" w:eastAsia="Times New Roman" w:hAnsi="Times New Roman" w:cs="Times New Roman"/>
          <w:color w:val="000000" w:themeColor="text1"/>
        </w:rPr>
        <w:t>los</w:t>
      </w:r>
      <w:proofErr w:type="spellEnd"/>
      <w:r w:rsidRPr="00022897">
        <w:rPr>
          <w:rFonts w:ascii="Times New Roman" w:eastAsia="Times New Roman" w:hAnsi="Times New Roman" w:cs="Times New Roman"/>
          <w:color w:val="000000" w:themeColor="text1"/>
        </w:rPr>
        <w:t xml:space="preserve"> </w:t>
      </w:r>
      <w:proofErr w:type="gramStart"/>
      <w:r w:rsidRPr="00022897">
        <w:rPr>
          <w:rFonts w:ascii="Times New Roman" w:eastAsia="Times New Roman" w:hAnsi="Times New Roman" w:cs="Times New Roman"/>
          <w:color w:val="000000" w:themeColor="text1"/>
        </w:rPr>
        <w:t>antimicrobianos es uno</w:t>
      </w:r>
      <w:proofErr w:type="gramEnd"/>
      <w:r w:rsidRPr="00022897">
        <w:rPr>
          <w:rFonts w:ascii="Times New Roman" w:eastAsia="Times New Roman" w:hAnsi="Times New Roman" w:cs="Times New Roman"/>
          <w:color w:val="000000" w:themeColor="text1"/>
        </w:rPr>
        <w:t xml:space="preserve"> de </w:t>
      </w:r>
      <w:proofErr w:type="spellStart"/>
      <w:r w:rsidRPr="00022897">
        <w:rPr>
          <w:rFonts w:ascii="Times New Roman" w:eastAsia="Times New Roman" w:hAnsi="Times New Roman" w:cs="Times New Roman"/>
          <w:color w:val="000000" w:themeColor="text1"/>
        </w:rPr>
        <w:t>los</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principales</w:t>
      </w:r>
      <w:proofErr w:type="spellEnd"/>
      <w:r w:rsidRPr="00022897">
        <w:rPr>
          <w:rFonts w:ascii="Times New Roman" w:eastAsia="Times New Roman" w:hAnsi="Times New Roman" w:cs="Times New Roman"/>
          <w:color w:val="000000" w:themeColor="text1"/>
        </w:rPr>
        <w:t xml:space="preserve"> problemas de </w:t>
      </w:r>
      <w:proofErr w:type="spellStart"/>
      <w:r w:rsidRPr="00022897">
        <w:rPr>
          <w:rFonts w:ascii="Times New Roman" w:eastAsia="Times New Roman" w:hAnsi="Times New Roman" w:cs="Times New Roman"/>
          <w:color w:val="000000" w:themeColor="text1"/>
        </w:rPr>
        <w:t>salud</w:t>
      </w:r>
      <w:proofErr w:type="spellEnd"/>
      <w:r w:rsidRPr="00022897">
        <w:rPr>
          <w:rFonts w:ascii="Times New Roman" w:eastAsia="Times New Roman" w:hAnsi="Times New Roman" w:cs="Times New Roman"/>
          <w:color w:val="000000" w:themeColor="text1"/>
        </w:rPr>
        <w:t xml:space="preserve"> pública a </w:t>
      </w:r>
      <w:proofErr w:type="spellStart"/>
      <w:r w:rsidRPr="00022897">
        <w:rPr>
          <w:rFonts w:ascii="Times New Roman" w:eastAsia="Times New Roman" w:hAnsi="Times New Roman" w:cs="Times New Roman"/>
          <w:color w:val="000000" w:themeColor="text1"/>
        </w:rPr>
        <w:t>nivel</w:t>
      </w:r>
      <w:proofErr w:type="spellEnd"/>
      <w:r w:rsidRPr="00022897">
        <w:rPr>
          <w:rFonts w:ascii="Times New Roman" w:eastAsia="Times New Roman" w:hAnsi="Times New Roman" w:cs="Times New Roman"/>
          <w:color w:val="000000" w:themeColor="text1"/>
        </w:rPr>
        <w:t xml:space="preserve"> mundial. </w:t>
      </w:r>
      <w:proofErr w:type="spellStart"/>
      <w:r w:rsidRPr="00022897">
        <w:rPr>
          <w:rFonts w:ascii="Times New Roman" w:eastAsia="Times New Roman" w:hAnsi="Times New Roman" w:cs="Times New Roman"/>
          <w:color w:val="000000" w:themeColor="text1"/>
        </w:rPr>
        <w:t>Las</w:t>
      </w:r>
      <w:proofErr w:type="spellEnd"/>
      <w:r w:rsidRPr="00022897">
        <w:rPr>
          <w:rFonts w:ascii="Times New Roman" w:eastAsia="Times New Roman" w:hAnsi="Times New Roman" w:cs="Times New Roman"/>
          <w:color w:val="000000" w:themeColor="text1"/>
        </w:rPr>
        <w:t xml:space="preserve"> Unidades de Cuidados Intensivos </w:t>
      </w:r>
      <w:proofErr w:type="spellStart"/>
      <w:r w:rsidRPr="00022897">
        <w:rPr>
          <w:rFonts w:ascii="Times New Roman" w:eastAsia="Times New Roman" w:hAnsi="Times New Roman" w:cs="Times New Roman"/>
          <w:color w:val="000000" w:themeColor="text1"/>
        </w:rPr>
        <w:t>tienen</w:t>
      </w:r>
      <w:proofErr w:type="spellEnd"/>
      <w:r w:rsidRPr="00022897">
        <w:rPr>
          <w:rFonts w:ascii="Times New Roman" w:eastAsia="Times New Roman" w:hAnsi="Times New Roman" w:cs="Times New Roman"/>
          <w:color w:val="000000" w:themeColor="text1"/>
        </w:rPr>
        <w:t xml:space="preserve"> una alta </w:t>
      </w:r>
      <w:proofErr w:type="spellStart"/>
      <w:r w:rsidRPr="00022897">
        <w:rPr>
          <w:rFonts w:ascii="Times New Roman" w:eastAsia="Times New Roman" w:hAnsi="Times New Roman" w:cs="Times New Roman"/>
          <w:color w:val="000000" w:themeColor="text1"/>
        </w:rPr>
        <w:t>prevalencia</w:t>
      </w:r>
      <w:proofErr w:type="spellEnd"/>
      <w:r w:rsidRPr="00022897">
        <w:rPr>
          <w:rFonts w:ascii="Times New Roman" w:eastAsia="Times New Roman" w:hAnsi="Times New Roman" w:cs="Times New Roman"/>
          <w:color w:val="000000" w:themeColor="text1"/>
        </w:rPr>
        <w:t xml:space="preserve"> de </w:t>
      </w:r>
      <w:proofErr w:type="spellStart"/>
      <w:r w:rsidRPr="00022897">
        <w:rPr>
          <w:rFonts w:ascii="Times New Roman" w:eastAsia="Times New Roman" w:hAnsi="Times New Roman" w:cs="Times New Roman"/>
          <w:color w:val="000000" w:themeColor="text1"/>
        </w:rPr>
        <w:t>microorganismos</w:t>
      </w:r>
      <w:proofErr w:type="spellEnd"/>
      <w:r w:rsidRPr="00022897">
        <w:rPr>
          <w:rFonts w:ascii="Times New Roman" w:eastAsia="Times New Roman" w:hAnsi="Times New Roman" w:cs="Times New Roman"/>
          <w:color w:val="000000" w:themeColor="text1"/>
        </w:rPr>
        <w:t xml:space="preserve"> resistentes e infecciones, y </w:t>
      </w:r>
      <w:proofErr w:type="spellStart"/>
      <w:r w:rsidRPr="00022897">
        <w:rPr>
          <w:rFonts w:ascii="Times New Roman" w:eastAsia="Times New Roman" w:hAnsi="Times New Roman" w:cs="Times New Roman"/>
          <w:color w:val="000000" w:themeColor="text1"/>
        </w:rPr>
        <w:t>el</w:t>
      </w:r>
      <w:proofErr w:type="spellEnd"/>
      <w:r w:rsidRPr="00022897">
        <w:rPr>
          <w:rFonts w:ascii="Times New Roman" w:eastAsia="Times New Roman" w:hAnsi="Times New Roman" w:cs="Times New Roman"/>
          <w:color w:val="000000" w:themeColor="text1"/>
        </w:rPr>
        <w:t xml:space="preserve"> uso racional de antibióticos es una de </w:t>
      </w:r>
      <w:proofErr w:type="spellStart"/>
      <w:r w:rsidRPr="00022897">
        <w:rPr>
          <w:rFonts w:ascii="Times New Roman" w:eastAsia="Times New Roman" w:hAnsi="Times New Roman" w:cs="Times New Roman"/>
          <w:color w:val="000000" w:themeColor="text1"/>
        </w:rPr>
        <w:t>las</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principales</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estrategias</w:t>
      </w:r>
      <w:proofErr w:type="spellEnd"/>
      <w:r w:rsidRPr="00022897">
        <w:rPr>
          <w:rFonts w:ascii="Times New Roman" w:eastAsia="Times New Roman" w:hAnsi="Times New Roman" w:cs="Times New Roman"/>
          <w:color w:val="000000" w:themeColor="text1"/>
        </w:rPr>
        <w:t xml:space="preserve"> para afrontar este problema. Este </w:t>
      </w:r>
      <w:proofErr w:type="spellStart"/>
      <w:r w:rsidRPr="00022897">
        <w:rPr>
          <w:rFonts w:ascii="Times New Roman" w:eastAsia="Times New Roman" w:hAnsi="Times New Roman" w:cs="Times New Roman"/>
          <w:color w:val="000000" w:themeColor="text1"/>
        </w:rPr>
        <w:t>estudio</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tiene</w:t>
      </w:r>
      <w:proofErr w:type="spellEnd"/>
      <w:r w:rsidRPr="00022897">
        <w:rPr>
          <w:rFonts w:ascii="Times New Roman" w:eastAsia="Times New Roman" w:hAnsi="Times New Roman" w:cs="Times New Roman"/>
          <w:color w:val="000000" w:themeColor="text1"/>
        </w:rPr>
        <w:t xml:space="preserve"> como objetivo </w:t>
      </w:r>
      <w:proofErr w:type="spellStart"/>
      <w:r w:rsidRPr="00022897">
        <w:rPr>
          <w:rFonts w:ascii="Times New Roman" w:eastAsia="Times New Roman" w:hAnsi="Times New Roman" w:cs="Times New Roman"/>
          <w:color w:val="000000" w:themeColor="text1"/>
        </w:rPr>
        <w:t>estudiar</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patrones</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asociados</w:t>
      </w:r>
      <w:proofErr w:type="spellEnd"/>
      <w:r w:rsidRPr="00022897">
        <w:rPr>
          <w:rFonts w:ascii="Times New Roman" w:eastAsia="Times New Roman" w:hAnsi="Times New Roman" w:cs="Times New Roman"/>
          <w:color w:val="000000" w:themeColor="text1"/>
        </w:rPr>
        <w:t xml:space="preserve"> a medicamentos antimicrobianos, </w:t>
      </w:r>
      <w:proofErr w:type="spellStart"/>
      <w:r w:rsidRPr="00022897">
        <w:rPr>
          <w:rFonts w:ascii="Times New Roman" w:eastAsia="Times New Roman" w:hAnsi="Times New Roman" w:cs="Times New Roman"/>
          <w:color w:val="000000" w:themeColor="text1"/>
        </w:rPr>
        <w:t>así</w:t>
      </w:r>
      <w:proofErr w:type="spellEnd"/>
      <w:r w:rsidRPr="00022897">
        <w:rPr>
          <w:rFonts w:ascii="Times New Roman" w:eastAsia="Times New Roman" w:hAnsi="Times New Roman" w:cs="Times New Roman"/>
          <w:color w:val="000000" w:themeColor="text1"/>
        </w:rPr>
        <w:t xml:space="preserve"> como </w:t>
      </w:r>
      <w:proofErr w:type="spellStart"/>
      <w:r w:rsidRPr="00022897">
        <w:rPr>
          <w:rFonts w:ascii="Times New Roman" w:eastAsia="Times New Roman" w:hAnsi="Times New Roman" w:cs="Times New Roman"/>
          <w:color w:val="000000" w:themeColor="text1"/>
        </w:rPr>
        <w:t>el</w:t>
      </w:r>
      <w:proofErr w:type="spellEnd"/>
      <w:r w:rsidRPr="00022897">
        <w:rPr>
          <w:rFonts w:ascii="Times New Roman" w:eastAsia="Times New Roman" w:hAnsi="Times New Roman" w:cs="Times New Roman"/>
          <w:color w:val="000000" w:themeColor="text1"/>
        </w:rPr>
        <w:t xml:space="preserve"> perfil de </w:t>
      </w:r>
      <w:proofErr w:type="spellStart"/>
      <w:r w:rsidRPr="00022897">
        <w:rPr>
          <w:rFonts w:ascii="Times New Roman" w:eastAsia="Times New Roman" w:hAnsi="Times New Roman" w:cs="Times New Roman"/>
          <w:color w:val="000000" w:themeColor="text1"/>
        </w:rPr>
        <w:t>farmacorresistencia</w:t>
      </w:r>
      <w:proofErr w:type="spellEnd"/>
      <w:r w:rsidRPr="00022897">
        <w:rPr>
          <w:rFonts w:ascii="Times New Roman" w:eastAsia="Times New Roman" w:hAnsi="Times New Roman" w:cs="Times New Roman"/>
          <w:color w:val="000000" w:themeColor="text1"/>
        </w:rPr>
        <w:t xml:space="preserve"> de </w:t>
      </w:r>
      <w:proofErr w:type="spellStart"/>
      <w:r w:rsidRPr="00022897">
        <w:rPr>
          <w:rFonts w:ascii="Times New Roman" w:eastAsia="Times New Roman" w:hAnsi="Times New Roman" w:cs="Times New Roman"/>
          <w:color w:val="000000" w:themeColor="text1"/>
        </w:rPr>
        <w:t>los</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microorganismos</w:t>
      </w:r>
      <w:proofErr w:type="spellEnd"/>
      <w:r w:rsidRPr="00022897">
        <w:rPr>
          <w:rFonts w:ascii="Times New Roman" w:eastAsia="Times New Roman" w:hAnsi="Times New Roman" w:cs="Times New Roman"/>
          <w:color w:val="000000" w:themeColor="text1"/>
        </w:rPr>
        <w:t xml:space="preserve">. </w:t>
      </w:r>
      <w:r w:rsidRPr="00022897">
        <w:rPr>
          <w:rFonts w:ascii="Times New Roman" w:eastAsia="Times New Roman" w:hAnsi="Times New Roman" w:cs="Times New Roman"/>
          <w:b/>
          <w:color w:val="000000" w:themeColor="text1"/>
        </w:rPr>
        <w:t>Métodos:</w:t>
      </w:r>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estudio</w:t>
      </w:r>
      <w:proofErr w:type="spellEnd"/>
      <w:r w:rsidRPr="00022897">
        <w:rPr>
          <w:rFonts w:ascii="Times New Roman" w:eastAsia="Times New Roman" w:hAnsi="Times New Roman" w:cs="Times New Roman"/>
          <w:color w:val="000000" w:themeColor="text1"/>
        </w:rPr>
        <w:t xml:space="preserve"> observacional utilizando </w:t>
      </w:r>
      <w:proofErr w:type="spellStart"/>
      <w:r w:rsidRPr="00022897">
        <w:rPr>
          <w:rFonts w:ascii="Times New Roman" w:eastAsia="Times New Roman" w:hAnsi="Times New Roman" w:cs="Times New Roman"/>
          <w:color w:val="000000" w:themeColor="text1"/>
        </w:rPr>
        <w:t>datos</w:t>
      </w:r>
      <w:proofErr w:type="spellEnd"/>
      <w:r w:rsidRPr="00022897">
        <w:rPr>
          <w:rFonts w:ascii="Times New Roman" w:eastAsia="Times New Roman" w:hAnsi="Times New Roman" w:cs="Times New Roman"/>
          <w:color w:val="000000" w:themeColor="text1"/>
        </w:rPr>
        <w:t xml:space="preserve"> de pacientes hospitalizados ​​</w:t>
      </w:r>
      <w:proofErr w:type="spellStart"/>
      <w:r w:rsidRPr="00022897">
        <w:rPr>
          <w:rFonts w:ascii="Times New Roman" w:eastAsia="Times New Roman" w:hAnsi="Times New Roman" w:cs="Times New Roman"/>
          <w:color w:val="000000" w:themeColor="text1"/>
        </w:rPr>
        <w:t>en</w:t>
      </w:r>
      <w:proofErr w:type="spellEnd"/>
      <w:r w:rsidRPr="00022897">
        <w:rPr>
          <w:rFonts w:ascii="Times New Roman" w:eastAsia="Times New Roman" w:hAnsi="Times New Roman" w:cs="Times New Roman"/>
          <w:color w:val="000000" w:themeColor="text1"/>
        </w:rPr>
        <w:t xml:space="preserve"> UCI y que </w:t>
      </w:r>
      <w:proofErr w:type="spellStart"/>
      <w:r w:rsidRPr="00022897">
        <w:rPr>
          <w:rFonts w:ascii="Times New Roman" w:eastAsia="Times New Roman" w:hAnsi="Times New Roman" w:cs="Times New Roman"/>
          <w:color w:val="000000" w:themeColor="text1"/>
        </w:rPr>
        <w:t>utilizaron</w:t>
      </w:r>
      <w:proofErr w:type="spellEnd"/>
      <w:r w:rsidRPr="00022897">
        <w:rPr>
          <w:rFonts w:ascii="Times New Roman" w:eastAsia="Times New Roman" w:hAnsi="Times New Roman" w:cs="Times New Roman"/>
          <w:color w:val="000000" w:themeColor="text1"/>
        </w:rPr>
        <w:t xml:space="preserve"> antimicrobianos. </w:t>
      </w:r>
      <w:r w:rsidRPr="00022897">
        <w:rPr>
          <w:rFonts w:ascii="Times New Roman" w:eastAsia="Times New Roman" w:hAnsi="Times New Roman" w:cs="Times New Roman"/>
          <w:b/>
          <w:color w:val="000000" w:themeColor="text1"/>
        </w:rPr>
        <w:t>Resultados:</w:t>
      </w:r>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las</w:t>
      </w:r>
      <w:proofErr w:type="spellEnd"/>
      <w:r w:rsidRPr="00022897">
        <w:rPr>
          <w:rFonts w:ascii="Times New Roman" w:eastAsia="Times New Roman" w:hAnsi="Times New Roman" w:cs="Times New Roman"/>
          <w:color w:val="000000" w:themeColor="text1"/>
        </w:rPr>
        <w:t xml:space="preserve"> causas </w:t>
      </w:r>
      <w:proofErr w:type="spellStart"/>
      <w:r w:rsidRPr="00022897">
        <w:rPr>
          <w:rFonts w:ascii="Times New Roman" w:eastAsia="Times New Roman" w:hAnsi="Times New Roman" w:cs="Times New Roman"/>
          <w:color w:val="000000" w:themeColor="text1"/>
        </w:rPr>
        <w:t>respiratorias</w:t>
      </w:r>
      <w:proofErr w:type="spellEnd"/>
      <w:r w:rsidRPr="00022897">
        <w:rPr>
          <w:rFonts w:ascii="Times New Roman" w:eastAsia="Times New Roman" w:hAnsi="Times New Roman" w:cs="Times New Roman"/>
          <w:color w:val="000000" w:themeColor="text1"/>
        </w:rPr>
        <w:t xml:space="preserve"> y cardiológicas </w:t>
      </w:r>
      <w:proofErr w:type="spellStart"/>
      <w:r w:rsidRPr="00022897">
        <w:rPr>
          <w:rFonts w:ascii="Times New Roman" w:eastAsia="Times New Roman" w:hAnsi="Times New Roman" w:cs="Times New Roman"/>
          <w:color w:val="000000" w:themeColor="text1"/>
        </w:rPr>
        <w:t>fueron</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los</w:t>
      </w:r>
      <w:proofErr w:type="spellEnd"/>
      <w:r w:rsidRPr="00022897">
        <w:rPr>
          <w:rFonts w:ascii="Times New Roman" w:eastAsia="Times New Roman" w:hAnsi="Times New Roman" w:cs="Times New Roman"/>
          <w:color w:val="000000" w:themeColor="text1"/>
        </w:rPr>
        <w:t xml:space="preserve"> </w:t>
      </w:r>
      <w:proofErr w:type="gramStart"/>
      <w:r w:rsidRPr="00022897">
        <w:rPr>
          <w:rFonts w:ascii="Times New Roman" w:eastAsia="Times New Roman" w:hAnsi="Times New Roman" w:cs="Times New Roman"/>
          <w:color w:val="000000" w:themeColor="text1"/>
        </w:rPr>
        <w:t>motivos más</w:t>
      </w:r>
      <w:proofErr w:type="gram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frecuentes</w:t>
      </w:r>
      <w:proofErr w:type="spellEnd"/>
      <w:r w:rsidRPr="00022897">
        <w:rPr>
          <w:rFonts w:ascii="Times New Roman" w:eastAsia="Times New Roman" w:hAnsi="Times New Roman" w:cs="Times New Roman"/>
          <w:color w:val="000000" w:themeColor="text1"/>
        </w:rPr>
        <w:t xml:space="preserve"> de </w:t>
      </w:r>
      <w:proofErr w:type="spellStart"/>
      <w:r w:rsidRPr="00022897">
        <w:rPr>
          <w:rFonts w:ascii="Times New Roman" w:eastAsia="Times New Roman" w:hAnsi="Times New Roman" w:cs="Times New Roman"/>
          <w:color w:val="000000" w:themeColor="text1"/>
        </w:rPr>
        <w:t>hospitalización</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Las</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clases</w:t>
      </w:r>
      <w:proofErr w:type="spellEnd"/>
      <w:r w:rsidRPr="00022897">
        <w:rPr>
          <w:rFonts w:ascii="Times New Roman" w:eastAsia="Times New Roman" w:hAnsi="Times New Roman" w:cs="Times New Roman"/>
          <w:color w:val="000000" w:themeColor="text1"/>
        </w:rPr>
        <w:t xml:space="preserve"> de antibióticos más utilizadas </w:t>
      </w:r>
      <w:proofErr w:type="spellStart"/>
      <w:r w:rsidRPr="00022897">
        <w:rPr>
          <w:rFonts w:ascii="Times New Roman" w:eastAsia="Times New Roman" w:hAnsi="Times New Roman" w:cs="Times New Roman"/>
          <w:color w:val="000000" w:themeColor="text1"/>
        </w:rPr>
        <w:t>fueron</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las</w:t>
      </w:r>
      <w:proofErr w:type="spellEnd"/>
      <w:r w:rsidRPr="00022897">
        <w:rPr>
          <w:rFonts w:ascii="Times New Roman" w:eastAsia="Times New Roman" w:hAnsi="Times New Roman" w:cs="Times New Roman"/>
          <w:color w:val="000000" w:themeColor="text1"/>
        </w:rPr>
        <w:t xml:space="preserve"> cefalosporinas (29,02%), penicilinas (25,84%) y </w:t>
      </w:r>
      <w:proofErr w:type="spellStart"/>
      <w:r w:rsidRPr="00022897">
        <w:rPr>
          <w:rFonts w:ascii="Times New Roman" w:eastAsia="Times New Roman" w:hAnsi="Times New Roman" w:cs="Times New Roman"/>
          <w:color w:val="000000" w:themeColor="text1"/>
        </w:rPr>
        <w:t>macrólidos</w:t>
      </w:r>
      <w:proofErr w:type="spellEnd"/>
      <w:r w:rsidRPr="00022897">
        <w:rPr>
          <w:rFonts w:ascii="Times New Roman" w:eastAsia="Times New Roman" w:hAnsi="Times New Roman" w:cs="Times New Roman"/>
          <w:color w:val="000000" w:themeColor="text1"/>
        </w:rPr>
        <w:t xml:space="preserve"> (16,10%). Los </w:t>
      </w:r>
      <w:proofErr w:type="spellStart"/>
      <w:r w:rsidRPr="00022897">
        <w:rPr>
          <w:rFonts w:ascii="Times New Roman" w:eastAsia="Times New Roman" w:hAnsi="Times New Roman" w:cs="Times New Roman"/>
          <w:color w:val="000000" w:themeColor="text1"/>
        </w:rPr>
        <w:t>microorganismos</w:t>
      </w:r>
      <w:proofErr w:type="spellEnd"/>
      <w:r w:rsidRPr="00022897">
        <w:rPr>
          <w:rFonts w:ascii="Times New Roman" w:eastAsia="Times New Roman" w:hAnsi="Times New Roman" w:cs="Times New Roman"/>
          <w:color w:val="000000" w:themeColor="text1"/>
        </w:rPr>
        <w:t xml:space="preserve"> predominantes </w:t>
      </w:r>
      <w:proofErr w:type="spellStart"/>
      <w:r w:rsidRPr="00022897">
        <w:rPr>
          <w:rFonts w:ascii="Times New Roman" w:eastAsia="Times New Roman" w:hAnsi="Times New Roman" w:cs="Times New Roman"/>
          <w:color w:val="000000" w:themeColor="text1"/>
        </w:rPr>
        <w:t>fueron</w:t>
      </w:r>
      <w:proofErr w:type="spellEnd"/>
      <w:r w:rsidRPr="00022897">
        <w:rPr>
          <w:rFonts w:ascii="Times New Roman" w:eastAsia="Times New Roman" w:hAnsi="Times New Roman" w:cs="Times New Roman"/>
          <w:color w:val="000000" w:themeColor="text1"/>
        </w:rPr>
        <w:t xml:space="preserve"> </w:t>
      </w:r>
      <w:r w:rsidRPr="00022897">
        <w:rPr>
          <w:rFonts w:ascii="Times New Roman" w:eastAsia="Times New Roman" w:hAnsi="Times New Roman" w:cs="Times New Roman"/>
          <w:i/>
          <w:color w:val="000000" w:themeColor="text1"/>
        </w:rPr>
        <w:t xml:space="preserve">Klebsiella pneumoniae (13,98%), Staphylococcus aureus (13,44%) y </w:t>
      </w:r>
      <w:proofErr w:type="spellStart"/>
      <w:r w:rsidRPr="00022897">
        <w:rPr>
          <w:rFonts w:ascii="Times New Roman" w:eastAsia="Times New Roman" w:hAnsi="Times New Roman" w:cs="Times New Roman"/>
          <w:i/>
          <w:color w:val="000000" w:themeColor="text1"/>
        </w:rPr>
        <w:t>Acinetobacter</w:t>
      </w:r>
      <w:proofErr w:type="spellEnd"/>
      <w:r w:rsidRPr="00022897">
        <w:rPr>
          <w:rFonts w:ascii="Times New Roman" w:eastAsia="Times New Roman" w:hAnsi="Times New Roman" w:cs="Times New Roman"/>
          <w:i/>
          <w:color w:val="000000" w:themeColor="text1"/>
        </w:rPr>
        <w:t xml:space="preserve"> baumannii (11,83%).</w:t>
      </w:r>
      <w:r w:rsidRPr="00022897">
        <w:rPr>
          <w:rFonts w:ascii="Times New Roman" w:eastAsia="Times New Roman" w:hAnsi="Times New Roman" w:cs="Times New Roman"/>
          <w:color w:val="000000" w:themeColor="text1"/>
        </w:rPr>
        <w:t xml:space="preserve"> Los </w:t>
      </w:r>
      <w:proofErr w:type="spellStart"/>
      <w:r w:rsidRPr="00022897">
        <w:rPr>
          <w:rFonts w:ascii="Times New Roman" w:eastAsia="Times New Roman" w:hAnsi="Times New Roman" w:cs="Times New Roman"/>
          <w:color w:val="000000" w:themeColor="text1"/>
        </w:rPr>
        <w:t>urocultivos</w:t>
      </w:r>
      <w:proofErr w:type="spellEnd"/>
      <w:r w:rsidRPr="00022897">
        <w:rPr>
          <w:rFonts w:ascii="Times New Roman" w:eastAsia="Times New Roman" w:hAnsi="Times New Roman" w:cs="Times New Roman"/>
          <w:color w:val="000000" w:themeColor="text1"/>
        </w:rPr>
        <w:t xml:space="preserve"> y </w:t>
      </w:r>
      <w:proofErr w:type="spellStart"/>
      <w:r w:rsidRPr="00022897">
        <w:rPr>
          <w:rFonts w:ascii="Times New Roman" w:eastAsia="Times New Roman" w:hAnsi="Times New Roman" w:cs="Times New Roman"/>
          <w:color w:val="000000" w:themeColor="text1"/>
        </w:rPr>
        <w:t>el</w:t>
      </w:r>
      <w:proofErr w:type="spellEnd"/>
      <w:r w:rsidRPr="00022897">
        <w:rPr>
          <w:rFonts w:ascii="Times New Roman" w:eastAsia="Times New Roman" w:hAnsi="Times New Roman" w:cs="Times New Roman"/>
          <w:color w:val="000000" w:themeColor="text1"/>
        </w:rPr>
        <w:t xml:space="preserve"> aspirado traqueal </w:t>
      </w:r>
      <w:proofErr w:type="spellStart"/>
      <w:r w:rsidRPr="00022897">
        <w:rPr>
          <w:rFonts w:ascii="Times New Roman" w:eastAsia="Times New Roman" w:hAnsi="Times New Roman" w:cs="Times New Roman"/>
          <w:color w:val="000000" w:themeColor="text1"/>
        </w:rPr>
        <w:t>fueron</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las</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pruebas</w:t>
      </w:r>
      <w:proofErr w:type="spellEnd"/>
      <w:r w:rsidRPr="00022897">
        <w:rPr>
          <w:rFonts w:ascii="Times New Roman" w:eastAsia="Times New Roman" w:hAnsi="Times New Roman" w:cs="Times New Roman"/>
          <w:color w:val="000000" w:themeColor="text1"/>
        </w:rPr>
        <w:t xml:space="preserve"> de cultivo </w:t>
      </w:r>
      <w:proofErr w:type="spellStart"/>
      <w:r w:rsidRPr="00022897">
        <w:rPr>
          <w:rFonts w:ascii="Times New Roman" w:eastAsia="Times New Roman" w:hAnsi="Times New Roman" w:cs="Times New Roman"/>
          <w:color w:val="000000" w:themeColor="text1"/>
        </w:rPr>
        <w:t>con</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mayor</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crecimiento</w:t>
      </w:r>
      <w:proofErr w:type="spellEnd"/>
      <w:r w:rsidRPr="00022897">
        <w:rPr>
          <w:rFonts w:ascii="Times New Roman" w:eastAsia="Times New Roman" w:hAnsi="Times New Roman" w:cs="Times New Roman"/>
          <w:color w:val="000000" w:themeColor="text1"/>
        </w:rPr>
        <w:t xml:space="preserve"> de gérmenes </w:t>
      </w:r>
      <w:proofErr w:type="spellStart"/>
      <w:r w:rsidRPr="00022897">
        <w:rPr>
          <w:rFonts w:ascii="Times New Roman" w:eastAsia="Times New Roman" w:hAnsi="Times New Roman" w:cs="Times New Roman"/>
          <w:color w:val="000000" w:themeColor="text1"/>
        </w:rPr>
        <w:t>gramnegativos</w:t>
      </w:r>
      <w:proofErr w:type="spellEnd"/>
      <w:r w:rsidRPr="00022897">
        <w:rPr>
          <w:rFonts w:ascii="Times New Roman" w:eastAsia="Times New Roman" w:hAnsi="Times New Roman" w:cs="Times New Roman"/>
          <w:color w:val="000000" w:themeColor="text1"/>
        </w:rPr>
        <w:t xml:space="preserve">. Los pacientes </w:t>
      </w:r>
      <w:proofErr w:type="spellStart"/>
      <w:r w:rsidRPr="00022897">
        <w:rPr>
          <w:rFonts w:ascii="Times New Roman" w:eastAsia="Times New Roman" w:hAnsi="Times New Roman" w:cs="Times New Roman"/>
          <w:color w:val="000000" w:themeColor="text1"/>
        </w:rPr>
        <w:t>con</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bacterias</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aisladas</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en</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el</w:t>
      </w:r>
      <w:proofErr w:type="spellEnd"/>
      <w:r w:rsidRPr="00022897">
        <w:rPr>
          <w:rFonts w:ascii="Times New Roman" w:eastAsia="Times New Roman" w:hAnsi="Times New Roman" w:cs="Times New Roman"/>
          <w:color w:val="000000" w:themeColor="text1"/>
        </w:rPr>
        <w:t xml:space="preserve"> aspirado traqueal </w:t>
      </w:r>
      <w:proofErr w:type="spellStart"/>
      <w:r w:rsidRPr="00022897">
        <w:rPr>
          <w:rFonts w:ascii="Times New Roman" w:eastAsia="Times New Roman" w:hAnsi="Times New Roman" w:cs="Times New Roman"/>
          <w:color w:val="000000" w:themeColor="text1"/>
        </w:rPr>
        <w:t>tuvieron</w:t>
      </w:r>
      <w:proofErr w:type="spellEnd"/>
      <w:r w:rsidRPr="00022897">
        <w:rPr>
          <w:rFonts w:ascii="Times New Roman" w:eastAsia="Times New Roman" w:hAnsi="Times New Roman" w:cs="Times New Roman"/>
          <w:color w:val="000000" w:themeColor="text1"/>
        </w:rPr>
        <w:t xml:space="preserve"> estancias hospitalarias más prolongadas. 20 pacientes </w:t>
      </w:r>
      <w:proofErr w:type="spellStart"/>
      <w:r w:rsidRPr="00022897">
        <w:rPr>
          <w:rFonts w:ascii="Times New Roman" w:eastAsia="Times New Roman" w:hAnsi="Times New Roman" w:cs="Times New Roman"/>
          <w:color w:val="000000" w:themeColor="text1"/>
        </w:rPr>
        <w:t>tuvieron</w:t>
      </w:r>
      <w:proofErr w:type="spellEnd"/>
      <w:r w:rsidRPr="00022897">
        <w:rPr>
          <w:rFonts w:ascii="Times New Roman" w:eastAsia="Times New Roman" w:hAnsi="Times New Roman" w:cs="Times New Roman"/>
          <w:color w:val="000000" w:themeColor="text1"/>
        </w:rPr>
        <w:t xml:space="preserve"> cultivos de </w:t>
      </w:r>
      <w:proofErr w:type="spellStart"/>
      <w:r w:rsidRPr="00022897">
        <w:rPr>
          <w:rFonts w:ascii="Times New Roman" w:eastAsia="Times New Roman" w:hAnsi="Times New Roman" w:cs="Times New Roman"/>
          <w:color w:val="000000" w:themeColor="text1"/>
        </w:rPr>
        <w:t>vigilancia</w:t>
      </w:r>
      <w:proofErr w:type="spellEnd"/>
      <w:r w:rsidRPr="00022897">
        <w:rPr>
          <w:rFonts w:ascii="Times New Roman" w:eastAsia="Times New Roman" w:hAnsi="Times New Roman" w:cs="Times New Roman"/>
          <w:color w:val="000000" w:themeColor="text1"/>
        </w:rPr>
        <w:t xml:space="preserve"> positivos. La </w:t>
      </w:r>
      <w:proofErr w:type="spellStart"/>
      <w:r w:rsidRPr="00022897">
        <w:rPr>
          <w:rFonts w:ascii="Times New Roman" w:eastAsia="Times New Roman" w:hAnsi="Times New Roman" w:cs="Times New Roman"/>
          <w:color w:val="000000" w:themeColor="text1"/>
        </w:rPr>
        <w:t>mortalidad</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fue</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del</w:t>
      </w:r>
      <w:proofErr w:type="spellEnd"/>
      <w:r w:rsidRPr="00022897">
        <w:rPr>
          <w:rFonts w:ascii="Times New Roman" w:eastAsia="Times New Roman" w:hAnsi="Times New Roman" w:cs="Times New Roman"/>
          <w:color w:val="000000" w:themeColor="text1"/>
        </w:rPr>
        <w:t xml:space="preserve"> 55,45%. </w:t>
      </w:r>
      <w:proofErr w:type="spellStart"/>
      <w:r w:rsidRPr="00022897">
        <w:rPr>
          <w:rFonts w:ascii="Times New Roman" w:eastAsia="Times New Roman" w:hAnsi="Times New Roman" w:cs="Times New Roman"/>
          <w:b/>
          <w:color w:val="000000" w:themeColor="text1"/>
        </w:rPr>
        <w:t>Conclusión</w:t>
      </w:r>
      <w:proofErr w:type="spellEnd"/>
      <w:r w:rsidRPr="00022897">
        <w:rPr>
          <w:rFonts w:ascii="Times New Roman" w:eastAsia="Times New Roman" w:hAnsi="Times New Roman" w:cs="Times New Roman"/>
          <w:b/>
          <w:color w:val="000000" w:themeColor="text1"/>
        </w:rPr>
        <w:t>:</w:t>
      </w:r>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el</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estudio</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agregó</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el</w:t>
      </w:r>
      <w:proofErr w:type="spellEnd"/>
      <w:r w:rsidRPr="00022897">
        <w:rPr>
          <w:rFonts w:ascii="Times New Roman" w:eastAsia="Times New Roman" w:hAnsi="Times New Roman" w:cs="Times New Roman"/>
          <w:color w:val="000000" w:themeColor="text1"/>
        </w:rPr>
        <w:t xml:space="preserve"> perfil epidemiológico de </w:t>
      </w:r>
      <w:proofErr w:type="spellStart"/>
      <w:r w:rsidRPr="00022897">
        <w:rPr>
          <w:rFonts w:ascii="Times New Roman" w:eastAsia="Times New Roman" w:hAnsi="Times New Roman" w:cs="Times New Roman"/>
          <w:color w:val="000000" w:themeColor="text1"/>
        </w:rPr>
        <w:t>la</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institución</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con</w:t>
      </w:r>
      <w:proofErr w:type="spellEnd"/>
      <w:r w:rsidRPr="00022897">
        <w:rPr>
          <w:rFonts w:ascii="Times New Roman" w:eastAsia="Times New Roman" w:hAnsi="Times New Roman" w:cs="Times New Roman"/>
          <w:color w:val="000000" w:themeColor="text1"/>
        </w:rPr>
        <w:t xml:space="preserve"> características de </w:t>
      </w:r>
      <w:proofErr w:type="spellStart"/>
      <w:r w:rsidRPr="00022897">
        <w:rPr>
          <w:rFonts w:ascii="Times New Roman" w:eastAsia="Times New Roman" w:hAnsi="Times New Roman" w:cs="Times New Roman"/>
          <w:color w:val="000000" w:themeColor="text1"/>
        </w:rPr>
        <w:t>los</w:t>
      </w:r>
      <w:proofErr w:type="spellEnd"/>
      <w:r w:rsidRPr="00022897">
        <w:rPr>
          <w:rFonts w:ascii="Times New Roman" w:eastAsia="Times New Roman" w:hAnsi="Times New Roman" w:cs="Times New Roman"/>
          <w:color w:val="000000" w:themeColor="text1"/>
        </w:rPr>
        <w:t xml:space="preserve"> pacientes, </w:t>
      </w:r>
      <w:proofErr w:type="spellStart"/>
      <w:r w:rsidRPr="00022897">
        <w:rPr>
          <w:rFonts w:ascii="Times New Roman" w:eastAsia="Times New Roman" w:hAnsi="Times New Roman" w:cs="Times New Roman"/>
          <w:color w:val="000000" w:themeColor="text1"/>
        </w:rPr>
        <w:t>microorganismos</w:t>
      </w:r>
      <w:proofErr w:type="spellEnd"/>
      <w:r w:rsidRPr="00022897">
        <w:rPr>
          <w:rFonts w:ascii="Times New Roman" w:eastAsia="Times New Roman" w:hAnsi="Times New Roman" w:cs="Times New Roman"/>
          <w:color w:val="000000" w:themeColor="text1"/>
        </w:rPr>
        <w:t xml:space="preserve"> </w:t>
      </w:r>
      <w:proofErr w:type="spellStart"/>
      <w:r w:rsidRPr="00022897">
        <w:rPr>
          <w:rFonts w:ascii="Times New Roman" w:eastAsia="Times New Roman" w:hAnsi="Times New Roman" w:cs="Times New Roman"/>
          <w:color w:val="000000" w:themeColor="text1"/>
        </w:rPr>
        <w:t>aislados</w:t>
      </w:r>
      <w:proofErr w:type="spellEnd"/>
      <w:r w:rsidRPr="00022897">
        <w:rPr>
          <w:rFonts w:ascii="Times New Roman" w:eastAsia="Times New Roman" w:hAnsi="Times New Roman" w:cs="Times New Roman"/>
          <w:color w:val="000000" w:themeColor="text1"/>
        </w:rPr>
        <w:t xml:space="preserve"> y resultados de </w:t>
      </w:r>
      <w:proofErr w:type="spellStart"/>
      <w:r w:rsidRPr="00022897">
        <w:rPr>
          <w:rFonts w:ascii="Times New Roman" w:eastAsia="Times New Roman" w:hAnsi="Times New Roman" w:cs="Times New Roman"/>
          <w:color w:val="000000" w:themeColor="text1"/>
        </w:rPr>
        <w:t>los</w:t>
      </w:r>
      <w:proofErr w:type="spellEnd"/>
      <w:r w:rsidRPr="00022897">
        <w:rPr>
          <w:rFonts w:ascii="Times New Roman" w:eastAsia="Times New Roman" w:hAnsi="Times New Roman" w:cs="Times New Roman"/>
          <w:color w:val="000000" w:themeColor="text1"/>
        </w:rPr>
        <w:t xml:space="preserve"> pacientes.</w:t>
      </w:r>
    </w:p>
    <w:p w14:paraId="4242A5EA" w14:textId="1E2FAA67" w:rsidR="007E6AFE" w:rsidRPr="00022897" w:rsidRDefault="00000000">
      <w:pPr>
        <w:spacing w:line="240" w:lineRule="auto"/>
        <w:jc w:val="both"/>
        <w:rPr>
          <w:rFonts w:ascii="Times New Roman" w:eastAsia="Times New Roman" w:hAnsi="Times New Roman" w:cs="Times New Roman"/>
          <w:color w:val="000000" w:themeColor="text1"/>
          <w:highlight w:val="white"/>
        </w:rPr>
      </w:pPr>
      <w:proofErr w:type="spellStart"/>
      <w:r w:rsidRPr="00022897">
        <w:rPr>
          <w:rFonts w:ascii="Times New Roman" w:eastAsia="Times New Roman" w:hAnsi="Times New Roman" w:cs="Times New Roman"/>
          <w:b/>
          <w:color w:val="000000" w:themeColor="text1"/>
          <w:highlight w:val="white"/>
        </w:rPr>
        <w:t>Palabras</w:t>
      </w:r>
      <w:proofErr w:type="spellEnd"/>
      <w:r w:rsidRPr="00022897">
        <w:rPr>
          <w:rFonts w:ascii="Times New Roman" w:eastAsia="Times New Roman" w:hAnsi="Times New Roman" w:cs="Times New Roman"/>
          <w:b/>
          <w:color w:val="000000" w:themeColor="text1"/>
          <w:highlight w:val="white"/>
        </w:rPr>
        <w:t xml:space="preserve"> clave:</w:t>
      </w:r>
      <w:r w:rsidRPr="00022897">
        <w:rPr>
          <w:rFonts w:ascii="Times New Roman" w:eastAsia="Times New Roman" w:hAnsi="Times New Roman" w:cs="Times New Roman"/>
          <w:color w:val="000000" w:themeColor="text1"/>
          <w:highlight w:val="white"/>
        </w:rPr>
        <w:t xml:space="preserve"> </w:t>
      </w:r>
      <w:r w:rsidRPr="00022897">
        <w:rPr>
          <w:rFonts w:ascii="Times New Roman" w:eastAsia="Times New Roman" w:hAnsi="Times New Roman" w:cs="Times New Roman"/>
          <w:i/>
          <w:color w:val="000000" w:themeColor="text1"/>
          <w:highlight w:val="white"/>
        </w:rPr>
        <w:t xml:space="preserve">Antibacterianos. </w:t>
      </w:r>
      <w:proofErr w:type="spellStart"/>
      <w:r w:rsidRPr="00022897">
        <w:rPr>
          <w:rFonts w:ascii="Times New Roman" w:eastAsia="Times New Roman" w:hAnsi="Times New Roman" w:cs="Times New Roman"/>
          <w:i/>
          <w:color w:val="000000" w:themeColor="text1"/>
          <w:highlight w:val="white"/>
        </w:rPr>
        <w:t>Farmacorresistencia</w:t>
      </w:r>
      <w:proofErr w:type="spellEnd"/>
      <w:r w:rsidRPr="00022897">
        <w:rPr>
          <w:rFonts w:ascii="Times New Roman" w:eastAsia="Times New Roman" w:hAnsi="Times New Roman" w:cs="Times New Roman"/>
          <w:i/>
          <w:color w:val="000000" w:themeColor="text1"/>
          <w:highlight w:val="white"/>
        </w:rPr>
        <w:t xml:space="preserve"> Microbiana. Unidades de Cuidados Intensivos. </w:t>
      </w:r>
      <w:proofErr w:type="spellStart"/>
      <w:r w:rsidRPr="00022897">
        <w:rPr>
          <w:rFonts w:ascii="Times New Roman" w:eastAsia="Times New Roman" w:hAnsi="Times New Roman" w:cs="Times New Roman"/>
          <w:i/>
          <w:color w:val="000000" w:themeColor="text1"/>
          <w:highlight w:val="white"/>
        </w:rPr>
        <w:t>Prueba</w:t>
      </w:r>
      <w:proofErr w:type="spellEnd"/>
      <w:r w:rsidRPr="00022897">
        <w:rPr>
          <w:rFonts w:ascii="Times New Roman" w:eastAsia="Times New Roman" w:hAnsi="Times New Roman" w:cs="Times New Roman"/>
          <w:i/>
          <w:color w:val="000000" w:themeColor="text1"/>
          <w:highlight w:val="white"/>
        </w:rPr>
        <w:t xml:space="preserve"> de </w:t>
      </w:r>
      <w:proofErr w:type="spellStart"/>
      <w:r w:rsidRPr="00022897">
        <w:rPr>
          <w:rFonts w:ascii="Times New Roman" w:eastAsia="Times New Roman" w:hAnsi="Times New Roman" w:cs="Times New Roman"/>
          <w:i/>
          <w:color w:val="000000" w:themeColor="text1"/>
          <w:highlight w:val="white"/>
        </w:rPr>
        <w:t>Laboratorio</w:t>
      </w:r>
      <w:proofErr w:type="spellEnd"/>
      <w:r w:rsidRPr="00022897">
        <w:rPr>
          <w:rFonts w:ascii="Times New Roman" w:eastAsia="Times New Roman" w:hAnsi="Times New Roman" w:cs="Times New Roman"/>
          <w:i/>
          <w:color w:val="000000" w:themeColor="text1"/>
        </w:rPr>
        <w:t>.</w:t>
      </w:r>
    </w:p>
    <w:p w14:paraId="11E3E464" w14:textId="77777777" w:rsidR="007E6AFE" w:rsidRPr="00022897" w:rsidRDefault="00000000">
      <w:pPr>
        <w:spacing w:line="240" w:lineRule="auto"/>
        <w:jc w:val="both"/>
        <w:rPr>
          <w:rFonts w:ascii="Times New Roman" w:eastAsia="Times New Roman" w:hAnsi="Times New Roman" w:cs="Times New Roman"/>
          <w:color w:val="000000" w:themeColor="text1"/>
          <w:highlight w:val="yellow"/>
        </w:rPr>
      </w:pPr>
      <w:r w:rsidRPr="00022897">
        <w:rPr>
          <w:rFonts w:ascii="Times New Roman" w:eastAsia="Times New Roman" w:hAnsi="Times New Roman" w:cs="Times New Roman"/>
          <w:b/>
          <w:color w:val="000000" w:themeColor="text1"/>
          <w:highlight w:val="white"/>
        </w:rPr>
        <w:t xml:space="preserve">INTRODUÇÃO </w:t>
      </w:r>
    </w:p>
    <w:p w14:paraId="6EBD96C2" w14:textId="77777777"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highlight w:val="white"/>
        </w:rPr>
        <w:t>A resistência aos antimicrobianos vem se tornando um dos principais problemas de saúde pública mundial.</w:t>
      </w:r>
      <w:r w:rsidRPr="00022897">
        <w:rPr>
          <w:rFonts w:ascii="Times New Roman" w:eastAsia="Times New Roman" w:hAnsi="Times New Roman" w:cs="Times New Roman"/>
          <w:color w:val="000000" w:themeColor="text1"/>
          <w:highlight w:val="white"/>
          <w:vertAlign w:val="superscript"/>
        </w:rPr>
        <w:t>1,2</w:t>
      </w:r>
      <w:r w:rsidRPr="00022897">
        <w:rPr>
          <w:rFonts w:ascii="Times New Roman" w:eastAsia="Times New Roman" w:hAnsi="Times New Roman" w:cs="Times New Roman"/>
          <w:color w:val="000000" w:themeColor="text1"/>
          <w:highlight w:val="white"/>
        </w:rPr>
        <w:t xml:space="preserve"> As unidades de terapia intensiva (UTI) têm papel relevante nesse tema, pois apresentam alta prevalência de infecções e d</w:t>
      </w:r>
      <w:r w:rsidRPr="00022897">
        <w:rPr>
          <w:rFonts w:ascii="Times New Roman" w:eastAsia="Times New Roman" w:hAnsi="Times New Roman" w:cs="Times New Roman"/>
          <w:color w:val="000000" w:themeColor="text1"/>
        </w:rPr>
        <w:t>e microrganismos resistentes devido a vários fatores, como a criticidade dos pacientes, uso de diversos dispositivos invasivos e prescrição de antimicrobianos de amplo espectro.</w:t>
      </w:r>
      <w:r w:rsidRPr="00022897">
        <w:rPr>
          <w:rFonts w:ascii="Times New Roman" w:eastAsia="Times New Roman" w:hAnsi="Times New Roman" w:cs="Times New Roman"/>
          <w:color w:val="000000" w:themeColor="text1"/>
          <w:vertAlign w:val="superscript"/>
        </w:rPr>
        <w:t xml:space="preserve">3 </w:t>
      </w:r>
      <w:r w:rsidRPr="00022897">
        <w:rPr>
          <w:rFonts w:ascii="Times New Roman" w:eastAsia="Times New Roman" w:hAnsi="Times New Roman" w:cs="Times New Roman"/>
          <w:color w:val="000000" w:themeColor="text1"/>
        </w:rPr>
        <w:t>O uso de antibióticos é essencial no combate às infecções, no entanto, o seu uso irracional pode levar à adaptação dos microrganismos e à resistência bacteriana.</w:t>
      </w:r>
      <w:r w:rsidRPr="00022897">
        <w:rPr>
          <w:rFonts w:ascii="Times New Roman" w:eastAsia="Times New Roman" w:hAnsi="Times New Roman" w:cs="Times New Roman"/>
          <w:color w:val="000000" w:themeColor="text1"/>
          <w:vertAlign w:val="superscript"/>
        </w:rPr>
        <w:t>4,5</w:t>
      </w:r>
      <w:r w:rsidRPr="00022897">
        <w:rPr>
          <w:rFonts w:ascii="Times New Roman" w:eastAsia="Times New Roman" w:hAnsi="Times New Roman" w:cs="Times New Roman"/>
          <w:color w:val="000000" w:themeColor="text1"/>
        </w:rPr>
        <w:t xml:space="preserve"> Existe a necessidade de cautela ao fazer uso desses, já que o uso indiscriminado pode levar à resistência, e que as infecções nosocomiais por microrganismos resistentes são importantes causas de mortalidade e morbidade dos pacien</w:t>
      </w:r>
      <w:r w:rsidRPr="00022897">
        <w:rPr>
          <w:rFonts w:ascii="Times New Roman" w:eastAsia="Times New Roman" w:hAnsi="Times New Roman" w:cs="Times New Roman"/>
          <w:color w:val="000000" w:themeColor="text1"/>
          <w:highlight w:val="white"/>
        </w:rPr>
        <w:t>tes hospitalizados.</w:t>
      </w:r>
      <w:r w:rsidRPr="00022897">
        <w:rPr>
          <w:rFonts w:ascii="Times New Roman" w:eastAsia="Times New Roman" w:hAnsi="Times New Roman" w:cs="Times New Roman"/>
          <w:color w:val="000000" w:themeColor="text1"/>
          <w:highlight w:val="white"/>
          <w:vertAlign w:val="superscript"/>
        </w:rPr>
        <w:t>6</w:t>
      </w:r>
    </w:p>
    <w:p w14:paraId="7A4D86C9" w14:textId="77777777"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rPr>
      </w:pPr>
      <w:r w:rsidRPr="00022897">
        <w:rPr>
          <w:rFonts w:ascii="Times New Roman" w:eastAsia="Times New Roman" w:hAnsi="Times New Roman" w:cs="Times New Roman"/>
          <w:color w:val="000000" w:themeColor="text1"/>
          <w:highlight w:val="white"/>
        </w:rPr>
        <w:t>O perfil epidemiológico mundial das infecções em UTI já é conhecido.</w:t>
      </w:r>
      <w:r w:rsidRPr="00022897">
        <w:rPr>
          <w:rFonts w:ascii="Times New Roman" w:eastAsia="Times New Roman" w:hAnsi="Times New Roman" w:cs="Times New Roman"/>
          <w:color w:val="000000" w:themeColor="text1"/>
          <w:highlight w:val="white"/>
          <w:vertAlign w:val="superscript"/>
        </w:rPr>
        <w:t xml:space="preserve"> 7,8</w:t>
      </w:r>
      <w:r w:rsidRPr="00022897">
        <w:rPr>
          <w:rFonts w:ascii="Times New Roman" w:eastAsia="Times New Roman" w:hAnsi="Times New Roman" w:cs="Times New Roman"/>
          <w:color w:val="000000" w:themeColor="text1"/>
          <w:highlight w:val="white"/>
        </w:rPr>
        <w:t xml:space="preserve"> </w:t>
      </w:r>
      <w:r w:rsidRPr="00022897">
        <w:rPr>
          <w:rFonts w:ascii="Times New Roman" w:eastAsia="Times New Roman" w:hAnsi="Times New Roman" w:cs="Times New Roman"/>
          <w:color w:val="000000" w:themeColor="text1"/>
        </w:rPr>
        <w:t xml:space="preserve">Os padrões de prescrição dos antimicrobianos adotados em UTI, assim como o perfil de resistência dos patógenos </w:t>
      </w:r>
      <w:r w:rsidRPr="00022897">
        <w:rPr>
          <w:rFonts w:ascii="Times New Roman" w:eastAsia="Times New Roman" w:hAnsi="Times New Roman" w:cs="Times New Roman"/>
          <w:color w:val="000000" w:themeColor="text1"/>
        </w:rPr>
        <w:lastRenderedPageBreak/>
        <w:t xml:space="preserve">variam amplamente. </w:t>
      </w:r>
      <w:r w:rsidRPr="00022897">
        <w:rPr>
          <w:rFonts w:ascii="Times New Roman" w:eastAsia="Times New Roman" w:hAnsi="Times New Roman" w:cs="Times New Roman"/>
          <w:color w:val="000000" w:themeColor="text1"/>
          <w:highlight w:val="white"/>
        </w:rPr>
        <w:t xml:space="preserve">Porém, estudos de utilização de medicamentos são instrumentos importantes para que </w:t>
      </w:r>
      <w:r w:rsidRPr="00022897">
        <w:rPr>
          <w:rFonts w:ascii="Times New Roman" w:eastAsia="Times New Roman" w:hAnsi="Times New Roman" w:cs="Times New Roman"/>
          <w:color w:val="000000" w:themeColor="text1"/>
        </w:rPr>
        <w:t>se possa compreender como esses são prescritos e utilizados. Para a classe dos antimicrobianos, os estudos possibilitam visualizar o padrão de prescrição, podendo relacioná-lo com os tipos de infecção, microrganismos e desfechos dos pacientes. Esses dados auxiliam a subsidiar a elaboração de políticas, contribuindo para o desenvolvimento de ações que visem ao uso racional dos antimicrobianos, que é uma das principais metas para diminuir infecções por microrganismos multirresistentes. Associado a isso, os recursos financeiros demandados por uma UTI são elevados, e os antimicrobianos são medicamentos de alto custo, demandando até 30% do total gasto pelos pacientes durante a internação.</w:t>
      </w:r>
      <w:r w:rsidRPr="00022897">
        <w:rPr>
          <w:rFonts w:ascii="Times New Roman" w:eastAsia="Times New Roman" w:hAnsi="Times New Roman" w:cs="Times New Roman"/>
          <w:color w:val="000000" w:themeColor="text1"/>
          <w:vertAlign w:val="superscript"/>
        </w:rPr>
        <w:t xml:space="preserve">9  </w:t>
      </w:r>
      <w:r w:rsidRPr="00022897">
        <w:rPr>
          <w:color w:val="000000" w:themeColor="text1"/>
        </w:rPr>
        <w:t xml:space="preserve">     </w:t>
      </w:r>
      <w:r w:rsidRPr="00022897">
        <w:rPr>
          <w:rFonts w:ascii="Times New Roman" w:eastAsia="Times New Roman" w:hAnsi="Times New Roman" w:cs="Times New Roman"/>
          <w:color w:val="000000" w:themeColor="text1"/>
        </w:rPr>
        <w:t xml:space="preserve"> </w:t>
      </w:r>
    </w:p>
    <w:p w14:paraId="1C11E1DF" w14:textId="49EF30BE" w:rsidR="007E6AFE" w:rsidRPr="00022897" w:rsidRDefault="00000000" w:rsidP="00022897">
      <w:pPr>
        <w:spacing w:line="360" w:lineRule="auto"/>
        <w:ind w:firstLine="851"/>
        <w:jc w:val="both"/>
        <w:rPr>
          <w:rFonts w:ascii="Times New Roman" w:eastAsia="Times New Roman" w:hAnsi="Times New Roman" w:cs="Times New Roman"/>
          <w:color w:val="000000" w:themeColor="text1"/>
        </w:rPr>
      </w:pPr>
      <w:r w:rsidRPr="00022897">
        <w:rPr>
          <w:rFonts w:ascii="Times New Roman" w:eastAsia="Times New Roman" w:hAnsi="Times New Roman" w:cs="Times New Roman"/>
          <w:color w:val="000000" w:themeColor="text1"/>
        </w:rPr>
        <w:t>O objetivo do trabalho é descrever padrões associados aos medicamentos antimicrobianos, assim como o perfil de resistência dos microrganismos.</w:t>
      </w:r>
    </w:p>
    <w:p w14:paraId="7512EDFE" w14:textId="77777777" w:rsidR="007E6AFE" w:rsidRPr="00022897" w:rsidRDefault="00000000" w:rsidP="00022897">
      <w:pPr>
        <w:spacing w:line="240" w:lineRule="auto"/>
        <w:jc w:val="both"/>
        <w:rPr>
          <w:rFonts w:ascii="Times New Roman" w:eastAsia="Times New Roman" w:hAnsi="Times New Roman" w:cs="Times New Roman"/>
          <w:color w:val="000000" w:themeColor="text1"/>
        </w:rPr>
      </w:pPr>
      <w:r w:rsidRPr="00022897">
        <w:rPr>
          <w:rFonts w:ascii="Times New Roman" w:eastAsia="Times New Roman" w:hAnsi="Times New Roman" w:cs="Times New Roman"/>
          <w:b/>
          <w:color w:val="000000" w:themeColor="text1"/>
        </w:rPr>
        <w:t>MÉTODOS</w:t>
      </w:r>
    </w:p>
    <w:p w14:paraId="72411C23" w14:textId="77777777"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rPr>
        <w:t>Estudo transversal com coleta de dados retrospectiva de pacientes internados em UTI em uso de antimicrobianos entre 01 de janeiro e 31 de dezembro de 2019. A UTI analisada nesse estudo está localizada em</w:t>
      </w:r>
      <w:r w:rsidRPr="00022897">
        <w:rPr>
          <w:rFonts w:ascii="Times New Roman" w:eastAsia="Times New Roman" w:hAnsi="Times New Roman" w:cs="Times New Roman"/>
          <w:color w:val="000000" w:themeColor="text1"/>
          <w:highlight w:val="white"/>
        </w:rPr>
        <w:t xml:space="preserve"> um hospital terciário especializado em </w:t>
      </w:r>
      <w:proofErr w:type="spellStart"/>
      <w:r w:rsidRPr="00022897">
        <w:rPr>
          <w:rFonts w:ascii="Times New Roman" w:eastAsia="Times New Roman" w:hAnsi="Times New Roman" w:cs="Times New Roman"/>
          <w:color w:val="000000" w:themeColor="text1"/>
          <w:highlight w:val="white"/>
        </w:rPr>
        <w:t>traumato</w:t>
      </w:r>
      <w:proofErr w:type="spellEnd"/>
      <w:r w:rsidRPr="00022897">
        <w:rPr>
          <w:rFonts w:ascii="Times New Roman" w:eastAsia="Times New Roman" w:hAnsi="Times New Roman" w:cs="Times New Roman"/>
          <w:color w:val="000000" w:themeColor="text1"/>
          <w:highlight w:val="white"/>
        </w:rPr>
        <w:t xml:space="preserve">-ortopedia com 10 leitos de terapia intensiva geral adulto na cidade de Porto Alegre, Brasil. </w:t>
      </w:r>
    </w:p>
    <w:p w14:paraId="46E15616" w14:textId="77777777"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highlight w:val="white"/>
        </w:rPr>
        <w:t xml:space="preserve">Foram incluídos os dados de todos os pacientes adultos que receberam antimicrobianos, via enteral ou parenteral, durante a internação na UTI. As readmissões consecutivas foram consideradas como novos casos. Foram excluídos os dados dos pacientes internados para recuperação pós-operatória imediata e com tempo de internação menor que 48 horas. </w:t>
      </w:r>
    </w:p>
    <w:p w14:paraId="4DB06F12" w14:textId="33E02D5D"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highlight w:val="white"/>
        </w:rPr>
        <w:t>Os dados demográficos e clínicos foram coletados do prontuário eletrônico do paciente: idade, sexo, cidade de proveniência, comorbidades, tempo de internação na UTI e no hospital, índice de massa corporal (IMC), culturas de vigilância, quantidade de exames laboratoriais, exames de cultura e desfechos: alta, óbito, transferência e instituição de cuidados paliativos exclusivos. As causas da internação foram agrupadas utilizando-se a Classificação Internacional de Doenças e Problemas Relacionados à Saúde (CID): respiratórias, cardiovasculares, renais, neurológicas, endócrinas, digestivas e outras causas</w:t>
      </w:r>
      <w:r w:rsidR="00255450" w:rsidRPr="00022897">
        <w:rPr>
          <w:rFonts w:ascii="Times New Roman" w:eastAsia="Times New Roman" w:hAnsi="Times New Roman" w:cs="Times New Roman"/>
          <w:color w:val="000000" w:themeColor="text1"/>
          <w:highlight w:val="white"/>
        </w:rPr>
        <w:t>.</w:t>
      </w:r>
      <w:r w:rsidRPr="00022897">
        <w:rPr>
          <w:rFonts w:ascii="Times New Roman" w:eastAsia="Times New Roman" w:hAnsi="Times New Roman" w:cs="Times New Roman"/>
          <w:color w:val="000000" w:themeColor="text1"/>
          <w:highlight w:val="white"/>
          <w:vertAlign w:val="superscript"/>
        </w:rPr>
        <w:t>8</w:t>
      </w:r>
    </w:p>
    <w:p w14:paraId="04A1E0A8" w14:textId="77777777"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highlight w:val="white"/>
        </w:rPr>
        <w:t xml:space="preserve">A lista de pacientes foi obtida a partir de relatórios do Serviço de Farmácia do hospital e o quantitativo dos antibióticos dispensados foi obtido do sistema eletrônico de dispensação. O custo com materiais e medicamentos, assim como com antimicrobianos foi extraído do sistema eletrônico do serviço de farmácia, que calcula a média dos preços de aquisição no ano e gera relatórios, de acordo com o período de internação do paciente.  </w:t>
      </w:r>
    </w:p>
    <w:p w14:paraId="51343BB6" w14:textId="1D7252DD"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highlight w:val="white"/>
        </w:rPr>
        <w:lastRenderedPageBreak/>
        <w:t xml:space="preserve">Os resultados dos exames laboratoriais foram também coletados do prontuário eletrônico do paciente. Culturas de vigilância: </w:t>
      </w:r>
      <w:proofErr w:type="spellStart"/>
      <w:r w:rsidRPr="00022897">
        <w:rPr>
          <w:rFonts w:ascii="Times New Roman" w:eastAsia="Times New Roman" w:hAnsi="Times New Roman" w:cs="Times New Roman"/>
          <w:i/>
          <w:color w:val="000000" w:themeColor="text1"/>
          <w:highlight w:val="white"/>
        </w:rPr>
        <w:t>Acinetobacter</w:t>
      </w:r>
      <w:proofErr w:type="spellEnd"/>
      <w:r w:rsidRPr="00022897">
        <w:rPr>
          <w:rFonts w:ascii="Times New Roman" w:eastAsia="Times New Roman" w:hAnsi="Times New Roman" w:cs="Times New Roman"/>
          <w:color w:val="000000" w:themeColor="text1"/>
          <w:highlight w:val="white"/>
        </w:rPr>
        <w:t xml:space="preserve"> </w:t>
      </w:r>
      <w:proofErr w:type="spellStart"/>
      <w:r w:rsidRPr="00022897">
        <w:rPr>
          <w:rFonts w:ascii="Times New Roman" w:eastAsia="Times New Roman" w:hAnsi="Times New Roman" w:cs="Times New Roman"/>
          <w:color w:val="000000" w:themeColor="text1"/>
          <w:highlight w:val="white"/>
        </w:rPr>
        <w:t>sp</w:t>
      </w:r>
      <w:proofErr w:type="spellEnd"/>
      <w:r w:rsidRPr="00022897">
        <w:rPr>
          <w:rFonts w:ascii="Times New Roman" w:eastAsia="Times New Roman" w:hAnsi="Times New Roman" w:cs="Times New Roman"/>
          <w:color w:val="000000" w:themeColor="text1"/>
          <w:highlight w:val="white"/>
        </w:rPr>
        <w:t xml:space="preserve"> (swab de pele), de </w:t>
      </w:r>
      <w:r w:rsidRPr="00022897">
        <w:rPr>
          <w:rFonts w:ascii="Times New Roman" w:eastAsia="Times New Roman" w:hAnsi="Times New Roman" w:cs="Times New Roman"/>
          <w:i/>
          <w:color w:val="000000" w:themeColor="text1"/>
          <w:highlight w:val="white"/>
        </w:rPr>
        <w:t>Staphylococcus aureus</w:t>
      </w:r>
      <w:r w:rsidRPr="00022897">
        <w:rPr>
          <w:rFonts w:ascii="Times New Roman" w:eastAsia="Times New Roman" w:hAnsi="Times New Roman" w:cs="Times New Roman"/>
          <w:color w:val="000000" w:themeColor="text1"/>
          <w:highlight w:val="white"/>
        </w:rPr>
        <w:t xml:space="preserve"> Resistente à Meticilina (MRSA) (swab nasal), de </w:t>
      </w:r>
      <w:r w:rsidRPr="00022897">
        <w:rPr>
          <w:rFonts w:ascii="Times New Roman" w:eastAsia="Times New Roman" w:hAnsi="Times New Roman" w:cs="Times New Roman"/>
          <w:i/>
          <w:color w:val="000000" w:themeColor="text1"/>
          <w:highlight w:val="white"/>
        </w:rPr>
        <w:t>Enterococo</w:t>
      </w:r>
      <w:r w:rsidRPr="00022897">
        <w:rPr>
          <w:rFonts w:ascii="Times New Roman" w:eastAsia="Times New Roman" w:hAnsi="Times New Roman" w:cs="Times New Roman"/>
          <w:color w:val="000000" w:themeColor="text1"/>
          <w:highlight w:val="white"/>
        </w:rPr>
        <w:t xml:space="preserve"> resistente à vancomicina (VRE) (swab retal), e de </w:t>
      </w:r>
      <w:proofErr w:type="spellStart"/>
      <w:r w:rsidRPr="00022897">
        <w:rPr>
          <w:rFonts w:ascii="Times New Roman" w:eastAsia="Times New Roman" w:hAnsi="Times New Roman" w:cs="Times New Roman"/>
          <w:color w:val="000000" w:themeColor="text1"/>
          <w:highlight w:val="white"/>
        </w:rPr>
        <w:t>carbapenemase</w:t>
      </w:r>
      <w:proofErr w:type="spellEnd"/>
      <w:r w:rsidRPr="00022897">
        <w:rPr>
          <w:rFonts w:ascii="Times New Roman" w:eastAsia="Times New Roman" w:hAnsi="Times New Roman" w:cs="Times New Roman"/>
          <w:color w:val="000000" w:themeColor="text1"/>
          <w:highlight w:val="white"/>
        </w:rPr>
        <w:t xml:space="preserve"> (swab retal). A metodologia que o laboratório utiliza é a cultura em meios específicos e identificação por MALDI-TOF/MS. Para a pesquisa de </w:t>
      </w:r>
      <w:proofErr w:type="spellStart"/>
      <w:r w:rsidRPr="00022897">
        <w:rPr>
          <w:rFonts w:ascii="Times New Roman" w:eastAsia="Times New Roman" w:hAnsi="Times New Roman" w:cs="Times New Roman"/>
          <w:color w:val="000000" w:themeColor="text1"/>
          <w:highlight w:val="white"/>
        </w:rPr>
        <w:t>carbapenemase</w:t>
      </w:r>
      <w:proofErr w:type="spellEnd"/>
      <w:r w:rsidRPr="00022897">
        <w:rPr>
          <w:rFonts w:ascii="Times New Roman" w:eastAsia="Times New Roman" w:hAnsi="Times New Roman" w:cs="Times New Roman"/>
          <w:color w:val="000000" w:themeColor="text1"/>
          <w:highlight w:val="white"/>
        </w:rPr>
        <w:t>, o laboratório utiliza ainda o teste fenotípico (colorimétrico) “</w:t>
      </w:r>
      <w:r w:rsidRPr="00022897">
        <w:rPr>
          <w:rFonts w:ascii="Times New Roman" w:eastAsia="Times New Roman" w:hAnsi="Times New Roman" w:cs="Times New Roman"/>
          <w:i/>
          <w:color w:val="000000" w:themeColor="text1"/>
          <w:highlight w:val="white"/>
        </w:rPr>
        <w:t xml:space="preserve">in </w:t>
      </w:r>
      <w:proofErr w:type="spellStart"/>
      <w:r w:rsidRPr="00022897">
        <w:rPr>
          <w:rFonts w:ascii="Times New Roman" w:eastAsia="Times New Roman" w:hAnsi="Times New Roman" w:cs="Times New Roman"/>
          <w:i/>
          <w:color w:val="000000" w:themeColor="text1"/>
          <w:highlight w:val="white"/>
        </w:rPr>
        <w:t>house</w:t>
      </w:r>
      <w:proofErr w:type="spellEnd"/>
      <w:r w:rsidRPr="00022897">
        <w:rPr>
          <w:rFonts w:ascii="Times New Roman" w:eastAsia="Times New Roman" w:hAnsi="Times New Roman" w:cs="Times New Roman"/>
          <w:color w:val="000000" w:themeColor="text1"/>
          <w:highlight w:val="white"/>
        </w:rPr>
        <w:t xml:space="preserve">”. Para os testes de sensibilidade aos antimicrobianos, o laboratório utiliza o equipamento BD Phoenix™ ou a técnica de Kirby Bauer. Para definição de concentração inibitória mínima de </w:t>
      </w:r>
      <w:proofErr w:type="spellStart"/>
      <w:r w:rsidRPr="00022897">
        <w:rPr>
          <w:rFonts w:ascii="Times New Roman" w:eastAsia="Times New Roman" w:hAnsi="Times New Roman" w:cs="Times New Roman"/>
          <w:color w:val="000000" w:themeColor="text1"/>
          <w:highlight w:val="white"/>
        </w:rPr>
        <w:t>polimixina</w:t>
      </w:r>
      <w:proofErr w:type="spellEnd"/>
      <w:r w:rsidRPr="00022897">
        <w:rPr>
          <w:rFonts w:ascii="Times New Roman" w:eastAsia="Times New Roman" w:hAnsi="Times New Roman" w:cs="Times New Roman"/>
          <w:color w:val="000000" w:themeColor="text1"/>
          <w:highlight w:val="white"/>
        </w:rPr>
        <w:t xml:space="preserve"> B, amicacina, </w:t>
      </w:r>
      <w:proofErr w:type="spellStart"/>
      <w:r w:rsidRPr="00022897">
        <w:rPr>
          <w:rFonts w:ascii="Times New Roman" w:eastAsia="Times New Roman" w:hAnsi="Times New Roman" w:cs="Times New Roman"/>
          <w:color w:val="000000" w:themeColor="text1"/>
          <w:highlight w:val="white"/>
        </w:rPr>
        <w:t>imipenem</w:t>
      </w:r>
      <w:proofErr w:type="spellEnd"/>
      <w:r w:rsidRPr="00022897">
        <w:rPr>
          <w:rFonts w:ascii="Times New Roman" w:eastAsia="Times New Roman" w:hAnsi="Times New Roman" w:cs="Times New Roman"/>
          <w:color w:val="000000" w:themeColor="text1"/>
          <w:highlight w:val="white"/>
        </w:rPr>
        <w:t xml:space="preserve"> e </w:t>
      </w:r>
      <w:proofErr w:type="spellStart"/>
      <w:r w:rsidRPr="00022897">
        <w:rPr>
          <w:rFonts w:ascii="Times New Roman" w:eastAsia="Times New Roman" w:hAnsi="Times New Roman" w:cs="Times New Roman"/>
          <w:color w:val="000000" w:themeColor="text1"/>
          <w:highlight w:val="white"/>
        </w:rPr>
        <w:t>meropenem</w:t>
      </w:r>
      <w:proofErr w:type="spellEnd"/>
      <w:r w:rsidRPr="00022897">
        <w:rPr>
          <w:rFonts w:ascii="Times New Roman" w:eastAsia="Times New Roman" w:hAnsi="Times New Roman" w:cs="Times New Roman"/>
          <w:color w:val="000000" w:themeColor="text1"/>
          <w:highlight w:val="white"/>
        </w:rPr>
        <w:t xml:space="preserve">, foi utilizada a técnica de concentração inibitória mínima por </w:t>
      </w:r>
      <w:proofErr w:type="spellStart"/>
      <w:r w:rsidRPr="00022897">
        <w:rPr>
          <w:rFonts w:ascii="Times New Roman" w:eastAsia="Times New Roman" w:hAnsi="Times New Roman" w:cs="Times New Roman"/>
          <w:color w:val="000000" w:themeColor="text1"/>
          <w:highlight w:val="white"/>
        </w:rPr>
        <w:t>microdiluição</w:t>
      </w:r>
      <w:proofErr w:type="spellEnd"/>
      <w:r w:rsidRPr="00022897">
        <w:rPr>
          <w:rFonts w:ascii="Times New Roman" w:eastAsia="Times New Roman" w:hAnsi="Times New Roman" w:cs="Times New Roman"/>
          <w:color w:val="000000" w:themeColor="text1"/>
          <w:highlight w:val="white"/>
        </w:rPr>
        <w:t xml:space="preserve"> ou E-test.</w:t>
      </w:r>
      <w:r w:rsidR="008F3310" w:rsidRPr="00022897">
        <w:rPr>
          <w:rFonts w:ascii="Times New Roman" w:eastAsia="Times New Roman" w:hAnsi="Times New Roman" w:cs="Times New Roman"/>
          <w:color w:val="000000" w:themeColor="text1"/>
          <w:highlight w:val="white"/>
        </w:rPr>
        <w:t xml:space="preserve"> A análise dos parâmetros foi realizada pelo </w:t>
      </w:r>
      <w:r w:rsidR="0078211B" w:rsidRPr="00022897">
        <w:rPr>
          <w:rFonts w:ascii="Times New Roman" w:eastAsia="Times New Roman" w:hAnsi="Times New Roman" w:cs="Times New Roman"/>
          <w:color w:val="000000" w:themeColor="text1"/>
          <w:highlight w:val="white"/>
        </w:rPr>
        <w:t>CLSI.</w:t>
      </w:r>
    </w:p>
    <w:p w14:paraId="5BE3952D" w14:textId="77777777" w:rsidR="007E6AFE" w:rsidRPr="00022897" w:rsidRDefault="00000000">
      <w:pPr>
        <w:spacing w:after="0" w:line="360" w:lineRule="auto"/>
        <w:jc w:val="both"/>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b/>
          <w:color w:val="000000" w:themeColor="text1"/>
          <w:highlight w:val="white"/>
        </w:rPr>
        <w:t>Análise estatística</w:t>
      </w:r>
    </w:p>
    <w:p w14:paraId="44DEB3F1" w14:textId="77777777"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highlight w:val="white"/>
        </w:rPr>
        <w:t xml:space="preserve">As variáveis observadas de forma quantitativa foram descritas pela média, para indicar a tendência central e pelo desvio-padrão (DP) para descrever a variabilidade; as variáveis qualitativas foram descritas pelas contagens e percentuais. </w:t>
      </w:r>
    </w:p>
    <w:p w14:paraId="2EAA012A" w14:textId="77777777"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highlight w:val="white"/>
        </w:rPr>
        <w:t xml:space="preserve">A normalidade dos dados foi testada pelo teste de </w:t>
      </w:r>
      <w:proofErr w:type="spellStart"/>
      <w:r w:rsidRPr="00022897">
        <w:rPr>
          <w:rFonts w:ascii="Times New Roman" w:eastAsia="Times New Roman" w:hAnsi="Times New Roman" w:cs="Times New Roman"/>
          <w:color w:val="000000" w:themeColor="text1"/>
          <w:highlight w:val="white"/>
        </w:rPr>
        <w:t>Kolmogorov</w:t>
      </w:r>
      <w:proofErr w:type="spellEnd"/>
      <w:r w:rsidRPr="00022897">
        <w:rPr>
          <w:rFonts w:ascii="Times New Roman" w:eastAsia="Times New Roman" w:hAnsi="Times New Roman" w:cs="Times New Roman"/>
          <w:color w:val="000000" w:themeColor="text1"/>
          <w:highlight w:val="white"/>
        </w:rPr>
        <w:t xml:space="preserve">-Smirnov e a homogeneidade das variâncias pelo teste de Levene. Os testes de diferença entre as distribuições foram realizados por </w:t>
      </w:r>
      <w:proofErr w:type="spellStart"/>
      <w:r w:rsidRPr="00022897">
        <w:rPr>
          <w:rFonts w:ascii="Times New Roman" w:eastAsia="Times New Roman" w:hAnsi="Times New Roman" w:cs="Times New Roman"/>
          <w:color w:val="000000" w:themeColor="text1"/>
          <w:highlight w:val="white"/>
        </w:rPr>
        <w:t>Kruskall</w:t>
      </w:r>
      <w:proofErr w:type="spellEnd"/>
      <w:r w:rsidRPr="00022897">
        <w:rPr>
          <w:rFonts w:ascii="Times New Roman" w:eastAsia="Times New Roman" w:hAnsi="Times New Roman" w:cs="Times New Roman"/>
          <w:color w:val="000000" w:themeColor="text1"/>
          <w:highlight w:val="white"/>
        </w:rPr>
        <w:t xml:space="preserve">-Wallis ou teste U de Mann-Whitney, quando não foi possível assumir a normalidade das variáveis. Os testes de associação foram realizados pelo teste </w:t>
      </w:r>
      <w:proofErr w:type="spellStart"/>
      <w:r w:rsidRPr="00022897">
        <w:rPr>
          <w:rFonts w:ascii="Times New Roman" w:eastAsia="Times New Roman" w:hAnsi="Times New Roman" w:cs="Times New Roman"/>
          <w:color w:val="000000" w:themeColor="text1"/>
          <w:highlight w:val="white"/>
        </w:rPr>
        <w:t>qui</w:t>
      </w:r>
      <w:proofErr w:type="spellEnd"/>
      <w:r w:rsidRPr="00022897">
        <w:rPr>
          <w:rFonts w:ascii="Times New Roman" w:eastAsia="Times New Roman" w:hAnsi="Times New Roman" w:cs="Times New Roman"/>
          <w:color w:val="000000" w:themeColor="text1"/>
          <w:highlight w:val="white"/>
        </w:rPr>
        <w:t>-quadrado. As correlações de variáveis quantitativas foram observadas pela análise de correlação de Pearson. A significância foi estabelecida em α=0,05 e a estimativa de significância dos testes, calculada pelo p-valor bicaudal&lt;0,05.</w:t>
      </w:r>
    </w:p>
    <w:p w14:paraId="2AE66B58" w14:textId="7AFBB70A" w:rsidR="007E6AFE" w:rsidRPr="00022897" w:rsidRDefault="00000000" w:rsidP="00022897">
      <w:pPr>
        <w:spacing w:line="360" w:lineRule="auto"/>
        <w:ind w:firstLine="851"/>
        <w:jc w:val="both"/>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highlight w:val="white"/>
        </w:rPr>
        <w:t xml:space="preserve">O estudo foi aprovado pelo Comitê de Ética em Pesquisa da Universidade Federal do Rio Grande do Sul, sob Certificado de Apresentação para Apreciação Ética (CAAE) número </w:t>
      </w:r>
      <w:r w:rsidRPr="00022897">
        <w:rPr>
          <w:rFonts w:ascii="Times New Roman" w:eastAsia="Times New Roman" w:hAnsi="Times New Roman" w:cs="Times New Roman"/>
          <w:color w:val="000000" w:themeColor="text1"/>
        </w:rPr>
        <w:t>36216820.1.0000.5327</w:t>
      </w:r>
      <w:r w:rsidRPr="00022897">
        <w:rPr>
          <w:rFonts w:ascii="Times New Roman" w:eastAsia="Times New Roman" w:hAnsi="Times New Roman" w:cs="Times New Roman"/>
          <w:color w:val="000000" w:themeColor="text1"/>
          <w:highlight w:val="white"/>
        </w:rPr>
        <w:t xml:space="preserve"> e parecer favorável número 4.235.870, de 25 de agosto de 2020. O termo de compromisso de utilização de dados foi assinado, assim como o termo de anuência e coparticipação da instituição. A pesquisa foi conduzida de acordo com os padrões éticos exigidos (Resoluções número 466/2012, número 510/2016, número 580/2018 do Ministério da Saúde).</w:t>
      </w:r>
    </w:p>
    <w:p w14:paraId="64B0EB0E" w14:textId="77777777" w:rsidR="007E6AFE" w:rsidRPr="00022897" w:rsidRDefault="00000000" w:rsidP="00022897">
      <w:pPr>
        <w:spacing w:line="240" w:lineRule="auto"/>
        <w:jc w:val="both"/>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b/>
          <w:color w:val="000000" w:themeColor="text1"/>
          <w:highlight w:val="white"/>
        </w:rPr>
        <w:t>RESULTADOS</w:t>
      </w:r>
    </w:p>
    <w:p w14:paraId="72365AFD" w14:textId="77777777"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highlight w:val="white"/>
        </w:rPr>
        <w:t xml:space="preserve">Ao total foram incluídos dados de 211 pacientes no estudo. A média de idade foi de 64,75 anos (DP = 15,89 anos), sendo para o sexo feminino 66,88 anos (DP=16,02 anos) e masculino 62,57 anos (DP=15,53 anos). O tempo de internação hospitalar foi de 15,29 dias em média (DP=12,57 dias), ao passo que, o de internação na UTI foi de 9,69 dias (DP=8,59 dias). Destaca-se que 64 (30,33%) pacientes tiveram instituição de cuidados paliativos durante a internação, sendo que 4 destes (6,25%) </w:t>
      </w:r>
      <w:r w:rsidRPr="00022897">
        <w:rPr>
          <w:rFonts w:ascii="Times New Roman" w:eastAsia="Times New Roman" w:hAnsi="Times New Roman" w:cs="Times New Roman"/>
          <w:color w:val="000000" w:themeColor="text1"/>
          <w:highlight w:val="white"/>
        </w:rPr>
        <w:lastRenderedPageBreak/>
        <w:t>receberam alta e 60 (93,75%) foram a óbito. Os 4 casos de cuidados paliativos que receberam alta foram alocados no desfecho alta. A análise descritiva da amostra está apresentada na Tabela 1.</w:t>
      </w:r>
    </w:p>
    <w:p w14:paraId="2A4D931F"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Tabela 1.</w:t>
      </w:r>
      <w:r w:rsidRPr="00022897">
        <w:rPr>
          <w:rFonts w:ascii="Times New Roman" w:eastAsia="Times New Roman" w:hAnsi="Times New Roman" w:cs="Times New Roman"/>
          <w:color w:val="000000" w:themeColor="text1"/>
          <w:sz w:val="20"/>
          <w:szCs w:val="20"/>
        </w:rPr>
        <w:t xml:space="preserve"> Caracterização demográfica e clínica dos pacientes.</w:t>
      </w:r>
    </w:p>
    <w:tbl>
      <w:tblPr>
        <w:tblStyle w:val="a"/>
        <w:tblW w:w="6861" w:type="dxa"/>
        <w:jc w:val="center"/>
        <w:tblInd w:w="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4876"/>
        <w:gridCol w:w="1985"/>
      </w:tblGrid>
      <w:tr w:rsidR="00022897" w:rsidRPr="00022897" w14:paraId="360FC1E0" w14:textId="77777777">
        <w:trPr>
          <w:trHeight w:val="201"/>
          <w:jc w:val="center"/>
        </w:trPr>
        <w:tc>
          <w:tcPr>
            <w:tcW w:w="4876" w:type="dxa"/>
            <w:tcBorders>
              <w:top w:val="single" w:sz="4" w:space="0" w:color="000000"/>
            </w:tcBorders>
          </w:tcPr>
          <w:p w14:paraId="7D11E5CC" w14:textId="77777777" w:rsidR="007E6AFE" w:rsidRPr="00022897" w:rsidRDefault="00000000">
            <w:pPr>
              <w:spacing w:after="0" w:line="240" w:lineRule="auto"/>
              <w:ind w:left="-170"/>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Pacientes (n=211)</w:t>
            </w:r>
          </w:p>
        </w:tc>
        <w:tc>
          <w:tcPr>
            <w:tcW w:w="1985" w:type="dxa"/>
            <w:tcBorders>
              <w:top w:val="single" w:sz="4" w:space="0" w:color="000000"/>
            </w:tcBorders>
          </w:tcPr>
          <w:p w14:paraId="32A9C5A3"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N (%)</w:t>
            </w:r>
          </w:p>
        </w:tc>
      </w:tr>
      <w:tr w:rsidR="00022897" w:rsidRPr="00022897" w14:paraId="3094A7DB" w14:textId="77777777">
        <w:trPr>
          <w:trHeight w:val="201"/>
          <w:jc w:val="center"/>
        </w:trPr>
        <w:tc>
          <w:tcPr>
            <w:tcW w:w="4876" w:type="dxa"/>
            <w:tcBorders>
              <w:top w:val="single" w:sz="4" w:space="0" w:color="000000"/>
            </w:tcBorders>
          </w:tcPr>
          <w:p w14:paraId="158D890B" w14:textId="77777777" w:rsidR="007E6AFE" w:rsidRPr="00022897" w:rsidRDefault="00000000">
            <w:pPr>
              <w:spacing w:after="0" w:line="240" w:lineRule="auto"/>
              <w:ind w:left="-170"/>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Sexo</w:t>
            </w:r>
          </w:p>
        </w:tc>
        <w:tc>
          <w:tcPr>
            <w:tcW w:w="1985" w:type="dxa"/>
            <w:tcBorders>
              <w:top w:val="single" w:sz="4" w:space="0" w:color="000000"/>
            </w:tcBorders>
          </w:tcPr>
          <w:p w14:paraId="71CF163A" w14:textId="77777777" w:rsidR="007E6AFE" w:rsidRPr="00022897" w:rsidRDefault="007E6AFE">
            <w:pPr>
              <w:spacing w:after="0" w:line="240" w:lineRule="auto"/>
              <w:jc w:val="center"/>
              <w:rPr>
                <w:rFonts w:ascii="Times New Roman" w:eastAsia="Times New Roman" w:hAnsi="Times New Roman" w:cs="Times New Roman"/>
                <w:color w:val="000000" w:themeColor="text1"/>
                <w:sz w:val="20"/>
                <w:szCs w:val="20"/>
              </w:rPr>
            </w:pPr>
          </w:p>
        </w:tc>
      </w:tr>
      <w:tr w:rsidR="00022897" w:rsidRPr="00022897" w14:paraId="6A3253E4" w14:textId="77777777">
        <w:trPr>
          <w:trHeight w:val="200"/>
          <w:jc w:val="center"/>
        </w:trPr>
        <w:tc>
          <w:tcPr>
            <w:tcW w:w="4876" w:type="dxa"/>
          </w:tcPr>
          <w:p w14:paraId="51F84EE7"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Feminino</w:t>
            </w:r>
          </w:p>
        </w:tc>
        <w:tc>
          <w:tcPr>
            <w:tcW w:w="1985" w:type="dxa"/>
          </w:tcPr>
          <w:p w14:paraId="3DF7E5A9"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107 (50,71)</w:t>
            </w:r>
          </w:p>
        </w:tc>
      </w:tr>
      <w:tr w:rsidR="00022897" w:rsidRPr="00022897" w14:paraId="7718B6CA" w14:textId="77777777">
        <w:trPr>
          <w:trHeight w:val="200"/>
          <w:jc w:val="center"/>
        </w:trPr>
        <w:tc>
          <w:tcPr>
            <w:tcW w:w="4876" w:type="dxa"/>
          </w:tcPr>
          <w:p w14:paraId="27C94751"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Masculino</w:t>
            </w:r>
          </w:p>
        </w:tc>
        <w:tc>
          <w:tcPr>
            <w:tcW w:w="1985" w:type="dxa"/>
          </w:tcPr>
          <w:p w14:paraId="6FC1C112"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104 (49,29)</w:t>
            </w:r>
          </w:p>
        </w:tc>
      </w:tr>
      <w:tr w:rsidR="00022897" w:rsidRPr="00022897" w14:paraId="3FDB1A71" w14:textId="77777777">
        <w:trPr>
          <w:trHeight w:val="236"/>
          <w:jc w:val="center"/>
        </w:trPr>
        <w:tc>
          <w:tcPr>
            <w:tcW w:w="4876" w:type="dxa"/>
          </w:tcPr>
          <w:p w14:paraId="0A2948EA" w14:textId="77777777" w:rsidR="007E6AFE" w:rsidRPr="00022897" w:rsidRDefault="00000000">
            <w:pPr>
              <w:spacing w:after="0" w:line="240" w:lineRule="auto"/>
              <w:ind w:left="-170"/>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Cidade de origem</w:t>
            </w:r>
          </w:p>
        </w:tc>
        <w:tc>
          <w:tcPr>
            <w:tcW w:w="1985" w:type="dxa"/>
          </w:tcPr>
          <w:p w14:paraId="6CDEF147" w14:textId="77777777" w:rsidR="007E6AFE" w:rsidRPr="00022897" w:rsidRDefault="007E6AFE">
            <w:pPr>
              <w:spacing w:after="0" w:line="240" w:lineRule="auto"/>
              <w:jc w:val="center"/>
              <w:rPr>
                <w:rFonts w:ascii="Times New Roman" w:eastAsia="Times New Roman" w:hAnsi="Times New Roman" w:cs="Times New Roman"/>
                <w:color w:val="000000" w:themeColor="text1"/>
                <w:sz w:val="20"/>
                <w:szCs w:val="20"/>
              </w:rPr>
            </w:pPr>
          </w:p>
        </w:tc>
      </w:tr>
      <w:tr w:rsidR="00022897" w:rsidRPr="00022897" w14:paraId="25BBEF55" w14:textId="77777777">
        <w:trPr>
          <w:trHeight w:val="170"/>
          <w:jc w:val="center"/>
        </w:trPr>
        <w:tc>
          <w:tcPr>
            <w:tcW w:w="4876" w:type="dxa"/>
          </w:tcPr>
          <w:p w14:paraId="53923F62"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Região Metropolitana</w:t>
            </w:r>
          </w:p>
        </w:tc>
        <w:tc>
          <w:tcPr>
            <w:tcW w:w="1985" w:type="dxa"/>
          </w:tcPr>
          <w:p w14:paraId="2C9686BE"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96 (45,49)</w:t>
            </w:r>
          </w:p>
        </w:tc>
      </w:tr>
      <w:tr w:rsidR="00022897" w:rsidRPr="00022897" w14:paraId="01EB9879" w14:textId="77777777">
        <w:trPr>
          <w:trHeight w:val="170"/>
          <w:jc w:val="center"/>
        </w:trPr>
        <w:tc>
          <w:tcPr>
            <w:tcW w:w="4876" w:type="dxa"/>
          </w:tcPr>
          <w:p w14:paraId="35D94E38"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Porto Alegre</w:t>
            </w:r>
          </w:p>
        </w:tc>
        <w:tc>
          <w:tcPr>
            <w:tcW w:w="1985" w:type="dxa"/>
          </w:tcPr>
          <w:p w14:paraId="6C9A98FA"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83 (39,34)</w:t>
            </w:r>
          </w:p>
        </w:tc>
      </w:tr>
      <w:tr w:rsidR="00022897" w:rsidRPr="00022897" w14:paraId="0648F479" w14:textId="77777777">
        <w:trPr>
          <w:trHeight w:val="170"/>
          <w:jc w:val="center"/>
        </w:trPr>
        <w:tc>
          <w:tcPr>
            <w:tcW w:w="4876" w:type="dxa"/>
          </w:tcPr>
          <w:p w14:paraId="464511EE"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Outros</w:t>
            </w:r>
          </w:p>
        </w:tc>
        <w:tc>
          <w:tcPr>
            <w:tcW w:w="1985" w:type="dxa"/>
          </w:tcPr>
          <w:p w14:paraId="62CDA53D"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32 (15,17)</w:t>
            </w:r>
          </w:p>
        </w:tc>
      </w:tr>
      <w:tr w:rsidR="00022897" w:rsidRPr="00022897" w14:paraId="5E14C567" w14:textId="77777777">
        <w:trPr>
          <w:jc w:val="center"/>
        </w:trPr>
        <w:tc>
          <w:tcPr>
            <w:tcW w:w="4876" w:type="dxa"/>
          </w:tcPr>
          <w:p w14:paraId="37D77B3B" w14:textId="77777777" w:rsidR="007E6AFE" w:rsidRPr="00022897" w:rsidRDefault="00000000">
            <w:pPr>
              <w:spacing w:after="0" w:line="240" w:lineRule="auto"/>
              <w:ind w:left="-170"/>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Comorbidades</w:t>
            </w:r>
          </w:p>
        </w:tc>
        <w:tc>
          <w:tcPr>
            <w:tcW w:w="1985" w:type="dxa"/>
          </w:tcPr>
          <w:p w14:paraId="609F65E4" w14:textId="77777777" w:rsidR="007E6AFE" w:rsidRPr="00022897" w:rsidRDefault="007E6AFE">
            <w:pPr>
              <w:spacing w:after="0" w:line="240" w:lineRule="auto"/>
              <w:jc w:val="center"/>
              <w:rPr>
                <w:rFonts w:ascii="Times New Roman" w:eastAsia="Times New Roman" w:hAnsi="Times New Roman" w:cs="Times New Roman"/>
                <w:color w:val="000000" w:themeColor="text1"/>
                <w:sz w:val="20"/>
                <w:szCs w:val="20"/>
                <w:highlight w:val="yellow"/>
              </w:rPr>
            </w:pPr>
          </w:p>
        </w:tc>
      </w:tr>
      <w:tr w:rsidR="00022897" w:rsidRPr="00022897" w14:paraId="4F0D2A85" w14:textId="77777777">
        <w:trPr>
          <w:jc w:val="center"/>
        </w:trPr>
        <w:tc>
          <w:tcPr>
            <w:tcW w:w="4876" w:type="dxa"/>
          </w:tcPr>
          <w:p w14:paraId="5DE5D7A2"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Hipertensão Arterial Sistêmica</w:t>
            </w:r>
          </w:p>
        </w:tc>
        <w:tc>
          <w:tcPr>
            <w:tcW w:w="1985" w:type="dxa"/>
          </w:tcPr>
          <w:p w14:paraId="558E4C2C"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104 (49,28)</w:t>
            </w:r>
          </w:p>
        </w:tc>
      </w:tr>
      <w:tr w:rsidR="00022897" w:rsidRPr="00022897" w14:paraId="4C505661" w14:textId="77777777">
        <w:trPr>
          <w:jc w:val="center"/>
        </w:trPr>
        <w:tc>
          <w:tcPr>
            <w:tcW w:w="4876" w:type="dxa"/>
          </w:tcPr>
          <w:p w14:paraId="472517CB"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Diabetes Mellitus</w:t>
            </w:r>
          </w:p>
        </w:tc>
        <w:tc>
          <w:tcPr>
            <w:tcW w:w="1985" w:type="dxa"/>
          </w:tcPr>
          <w:p w14:paraId="750E9AAA"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71 (33,64)</w:t>
            </w:r>
          </w:p>
        </w:tc>
      </w:tr>
      <w:tr w:rsidR="00022897" w:rsidRPr="00022897" w14:paraId="6445B6E6" w14:textId="77777777">
        <w:trPr>
          <w:jc w:val="center"/>
        </w:trPr>
        <w:tc>
          <w:tcPr>
            <w:tcW w:w="4876" w:type="dxa"/>
          </w:tcPr>
          <w:p w14:paraId="410EB35C"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Doença Pulmonar Obstrutiva Crônica</w:t>
            </w:r>
          </w:p>
        </w:tc>
        <w:tc>
          <w:tcPr>
            <w:tcW w:w="1985" w:type="dxa"/>
          </w:tcPr>
          <w:p w14:paraId="6C03AE61"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60 (28,43)</w:t>
            </w:r>
          </w:p>
        </w:tc>
      </w:tr>
      <w:tr w:rsidR="00022897" w:rsidRPr="00022897" w14:paraId="5587F395" w14:textId="77777777">
        <w:trPr>
          <w:jc w:val="center"/>
        </w:trPr>
        <w:tc>
          <w:tcPr>
            <w:tcW w:w="4876" w:type="dxa"/>
          </w:tcPr>
          <w:p w14:paraId="6186728A"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Doença Renal Crônica</w:t>
            </w:r>
          </w:p>
        </w:tc>
        <w:tc>
          <w:tcPr>
            <w:tcW w:w="1985" w:type="dxa"/>
          </w:tcPr>
          <w:p w14:paraId="7DE501EE"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29 (13,74)</w:t>
            </w:r>
          </w:p>
        </w:tc>
      </w:tr>
      <w:tr w:rsidR="00022897" w:rsidRPr="00022897" w14:paraId="0B52A579" w14:textId="77777777">
        <w:trPr>
          <w:jc w:val="center"/>
        </w:trPr>
        <w:tc>
          <w:tcPr>
            <w:tcW w:w="4876" w:type="dxa"/>
          </w:tcPr>
          <w:p w14:paraId="5B98792A"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Acidente Vascular Cerebral</w:t>
            </w:r>
          </w:p>
        </w:tc>
        <w:tc>
          <w:tcPr>
            <w:tcW w:w="1985" w:type="dxa"/>
          </w:tcPr>
          <w:p w14:paraId="036D1887"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23 (10,90)</w:t>
            </w:r>
          </w:p>
        </w:tc>
      </w:tr>
      <w:tr w:rsidR="00022897" w:rsidRPr="00022897" w14:paraId="6E55016E" w14:textId="77777777">
        <w:trPr>
          <w:jc w:val="center"/>
        </w:trPr>
        <w:tc>
          <w:tcPr>
            <w:tcW w:w="4876" w:type="dxa"/>
            <w:tcBorders>
              <w:bottom w:val="nil"/>
            </w:tcBorders>
          </w:tcPr>
          <w:p w14:paraId="7CA2CFCC"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Asma</w:t>
            </w:r>
          </w:p>
        </w:tc>
        <w:tc>
          <w:tcPr>
            <w:tcW w:w="1985" w:type="dxa"/>
            <w:tcBorders>
              <w:bottom w:val="nil"/>
            </w:tcBorders>
          </w:tcPr>
          <w:p w14:paraId="0D0AB1D5"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16 (7,58)</w:t>
            </w:r>
          </w:p>
        </w:tc>
      </w:tr>
      <w:tr w:rsidR="00022897" w:rsidRPr="00022897" w14:paraId="3579E904" w14:textId="77777777">
        <w:trPr>
          <w:jc w:val="center"/>
        </w:trPr>
        <w:tc>
          <w:tcPr>
            <w:tcW w:w="4876" w:type="dxa"/>
            <w:tcBorders>
              <w:top w:val="nil"/>
              <w:bottom w:val="nil"/>
            </w:tcBorders>
          </w:tcPr>
          <w:p w14:paraId="4E24DCFC"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 xml:space="preserve">Infecção pelo vírus do </w:t>
            </w:r>
            <w:proofErr w:type="spellStart"/>
            <w:r w:rsidRPr="00022897">
              <w:rPr>
                <w:rFonts w:ascii="Times New Roman" w:eastAsia="Times New Roman" w:hAnsi="Times New Roman" w:cs="Times New Roman"/>
                <w:color w:val="000000" w:themeColor="text1"/>
                <w:sz w:val="20"/>
                <w:szCs w:val="20"/>
              </w:rPr>
              <w:t>HIV</w:t>
            </w:r>
            <w:r w:rsidRPr="00022897">
              <w:rPr>
                <w:rFonts w:ascii="Times New Roman" w:eastAsia="Times New Roman" w:hAnsi="Times New Roman" w:cs="Times New Roman"/>
                <w:color w:val="000000" w:themeColor="text1"/>
                <w:sz w:val="20"/>
                <w:szCs w:val="20"/>
                <w:vertAlign w:val="superscript"/>
              </w:rPr>
              <w:t>a</w:t>
            </w:r>
            <w:proofErr w:type="spellEnd"/>
          </w:p>
        </w:tc>
        <w:tc>
          <w:tcPr>
            <w:tcW w:w="1985" w:type="dxa"/>
            <w:tcBorders>
              <w:top w:val="nil"/>
              <w:bottom w:val="nil"/>
            </w:tcBorders>
          </w:tcPr>
          <w:p w14:paraId="773E8B7B"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13 (6,16)</w:t>
            </w:r>
          </w:p>
        </w:tc>
      </w:tr>
      <w:tr w:rsidR="00022897" w:rsidRPr="00022897" w14:paraId="5FADAFA2" w14:textId="77777777">
        <w:trPr>
          <w:trHeight w:val="227"/>
          <w:jc w:val="center"/>
        </w:trPr>
        <w:tc>
          <w:tcPr>
            <w:tcW w:w="4876" w:type="dxa"/>
            <w:tcBorders>
              <w:top w:val="nil"/>
            </w:tcBorders>
          </w:tcPr>
          <w:p w14:paraId="20ED17B2"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Tuberculose prévia/ativa</w:t>
            </w:r>
          </w:p>
        </w:tc>
        <w:tc>
          <w:tcPr>
            <w:tcW w:w="1985" w:type="dxa"/>
            <w:tcBorders>
              <w:top w:val="nil"/>
            </w:tcBorders>
          </w:tcPr>
          <w:p w14:paraId="42B2C7F4"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11 (5,21)</w:t>
            </w:r>
          </w:p>
        </w:tc>
      </w:tr>
      <w:tr w:rsidR="00022897" w:rsidRPr="00022897" w14:paraId="688495F9" w14:textId="77777777">
        <w:trPr>
          <w:trHeight w:val="23"/>
          <w:jc w:val="center"/>
        </w:trPr>
        <w:tc>
          <w:tcPr>
            <w:tcW w:w="6861" w:type="dxa"/>
            <w:gridSpan w:val="2"/>
          </w:tcPr>
          <w:p w14:paraId="2537CB72" w14:textId="77777777" w:rsidR="007E6AFE" w:rsidRPr="00022897" w:rsidRDefault="00000000" w:rsidP="00BE3064">
            <w:pPr>
              <w:spacing w:after="0" w:line="240" w:lineRule="auto"/>
              <w:ind w:left="-194"/>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Número comorbidades (média de 1,55/paciente)</w:t>
            </w:r>
          </w:p>
        </w:tc>
      </w:tr>
      <w:tr w:rsidR="00022897" w:rsidRPr="00022897" w14:paraId="07E4E92D" w14:textId="77777777">
        <w:trPr>
          <w:trHeight w:val="23"/>
          <w:jc w:val="center"/>
        </w:trPr>
        <w:tc>
          <w:tcPr>
            <w:tcW w:w="4876" w:type="dxa"/>
          </w:tcPr>
          <w:p w14:paraId="417A6F30" w14:textId="77777777" w:rsidR="007E6AFE" w:rsidRPr="00022897" w:rsidRDefault="00000000">
            <w:pPr>
              <w:spacing w:after="0" w:line="240" w:lineRule="auto"/>
              <w:ind w:left="89" w:right="465"/>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Nenhuma</w:t>
            </w:r>
          </w:p>
        </w:tc>
        <w:tc>
          <w:tcPr>
            <w:tcW w:w="1985" w:type="dxa"/>
          </w:tcPr>
          <w:p w14:paraId="11085656"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37 (17,54)</w:t>
            </w:r>
          </w:p>
        </w:tc>
      </w:tr>
      <w:tr w:rsidR="00022897" w:rsidRPr="00022897" w14:paraId="3BDEAAB3" w14:textId="77777777">
        <w:trPr>
          <w:trHeight w:val="227"/>
          <w:jc w:val="center"/>
        </w:trPr>
        <w:tc>
          <w:tcPr>
            <w:tcW w:w="4876" w:type="dxa"/>
          </w:tcPr>
          <w:p w14:paraId="73D22535" w14:textId="77777777" w:rsidR="007E6AFE" w:rsidRPr="00022897" w:rsidRDefault="00000000">
            <w:pPr>
              <w:spacing w:after="0" w:line="240" w:lineRule="auto"/>
              <w:ind w:left="89" w:right="465"/>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w:t>
            </w:r>
          </w:p>
        </w:tc>
        <w:tc>
          <w:tcPr>
            <w:tcW w:w="1985" w:type="dxa"/>
          </w:tcPr>
          <w:p w14:paraId="5FEA557E"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72 (34,12)</w:t>
            </w:r>
          </w:p>
        </w:tc>
      </w:tr>
      <w:tr w:rsidR="00022897" w:rsidRPr="00022897" w14:paraId="4952D8C9" w14:textId="77777777">
        <w:trPr>
          <w:trHeight w:val="227"/>
          <w:jc w:val="center"/>
        </w:trPr>
        <w:tc>
          <w:tcPr>
            <w:tcW w:w="4876" w:type="dxa"/>
          </w:tcPr>
          <w:p w14:paraId="68476C64" w14:textId="77777777" w:rsidR="007E6AFE" w:rsidRPr="00022897" w:rsidRDefault="00000000">
            <w:pPr>
              <w:spacing w:after="0" w:line="240" w:lineRule="auto"/>
              <w:ind w:left="89" w:right="465"/>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w:t>
            </w:r>
          </w:p>
        </w:tc>
        <w:tc>
          <w:tcPr>
            <w:tcW w:w="1985" w:type="dxa"/>
          </w:tcPr>
          <w:p w14:paraId="17163097"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61 (28,91)</w:t>
            </w:r>
          </w:p>
        </w:tc>
      </w:tr>
      <w:tr w:rsidR="00022897" w:rsidRPr="00022897" w14:paraId="409E009E" w14:textId="77777777">
        <w:trPr>
          <w:trHeight w:val="227"/>
          <w:jc w:val="center"/>
        </w:trPr>
        <w:tc>
          <w:tcPr>
            <w:tcW w:w="4876" w:type="dxa"/>
          </w:tcPr>
          <w:p w14:paraId="0A537F40" w14:textId="77777777" w:rsidR="007E6AFE" w:rsidRPr="00022897" w:rsidRDefault="00000000">
            <w:pPr>
              <w:spacing w:after="0" w:line="240" w:lineRule="auto"/>
              <w:ind w:left="89" w:right="465"/>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3</w:t>
            </w:r>
          </w:p>
        </w:tc>
        <w:tc>
          <w:tcPr>
            <w:tcW w:w="1985" w:type="dxa"/>
          </w:tcPr>
          <w:p w14:paraId="404560C3"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34 (16,11)</w:t>
            </w:r>
          </w:p>
        </w:tc>
      </w:tr>
      <w:tr w:rsidR="00022897" w:rsidRPr="00022897" w14:paraId="11B72EB7" w14:textId="77777777">
        <w:trPr>
          <w:trHeight w:val="227"/>
          <w:jc w:val="center"/>
        </w:trPr>
        <w:tc>
          <w:tcPr>
            <w:tcW w:w="4876" w:type="dxa"/>
          </w:tcPr>
          <w:p w14:paraId="088A76D5" w14:textId="77777777" w:rsidR="007E6AFE" w:rsidRPr="00022897" w:rsidRDefault="00000000">
            <w:pPr>
              <w:spacing w:after="0" w:line="240" w:lineRule="auto"/>
              <w:ind w:left="89" w:right="465"/>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&gt;3</w:t>
            </w:r>
          </w:p>
        </w:tc>
        <w:tc>
          <w:tcPr>
            <w:tcW w:w="1985" w:type="dxa"/>
          </w:tcPr>
          <w:p w14:paraId="42FD7D28"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7 (3,32)</w:t>
            </w:r>
          </w:p>
        </w:tc>
      </w:tr>
      <w:tr w:rsidR="00022897" w:rsidRPr="00022897" w14:paraId="79E6B7F7" w14:textId="77777777">
        <w:trPr>
          <w:jc w:val="center"/>
        </w:trPr>
        <w:tc>
          <w:tcPr>
            <w:tcW w:w="4876" w:type="dxa"/>
          </w:tcPr>
          <w:p w14:paraId="3B87EB63" w14:textId="77777777" w:rsidR="007E6AFE" w:rsidRPr="00022897" w:rsidRDefault="00000000">
            <w:pPr>
              <w:tabs>
                <w:tab w:val="left" w:pos="3372"/>
              </w:tabs>
              <w:spacing w:after="0" w:line="240" w:lineRule="auto"/>
              <w:ind w:left="-170"/>
              <w:rPr>
                <w:rFonts w:ascii="Times New Roman" w:eastAsia="Times New Roman" w:hAnsi="Times New Roman" w:cs="Times New Roman"/>
                <w:color w:val="000000" w:themeColor="text1"/>
                <w:sz w:val="20"/>
                <w:szCs w:val="20"/>
              </w:rPr>
            </w:pPr>
            <w:proofErr w:type="spellStart"/>
            <w:r w:rsidRPr="00022897">
              <w:rPr>
                <w:rFonts w:ascii="Times New Roman" w:eastAsia="Times New Roman" w:hAnsi="Times New Roman" w:cs="Times New Roman"/>
                <w:b/>
                <w:color w:val="000000" w:themeColor="text1"/>
                <w:sz w:val="20"/>
                <w:szCs w:val="20"/>
              </w:rPr>
              <w:t>IMC</w:t>
            </w:r>
            <w:r w:rsidRPr="00022897">
              <w:rPr>
                <w:rFonts w:ascii="Times New Roman" w:eastAsia="Times New Roman" w:hAnsi="Times New Roman" w:cs="Times New Roman"/>
                <w:color w:val="000000" w:themeColor="text1"/>
                <w:sz w:val="20"/>
                <w:szCs w:val="20"/>
                <w:vertAlign w:val="superscript"/>
              </w:rPr>
              <w:t>b</w:t>
            </w:r>
            <w:proofErr w:type="spellEnd"/>
            <w:r w:rsidRPr="00022897">
              <w:rPr>
                <w:rFonts w:ascii="Times New Roman" w:eastAsia="Times New Roman" w:hAnsi="Times New Roman" w:cs="Times New Roman"/>
                <w:b/>
                <w:color w:val="000000" w:themeColor="text1"/>
                <w:sz w:val="20"/>
                <w:szCs w:val="20"/>
              </w:rPr>
              <w:tab/>
            </w:r>
          </w:p>
        </w:tc>
        <w:tc>
          <w:tcPr>
            <w:tcW w:w="1985" w:type="dxa"/>
          </w:tcPr>
          <w:p w14:paraId="685E04B0" w14:textId="77777777" w:rsidR="007E6AFE" w:rsidRPr="00022897" w:rsidRDefault="007E6AFE">
            <w:pPr>
              <w:spacing w:after="0" w:line="240" w:lineRule="auto"/>
              <w:jc w:val="center"/>
              <w:rPr>
                <w:rFonts w:ascii="Times New Roman" w:eastAsia="Times New Roman" w:hAnsi="Times New Roman" w:cs="Times New Roman"/>
                <w:color w:val="000000" w:themeColor="text1"/>
                <w:sz w:val="20"/>
                <w:szCs w:val="20"/>
                <w:highlight w:val="yellow"/>
              </w:rPr>
            </w:pPr>
          </w:p>
        </w:tc>
      </w:tr>
      <w:tr w:rsidR="00022897" w:rsidRPr="00022897" w14:paraId="3F0773CE" w14:textId="77777777">
        <w:trPr>
          <w:jc w:val="center"/>
        </w:trPr>
        <w:tc>
          <w:tcPr>
            <w:tcW w:w="4876" w:type="dxa"/>
          </w:tcPr>
          <w:p w14:paraId="232C6B61"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Abaixo do peso (IMC &lt;18,5)</w:t>
            </w:r>
          </w:p>
        </w:tc>
        <w:tc>
          <w:tcPr>
            <w:tcW w:w="1985" w:type="dxa"/>
          </w:tcPr>
          <w:p w14:paraId="7A202A66"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14 (6,64)</w:t>
            </w:r>
          </w:p>
        </w:tc>
      </w:tr>
      <w:tr w:rsidR="00022897" w:rsidRPr="00022897" w14:paraId="29C34835" w14:textId="77777777">
        <w:trPr>
          <w:jc w:val="center"/>
        </w:trPr>
        <w:tc>
          <w:tcPr>
            <w:tcW w:w="4876" w:type="dxa"/>
          </w:tcPr>
          <w:p w14:paraId="1BF27D48"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Gungsuh" w:eastAsia="Gungsuh" w:hAnsi="Gungsuh" w:cs="Gungsuh"/>
                <w:color w:val="000000" w:themeColor="text1"/>
                <w:sz w:val="20"/>
                <w:szCs w:val="20"/>
              </w:rPr>
              <w:t>Peso normal (IMC ≥18,5 e &lt;25,0)</w:t>
            </w:r>
          </w:p>
        </w:tc>
        <w:tc>
          <w:tcPr>
            <w:tcW w:w="1985" w:type="dxa"/>
          </w:tcPr>
          <w:p w14:paraId="40BCE5A9"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73 (34,60)</w:t>
            </w:r>
          </w:p>
        </w:tc>
      </w:tr>
      <w:tr w:rsidR="00022897" w:rsidRPr="00022897" w14:paraId="7A6CD728" w14:textId="77777777">
        <w:trPr>
          <w:jc w:val="center"/>
        </w:trPr>
        <w:tc>
          <w:tcPr>
            <w:tcW w:w="4876" w:type="dxa"/>
          </w:tcPr>
          <w:p w14:paraId="43B5DB7E"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Gungsuh" w:eastAsia="Gungsuh" w:hAnsi="Gungsuh" w:cs="Gungsuh"/>
                <w:color w:val="000000" w:themeColor="text1"/>
                <w:sz w:val="20"/>
                <w:szCs w:val="20"/>
              </w:rPr>
              <w:t>Sobrepeso (IMC ≥25 e &lt;30)</w:t>
            </w:r>
          </w:p>
        </w:tc>
        <w:tc>
          <w:tcPr>
            <w:tcW w:w="1985" w:type="dxa"/>
          </w:tcPr>
          <w:p w14:paraId="32B23A21"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67 (31,75)</w:t>
            </w:r>
          </w:p>
        </w:tc>
      </w:tr>
      <w:tr w:rsidR="00022897" w:rsidRPr="00022897" w14:paraId="67D22E90" w14:textId="77777777">
        <w:trPr>
          <w:jc w:val="center"/>
        </w:trPr>
        <w:tc>
          <w:tcPr>
            <w:tcW w:w="4876" w:type="dxa"/>
          </w:tcPr>
          <w:p w14:paraId="3C870B33"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Gungsuh" w:eastAsia="Gungsuh" w:hAnsi="Gungsuh" w:cs="Gungsuh"/>
                <w:color w:val="000000" w:themeColor="text1"/>
                <w:sz w:val="20"/>
                <w:szCs w:val="20"/>
              </w:rPr>
              <w:t>Obesidade (IMC ≥ 30)</w:t>
            </w:r>
          </w:p>
        </w:tc>
        <w:tc>
          <w:tcPr>
            <w:tcW w:w="1985" w:type="dxa"/>
          </w:tcPr>
          <w:p w14:paraId="23C56C23"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57 (27,01)</w:t>
            </w:r>
          </w:p>
        </w:tc>
      </w:tr>
      <w:tr w:rsidR="00022897" w:rsidRPr="00022897" w14:paraId="003EFB93" w14:textId="77777777">
        <w:trPr>
          <w:jc w:val="center"/>
        </w:trPr>
        <w:tc>
          <w:tcPr>
            <w:tcW w:w="4876" w:type="dxa"/>
          </w:tcPr>
          <w:p w14:paraId="05513ED4" w14:textId="77777777" w:rsidR="007E6AFE" w:rsidRPr="00022897" w:rsidRDefault="00000000">
            <w:pPr>
              <w:spacing w:after="0" w:line="240" w:lineRule="auto"/>
              <w:ind w:left="-170"/>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Causas da Admissão</w:t>
            </w:r>
          </w:p>
        </w:tc>
        <w:tc>
          <w:tcPr>
            <w:tcW w:w="1985" w:type="dxa"/>
          </w:tcPr>
          <w:p w14:paraId="18E40FCD" w14:textId="77777777" w:rsidR="007E6AFE" w:rsidRPr="00022897" w:rsidRDefault="007E6AFE">
            <w:pPr>
              <w:spacing w:after="0" w:line="240" w:lineRule="auto"/>
              <w:jc w:val="center"/>
              <w:rPr>
                <w:rFonts w:ascii="Times New Roman" w:eastAsia="Times New Roman" w:hAnsi="Times New Roman" w:cs="Times New Roman"/>
                <w:color w:val="000000" w:themeColor="text1"/>
                <w:sz w:val="20"/>
                <w:szCs w:val="20"/>
                <w:highlight w:val="yellow"/>
              </w:rPr>
            </w:pPr>
          </w:p>
        </w:tc>
      </w:tr>
      <w:tr w:rsidR="00022897" w:rsidRPr="00022897" w14:paraId="07BE2A2F" w14:textId="77777777">
        <w:trPr>
          <w:jc w:val="center"/>
        </w:trPr>
        <w:tc>
          <w:tcPr>
            <w:tcW w:w="4876" w:type="dxa"/>
          </w:tcPr>
          <w:p w14:paraId="0B45F08D"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Respiratórias</w:t>
            </w:r>
          </w:p>
        </w:tc>
        <w:tc>
          <w:tcPr>
            <w:tcW w:w="1985" w:type="dxa"/>
          </w:tcPr>
          <w:p w14:paraId="152A02E8"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116 (54,98)</w:t>
            </w:r>
          </w:p>
        </w:tc>
      </w:tr>
      <w:tr w:rsidR="00022897" w:rsidRPr="00022897" w14:paraId="1EED6320" w14:textId="77777777">
        <w:trPr>
          <w:jc w:val="center"/>
        </w:trPr>
        <w:tc>
          <w:tcPr>
            <w:tcW w:w="4876" w:type="dxa"/>
          </w:tcPr>
          <w:p w14:paraId="2565023D"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Cardiovasculares</w:t>
            </w:r>
          </w:p>
        </w:tc>
        <w:tc>
          <w:tcPr>
            <w:tcW w:w="1985" w:type="dxa"/>
          </w:tcPr>
          <w:p w14:paraId="2F139FFC"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23 (10,90)</w:t>
            </w:r>
          </w:p>
        </w:tc>
      </w:tr>
      <w:tr w:rsidR="00022897" w:rsidRPr="00022897" w14:paraId="3217E4F0" w14:textId="77777777">
        <w:trPr>
          <w:jc w:val="center"/>
        </w:trPr>
        <w:tc>
          <w:tcPr>
            <w:tcW w:w="4876" w:type="dxa"/>
          </w:tcPr>
          <w:p w14:paraId="140072EB"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Renais</w:t>
            </w:r>
          </w:p>
        </w:tc>
        <w:tc>
          <w:tcPr>
            <w:tcW w:w="1985" w:type="dxa"/>
          </w:tcPr>
          <w:p w14:paraId="70456A9C"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11 (5,21)</w:t>
            </w:r>
          </w:p>
        </w:tc>
      </w:tr>
      <w:tr w:rsidR="00022897" w:rsidRPr="00022897" w14:paraId="389FE663" w14:textId="77777777">
        <w:trPr>
          <w:jc w:val="center"/>
        </w:trPr>
        <w:tc>
          <w:tcPr>
            <w:tcW w:w="4876" w:type="dxa"/>
          </w:tcPr>
          <w:p w14:paraId="59B6899A"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Neurológicas</w:t>
            </w:r>
          </w:p>
        </w:tc>
        <w:tc>
          <w:tcPr>
            <w:tcW w:w="1985" w:type="dxa"/>
          </w:tcPr>
          <w:p w14:paraId="4AC9BE8C"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9 (4,27)</w:t>
            </w:r>
          </w:p>
        </w:tc>
      </w:tr>
      <w:tr w:rsidR="00022897" w:rsidRPr="00022897" w14:paraId="7C3238B9" w14:textId="77777777">
        <w:trPr>
          <w:jc w:val="center"/>
        </w:trPr>
        <w:tc>
          <w:tcPr>
            <w:tcW w:w="4876" w:type="dxa"/>
          </w:tcPr>
          <w:p w14:paraId="69564286"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Endócrinas</w:t>
            </w:r>
          </w:p>
        </w:tc>
        <w:tc>
          <w:tcPr>
            <w:tcW w:w="1985" w:type="dxa"/>
          </w:tcPr>
          <w:p w14:paraId="2D42F15D"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7 (3,32)</w:t>
            </w:r>
          </w:p>
        </w:tc>
      </w:tr>
      <w:tr w:rsidR="00022897" w:rsidRPr="00022897" w14:paraId="58C7CBB1" w14:textId="77777777">
        <w:trPr>
          <w:jc w:val="center"/>
        </w:trPr>
        <w:tc>
          <w:tcPr>
            <w:tcW w:w="4876" w:type="dxa"/>
          </w:tcPr>
          <w:p w14:paraId="2DB71D66"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Digestivas</w:t>
            </w:r>
          </w:p>
        </w:tc>
        <w:tc>
          <w:tcPr>
            <w:tcW w:w="1985" w:type="dxa"/>
          </w:tcPr>
          <w:p w14:paraId="64EFA632"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6 (2,84)</w:t>
            </w:r>
          </w:p>
        </w:tc>
      </w:tr>
      <w:tr w:rsidR="00022897" w:rsidRPr="00022897" w14:paraId="6588D79C" w14:textId="77777777">
        <w:trPr>
          <w:jc w:val="center"/>
        </w:trPr>
        <w:tc>
          <w:tcPr>
            <w:tcW w:w="4876" w:type="dxa"/>
          </w:tcPr>
          <w:p w14:paraId="03DE24FD"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proofErr w:type="spellStart"/>
            <w:r w:rsidRPr="00022897">
              <w:rPr>
                <w:rFonts w:ascii="Times New Roman" w:eastAsia="Times New Roman" w:hAnsi="Times New Roman" w:cs="Times New Roman"/>
                <w:color w:val="000000" w:themeColor="text1"/>
                <w:sz w:val="20"/>
                <w:szCs w:val="20"/>
              </w:rPr>
              <w:t>Outras</w:t>
            </w:r>
            <w:r w:rsidRPr="00022897">
              <w:rPr>
                <w:rFonts w:ascii="Times New Roman" w:eastAsia="Times New Roman" w:hAnsi="Times New Roman" w:cs="Times New Roman"/>
                <w:color w:val="000000" w:themeColor="text1"/>
                <w:sz w:val="20"/>
                <w:szCs w:val="20"/>
                <w:vertAlign w:val="superscript"/>
              </w:rPr>
              <w:t>c</w:t>
            </w:r>
            <w:proofErr w:type="spellEnd"/>
          </w:p>
        </w:tc>
        <w:tc>
          <w:tcPr>
            <w:tcW w:w="1985" w:type="dxa"/>
          </w:tcPr>
          <w:p w14:paraId="7C3DAFA9"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39 (18,48)</w:t>
            </w:r>
          </w:p>
        </w:tc>
      </w:tr>
      <w:tr w:rsidR="00022897" w:rsidRPr="00022897" w14:paraId="5CC405ED" w14:textId="77777777">
        <w:trPr>
          <w:jc w:val="center"/>
        </w:trPr>
        <w:tc>
          <w:tcPr>
            <w:tcW w:w="4876" w:type="dxa"/>
          </w:tcPr>
          <w:p w14:paraId="4DC46732" w14:textId="77777777" w:rsidR="007E6AFE" w:rsidRPr="00022897" w:rsidRDefault="00000000">
            <w:pPr>
              <w:spacing w:after="0" w:line="240" w:lineRule="auto"/>
              <w:ind w:left="-170"/>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Desfechos</w:t>
            </w:r>
          </w:p>
        </w:tc>
        <w:tc>
          <w:tcPr>
            <w:tcW w:w="1985" w:type="dxa"/>
          </w:tcPr>
          <w:p w14:paraId="02B7B5BF" w14:textId="77777777" w:rsidR="007E6AFE" w:rsidRPr="00022897" w:rsidRDefault="007E6AFE">
            <w:pPr>
              <w:spacing w:after="0" w:line="240" w:lineRule="auto"/>
              <w:jc w:val="center"/>
              <w:rPr>
                <w:rFonts w:ascii="Times New Roman" w:eastAsia="Times New Roman" w:hAnsi="Times New Roman" w:cs="Times New Roman"/>
                <w:color w:val="000000" w:themeColor="text1"/>
                <w:sz w:val="20"/>
                <w:szCs w:val="20"/>
                <w:highlight w:val="yellow"/>
              </w:rPr>
            </w:pPr>
          </w:p>
        </w:tc>
      </w:tr>
      <w:tr w:rsidR="00022897" w:rsidRPr="00022897" w14:paraId="2EAD7980" w14:textId="77777777">
        <w:trPr>
          <w:jc w:val="center"/>
        </w:trPr>
        <w:tc>
          <w:tcPr>
            <w:tcW w:w="4876" w:type="dxa"/>
          </w:tcPr>
          <w:p w14:paraId="67242F03"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Alta</w:t>
            </w:r>
          </w:p>
        </w:tc>
        <w:tc>
          <w:tcPr>
            <w:tcW w:w="1985" w:type="dxa"/>
          </w:tcPr>
          <w:p w14:paraId="722C75BB"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83 (39,34)</w:t>
            </w:r>
          </w:p>
        </w:tc>
      </w:tr>
      <w:tr w:rsidR="00022897" w:rsidRPr="00022897" w14:paraId="6D029C45" w14:textId="77777777">
        <w:trPr>
          <w:jc w:val="center"/>
        </w:trPr>
        <w:tc>
          <w:tcPr>
            <w:tcW w:w="4876" w:type="dxa"/>
          </w:tcPr>
          <w:p w14:paraId="501AF300"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Cuidados paliativos – óbito</w:t>
            </w:r>
          </w:p>
        </w:tc>
        <w:tc>
          <w:tcPr>
            <w:tcW w:w="1985" w:type="dxa"/>
          </w:tcPr>
          <w:p w14:paraId="34E91620"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60 (28,44)</w:t>
            </w:r>
          </w:p>
        </w:tc>
      </w:tr>
      <w:tr w:rsidR="00022897" w:rsidRPr="00022897" w14:paraId="196C1134" w14:textId="77777777">
        <w:trPr>
          <w:jc w:val="center"/>
        </w:trPr>
        <w:tc>
          <w:tcPr>
            <w:tcW w:w="4876" w:type="dxa"/>
          </w:tcPr>
          <w:p w14:paraId="1831EA52"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Óbito</w:t>
            </w:r>
          </w:p>
        </w:tc>
        <w:tc>
          <w:tcPr>
            <w:tcW w:w="1985" w:type="dxa"/>
          </w:tcPr>
          <w:p w14:paraId="4DF70AF4"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57 (27,01)</w:t>
            </w:r>
          </w:p>
        </w:tc>
      </w:tr>
      <w:tr w:rsidR="00022897" w:rsidRPr="00022897" w14:paraId="1C324EC7" w14:textId="77777777">
        <w:trPr>
          <w:jc w:val="center"/>
        </w:trPr>
        <w:tc>
          <w:tcPr>
            <w:tcW w:w="4876" w:type="dxa"/>
          </w:tcPr>
          <w:p w14:paraId="61DCB435"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Transferência</w:t>
            </w:r>
          </w:p>
        </w:tc>
        <w:tc>
          <w:tcPr>
            <w:tcW w:w="1985" w:type="dxa"/>
          </w:tcPr>
          <w:p w14:paraId="6AFA378F"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11 (5,21)</w:t>
            </w:r>
          </w:p>
        </w:tc>
      </w:tr>
      <w:tr w:rsidR="00022897" w:rsidRPr="00022897" w14:paraId="47552DDA" w14:textId="77777777">
        <w:trPr>
          <w:jc w:val="center"/>
        </w:trPr>
        <w:tc>
          <w:tcPr>
            <w:tcW w:w="6861" w:type="dxa"/>
            <w:gridSpan w:val="2"/>
          </w:tcPr>
          <w:p w14:paraId="5104FC70" w14:textId="77777777" w:rsidR="007E6AFE" w:rsidRPr="00022897" w:rsidRDefault="00000000" w:rsidP="00BE3064">
            <w:pPr>
              <w:spacing w:after="0" w:line="240" w:lineRule="auto"/>
              <w:ind w:left="-194"/>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Exames laboratoriais- amostras biológicas</w:t>
            </w:r>
          </w:p>
        </w:tc>
      </w:tr>
      <w:tr w:rsidR="00022897" w:rsidRPr="00022897" w14:paraId="56C6CA69" w14:textId="77777777">
        <w:trPr>
          <w:jc w:val="center"/>
        </w:trPr>
        <w:tc>
          <w:tcPr>
            <w:tcW w:w="4876" w:type="dxa"/>
          </w:tcPr>
          <w:p w14:paraId="29CCE3E1"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Sangue</w:t>
            </w:r>
          </w:p>
        </w:tc>
        <w:tc>
          <w:tcPr>
            <w:tcW w:w="1985" w:type="dxa"/>
          </w:tcPr>
          <w:p w14:paraId="344F06DB"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566 (54,48)</w:t>
            </w:r>
          </w:p>
        </w:tc>
      </w:tr>
      <w:tr w:rsidR="00022897" w:rsidRPr="00022897" w14:paraId="455A820A" w14:textId="77777777">
        <w:trPr>
          <w:jc w:val="center"/>
        </w:trPr>
        <w:tc>
          <w:tcPr>
            <w:tcW w:w="4876" w:type="dxa"/>
          </w:tcPr>
          <w:p w14:paraId="23500998"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Aspirado traqueal/ escarro</w:t>
            </w:r>
          </w:p>
        </w:tc>
        <w:tc>
          <w:tcPr>
            <w:tcW w:w="1985" w:type="dxa"/>
          </w:tcPr>
          <w:p w14:paraId="508CD1D4"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247 (23,77)</w:t>
            </w:r>
          </w:p>
        </w:tc>
      </w:tr>
      <w:tr w:rsidR="00022897" w:rsidRPr="00022897" w14:paraId="47A90451" w14:textId="77777777">
        <w:trPr>
          <w:jc w:val="center"/>
        </w:trPr>
        <w:tc>
          <w:tcPr>
            <w:tcW w:w="4876" w:type="dxa"/>
          </w:tcPr>
          <w:p w14:paraId="3C3B932C"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Urina</w:t>
            </w:r>
          </w:p>
        </w:tc>
        <w:tc>
          <w:tcPr>
            <w:tcW w:w="1985" w:type="dxa"/>
          </w:tcPr>
          <w:p w14:paraId="5489DB25"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88 (8,47)</w:t>
            </w:r>
          </w:p>
        </w:tc>
      </w:tr>
      <w:tr w:rsidR="00022897" w:rsidRPr="00022897" w14:paraId="34754C66" w14:textId="77777777">
        <w:trPr>
          <w:jc w:val="center"/>
        </w:trPr>
        <w:tc>
          <w:tcPr>
            <w:tcW w:w="4876" w:type="dxa"/>
          </w:tcPr>
          <w:p w14:paraId="3A176427"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 xml:space="preserve">Pesquisa de </w:t>
            </w:r>
            <w:proofErr w:type="spellStart"/>
            <w:r w:rsidRPr="00022897">
              <w:rPr>
                <w:rFonts w:ascii="Times New Roman" w:eastAsia="Times New Roman" w:hAnsi="Times New Roman" w:cs="Times New Roman"/>
                <w:color w:val="000000" w:themeColor="text1"/>
                <w:sz w:val="20"/>
                <w:szCs w:val="20"/>
              </w:rPr>
              <w:t>BAAR</w:t>
            </w:r>
            <w:r w:rsidRPr="00022897">
              <w:rPr>
                <w:rFonts w:ascii="Times New Roman" w:eastAsia="Times New Roman" w:hAnsi="Times New Roman" w:cs="Times New Roman"/>
                <w:color w:val="000000" w:themeColor="text1"/>
                <w:sz w:val="20"/>
                <w:szCs w:val="20"/>
                <w:vertAlign w:val="superscript"/>
              </w:rPr>
              <w:t>d</w:t>
            </w:r>
            <w:proofErr w:type="spellEnd"/>
            <w:r w:rsidRPr="00022897">
              <w:rPr>
                <w:rFonts w:ascii="Times New Roman" w:eastAsia="Times New Roman" w:hAnsi="Times New Roman" w:cs="Times New Roman"/>
                <w:color w:val="000000" w:themeColor="text1"/>
                <w:sz w:val="20"/>
                <w:szCs w:val="20"/>
                <w:vertAlign w:val="superscript"/>
              </w:rPr>
              <w:t xml:space="preserve"> </w:t>
            </w:r>
            <w:r w:rsidRPr="00022897">
              <w:rPr>
                <w:rFonts w:ascii="Times New Roman" w:eastAsia="Times New Roman" w:hAnsi="Times New Roman" w:cs="Times New Roman"/>
                <w:color w:val="000000" w:themeColor="text1"/>
                <w:sz w:val="20"/>
                <w:szCs w:val="20"/>
              </w:rPr>
              <w:t>em aspirado traqueal</w:t>
            </w:r>
          </w:p>
        </w:tc>
        <w:tc>
          <w:tcPr>
            <w:tcW w:w="1985" w:type="dxa"/>
          </w:tcPr>
          <w:p w14:paraId="2E6A0602"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49 (4,72)</w:t>
            </w:r>
          </w:p>
        </w:tc>
      </w:tr>
      <w:tr w:rsidR="00022897" w:rsidRPr="00022897" w14:paraId="1E8E0455" w14:textId="77777777">
        <w:trPr>
          <w:jc w:val="center"/>
        </w:trPr>
        <w:tc>
          <w:tcPr>
            <w:tcW w:w="4876" w:type="dxa"/>
          </w:tcPr>
          <w:p w14:paraId="1300BE72"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proofErr w:type="spellStart"/>
            <w:r w:rsidRPr="00022897">
              <w:rPr>
                <w:rFonts w:ascii="Times New Roman" w:eastAsia="Times New Roman" w:hAnsi="Times New Roman" w:cs="Times New Roman"/>
                <w:color w:val="000000" w:themeColor="text1"/>
                <w:sz w:val="20"/>
                <w:szCs w:val="20"/>
              </w:rPr>
              <w:t>VDRL</w:t>
            </w:r>
            <w:r w:rsidRPr="00022897">
              <w:rPr>
                <w:rFonts w:ascii="Times New Roman" w:eastAsia="Times New Roman" w:hAnsi="Times New Roman" w:cs="Times New Roman"/>
                <w:color w:val="000000" w:themeColor="text1"/>
                <w:sz w:val="20"/>
                <w:szCs w:val="20"/>
                <w:vertAlign w:val="superscript"/>
              </w:rPr>
              <w:t>e</w:t>
            </w:r>
            <w:proofErr w:type="spellEnd"/>
          </w:p>
        </w:tc>
        <w:tc>
          <w:tcPr>
            <w:tcW w:w="1985" w:type="dxa"/>
          </w:tcPr>
          <w:p w14:paraId="1E96E9A4"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39 (3,75)</w:t>
            </w:r>
          </w:p>
        </w:tc>
      </w:tr>
      <w:tr w:rsidR="00022897" w:rsidRPr="00022897" w14:paraId="337D4992" w14:textId="77777777">
        <w:trPr>
          <w:jc w:val="center"/>
        </w:trPr>
        <w:tc>
          <w:tcPr>
            <w:tcW w:w="4876" w:type="dxa"/>
          </w:tcPr>
          <w:p w14:paraId="4948FCDB"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Líquor</w:t>
            </w:r>
          </w:p>
        </w:tc>
        <w:tc>
          <w:tcPr>
            <w:tcW w:w="1985" w:type="dxa"/>
          </w:tcPr>
          <w:p w14:paraId="10193E72"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11 (1,06)</w:t>
            </w:r>
          </w:p>
        </w:tc>
      </w:tr>
      <w:tr w:rsidR="00022897" w:rsidRPr="00022897" w14:paraId="0903A7A9" w14:textId="77777777">
        <w:trPr>
          <w:jc w:val="center"/>
        </w:trPr>
        <w:tc>
          <w:tcPr>
            <w:tcW w:w="4876" w:type="dxa"/>
          </w:tcPr>
          <w:p w14:paraId="687C3BAE"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Outros</w:t>
            </w:r>
          </w:p>
        </w:tc>
        <w:tc>
          <w:tcPr>
            <w:tcW w:w="1985" w:type="dxa"/>
          </w:tcPr>
          <w:p w14:paraId="010A73A8"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39 (3,75)</w:t>
            </w:r>
          </w:p>
        </w:tc>
      </w:tr>
      <w:tr w:rsidR="00022897" w:rsidRPr="00022897" w14:paraId="0E94EDCF" w14:textId="77777777">
        <w:trPr>
          <w:jc w:val="center"/>
        </w:trPr>
        <w:tc>
          <w:tcPr>
            <w:tcW w:w="4876" w:type="dxa"/>
          </w:tcPr>
          <w:p w14:paraId="6C43B7A3" w14:textId="77777777" w:rsidR="007E6AFE" w:rsidRPr="00022897" w:rsidRDefault="00000000">
            <w:pPr>
              <w:spacing w:after="0" w:line="240" w:lineRule="auto"/>
              <w:ind w:left="-170"/>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Cepas isoladas espécie/gênero</w:t>
            </w:r>
            <w:r w:rsidRPr="00022897">
              <w:rPr>
                <w:rFonts w:ascii="Times New Roman" w:eastAsia="Times New Roman" w:hAnsi="Times New Roman" w:cs="Times New Roman"/>
                <w:color w:val="000000" w:themeColor="text1"/>
                <w:sz w:val="20"/>
                <w:szCs w:val="20"/>
              </w:rPr>
              <w:t xml:space="preserve"> </w:t>
            </w:r>
          </w:p>
        </w:tc>
        <w:tc>
          <w:tcPr>
            <w:tcW w:w="1985" w:type="dxa"/>
          </w:tcPr>
          <w:p w14:paraId="7CE8EB39" w14:textId="77777777" w:rsidR="007E6AFE" w:rsidRPr="00022897" w:rsidRDefault="007E6AFE">
            <w:pPr>
              <w:spacing w:after="0" w:line="240" w:lineRule="auto"/>
              <w:jc w:val="center"/>
              <w:rPr>
                <w:rFonts w:ascii="Times New Roman" w:eastAsia="Times New Roman" w:hAnsi="Times New Roman" w:cs="Times New Roman"/>
                <w:color w:val="000000" w:themeColor="text1"/>
                <w:sz w:val="20"/>
                <w:szCs w:val="20"/>
                <w:highlight w:val="yellow"/>
              </w:rPr>
            </w:pPr>
          </w:p>
        </w:tc>
      </w:tr>
      <w:tr w:rsidR="00022897" w:rsidRPr="00022897" w14:paraId="46A58996" w14:textId="77777777">
        <w:trPr>
          <w:jc w:val="center"/>
        </w:trPr>
        <w:tc>
          <w:tcPr>
            <w:tcW w:w="4876" w:type="dxa"/>
          </w:tcPr>
          <w:p w14:paraId="0273DAAC"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i/>
                <w:color w:val="000000" w:themeColor="text1"/>
                <w:sz w:val="20"/>
                <w:szCs w:val="20"/>
              </w:rPr>
              <w:t xml:space="preserve">Klebsiella pneumoniae </w:t>
            </w:r>
          </w:p>
        </w:tc>
        <w:tc>
          <w:tcPr>
            <w:tcW w:w="1985" w:type="dxa"/>
          </w:tcPr>
          <w:p w14:paraId="31989C00"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26 (13,98)</w:t>
            </w:r>
          </w:p>
        </w:tc>
      </w:tr>
      <w:tr w:rsidR="00022897" w:rsidRPr="00022897" w14:paraId="4F86775F" w14:textId="77777777">
        <w:trPr>
          <w:jc w:val="center"/>
        </w:trPr>
        <w:tc>
          <w:tcPr>
            <w:tcW w:w="4876" w:type="dxa"/>
          </w:tcPr>
          <w:p w14:paraId="579C2B50"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i/>
                <w:color w:val="000000" w:themeColor="text1"/>
                <w:sz w:val="20"/>
                <w:szCs w:val="20"/>
              </w:rPr>
              <w:t xml:space="preserve">Staphylococcus aureus </w:t>
            </w:r>
          </w:p>
        </w:tc>
        <w:tc>
          <w:tcPr>
            <w:tcW w:w="1985" w:type="dxa"/>
          </w:tcPr>
          <w:p w14:paraId="1D368484"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25 (13,44)</w:t>
            </w:r>
          </w:p>
        </w:tc>
      </w:tr>
      <w:tr w:rsidR="00022897" w:rsidRPr="00022897" w14:paraId="481E8E51" w14:textId="77777777">
        <w:trPr>
          <w:jc w:val="center"/>
        </w:trPr>
        <w:tc>
          <w:tcPr>
            <w:tcW w:w="4876" w:type="dxa"/>
          </w:tcPr>
          <w:p w14:paraId="749E52EC"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proofErr w:type="spellStart"/>
            <w:r w:rsidRPr="00022897">
              <w:rPr>
                <w:rFonts w:ascii="Times New Roman" w:eastAsia="Times New Roman" w:hAnsi="Times New Roman" w:cs="Times New Roman"/>
                <w:i/>
                <w:color w:val="000000" w:themeColor="text1"/>
                <w:sz w:val="20"/>
                <w:szCs w:val="20"/>
              </w:rPr>
              <w:t>Acinetobacter</w:t>
            </w:r>
            <w:proofErr w:type="spellEnd"/>
            <w:r w:rsidRPr="00022897">
              <w:rPr>
                <w:rFonts w:ascii="Times New Roman" w:eastAsia="Times New Roman" w:hAnsi="Times New Roman" w:cs="Times New Roman"/>
                <w:i/>
                <w:color w:val="000000" w:themeColor="text1"/>
                <w:sz w:val="20"/>
                <w:szCs w:val="20"/>
              </w:rPr>
              <w:t xml:space="preserve"> baumannii</w:t>
            </w:r>
          </w:p>
        </w:tc>
        <w:tc>
          <w:tcPr>
            <w:tcW w:w="1985" w:type="dxa"/>
          </w:tcPr>
          <w:p w14:paraId="78E018A6"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22 (11,83)</w:t>
            </w:r>
          </w:p>
        </w:tc>
      </w:tr>
      <w:tr w:rsidR="00022897" w:rsidRPr="00022897" w14:paraId="1ECD9475" w14:textId="77777777">
        <w:trPr>
          <w:jc w:val="center"/>
        </w:trPr>
        <w:tc>
          <w:tcPr>
            <w:tcW w:w="4876" w:type="dxa"/>
          </w:tcPr>
          <w:p w14:paraId="57469690"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i/>
                <w:color w:val="000000" w:themeColor="text1"/>
                <w:sz w:val="20"/>
                <w:szCs w:val="20"/>
              </w:rPr>
              <w:t>Staphylococcus epidermidis</w:t>
            </w:r>
          </w:p>
        </w:tc>
        <w:tc>
          <w:tcPr>
            <w:tcW w:w="1985" w:type="dxa"/>
          </w:tcPr>
          <w:p w14:paraId="4A0AE3AF"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22 (11,83)</w:t>
            </w:r>
          </w:p>
        </w:tc>
      </w:tr>
      <w:tr w:rsidR="00022897" w:rsidRPr="00022897" w14:paraId="4BA3BAD7" w14:textId="77777777">
        <w:trPr>
          <w:jc w:val="center"/>
        </w:trPr>
        <w:tc>
          <w:tcPr>
            <w:tcW w:w="4876" w:type="dxa"/>
          </w:tcPr>
          <w:p w14:paraId="4FC504D9"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i/>
                <w:color w:val="000000" w:themeColor="text1"/>
                <w:sz w:val="20"/>
                <w:szCs w:val="20"/>
              </w:rPr>
              <w:t>Pseudomonas aeruginosa</w:t>
            </w:r>
          </w:p>
        </w:tc>
        <w:tc>
          <w:tcPr>
            <w:tcW w:w="1985" w:type="dxa"/>
          </w:tcPr>
          <w:p w14:paraId="5457E973"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17 (9,14)</w:t>
            </w:r>
          </w:p>
        </w:tc>
      </w:tr>
      <w:tr w:rsidR="00022897" w:rsidRPr="00022897" w14:paraId="7C4A414B" w14:textId="77777777">
        <w:trPr>
          <w:jc w:val="center"/>
        </w:trPr>
        <w:tc>
          <w:tcPr>
            <w:tcW w:w="4876" w:type="dxa"/>
          </w:tcPr>
          <w:p w14:paraId="6343B0AE"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i/>
                <w:color w:val="000000" w:themeColor="text1"/>
                <w:sz w:val="20"/>
                <w:szCs w:val="20"/>
              </w:rPr>
              <w:lastRenderedPageBreak/>
              <w:t>Escherichia coli</w:t>
            </w:r>
          </w:p>
        </w:tc>
        <w:tc>
          <w:tcPr>
            <w:tcW w:w="1985" w:type="dxa"/>
          </w:tcPr>
          <w:p w14:paraId="36DDF69A"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10 (5,37)</w:t>
            </w:r>
          </w:p>
        </w:tc>
      </w:tr>
      <w:tr w:rsidR="00022897" w:rsidRPr="00022897" w14:paraId="63CAA1E1" w14:textId="77777777">
        <w:trPr>
          <w:jc w:val="center"/>
        </w:trPr>
        <w:tc>
          <w:tcPr>
            <w:tcW w:w="4876" w:type="dxa"/>
            <w:tcBorders>
              <w:bottom w:val="single" w:sz="4" w:space="0" w:color="000000"/>
            </w:tcBorders>
          </w:tcPr>
          <w:p w14:paraId="47B7C1CC"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 xml:space="preserve">Outros </w:t>
            </w:r>
          </w:p>
        </w:tc>
        <w:tc>
          <w:tcPr>
            <w:tcW w:w="1985" w:type="dxa"/>
            <w:tcBorders>
              <w:bottom w:val="single" w:sz="4" w:space="0" w:color="000000"/>
            </w:tcBorders>
          </w:tcPr>
          <w:p w14:paraId="6F928A25"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64 (34,41)</w:t>
            </w:r>
          </w:p>
        </w:tc>
      </w:tr>
    </w:tbl>
    <w:p w14:paraId="6FB11911" w14:textId="77777777" w:rsidR="007E6AFE" w:rsidRPr="00022897" w:rsidRDefault="00000000">
      <w:pPr>
        <w:spacing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vertAlign w:val="superscript"/>
        </w:rPr>
        <w:t xml:space="preserve">a </w:t>
      </w:r>
      <w:r w:rsidRPr="00022897">
        <w:rPr>
          <w:rFonts w:ascii="Times New Roman" w:eastAsia="Times New Roman" w:hAnsi="Times New Roman" w:cs="Times New Roman"/>
          <w:color w:val="000000" w:themeColor="text1"/>
          <w:sz w:val="20"/>
          <w:szCs w:val="20"/>
        </w:rPr>
        <w:t xml:space="preserve">Vírus da imunodeficiência humana Legenda; </w:t>
      </w:r>
      <w:r w:rsidRPr="00022897">
        <w:rPr>
          <w:rFonts w:ascii="Times New Roman" w:eastAsia="Times New Roman" w:hAnsi="Times New Roman" w:cs="Times New Roman"/>
          <w:color w:val="000000" w:themeColor="text1"/>
          <w:sz w:val="20"/>
          <w:szCs w:val="20"/>
          <w:vertAlign w:val="superscript"/>
        </w:rPr>
        <w:t xml:space="preserve">b </w:t>
      </w:r>
      <w:r w:rsidRPr="00022897">
        <w:rPr>
          <w:rFonts w:ascii="Times New Roman" w:eastAsia="Times New Roman" w:hAnsi="Times New Roman" w:cs="Times New Roman"/>
          <w:color w:val="000000" w:themeColor="text1"/>
          <w:sz w:val="20"/>
          <w:szCs w:val="20"/>
        </w:rPr>
        <w:t xml:space="preserve">Índice de Massa Corporal; </w:t>
      </w:r>
      <w:proofErr w:type="gramStart"/>
      <w:r w:rsidRPr="00022897">
        <w:rPr>
          <w:rFonts w:ascii="Times New Roman" w:eastAsia="Times New Roman" w:hAnsi="Times New Roman" w:cs="Times New Roman"/>
          <w:color w:val="000000" w:themeColor="text1"/>
          <w:sz w:val="20"/>
          <w:szCs w:val="20"/>
          <w:vertAlign w:val="superscript"/>
        </w:rPr>
        <w:t>c</w:t>
      </w:r>
      <w:proofErr w:type="gramEnd"/>
      <w:r w:rsidRPr="00022897">
        <w:rPr>
          <w:rFonts w:ascii="Times New Roman" w:eastAsia="Times New Roman" w:hAnsi="Times New Roman" w:cs="Times New Roman"/>
          <w:color w:val="000000" w:themeColor="text1"/>
          <w:sz w:val="20"/>
          <w:szCs w:val="20"/>
          <w:vertAlign w:val="superscript"/>
        </w:rPr>
        <w:t xml:space="preserve"> </w:t>
      </w:r>
      <w:r w:rsidRPr="00022897">
        <w:rPr>
          <w:rFonts w:ascii="Times New Roman" w:eastAsia="Times New Roman" w:hAnsi="Times New Roman" w:cs="Times New Roman"/>
          <w:color w:val="000000" w:themeColor="text1"/>
          <w:sz w:val="20"/>
          <w:szCs w:val="20"/>
        </w:rPr>
        <w:t xml:space="preserve">Lesões, envenenamentos e algumas outras consequências de causas externas, Doenças do sistema osteomuscular e do tecido conjuntivo, Doenças da pele e do tecido subcutâneo, doenças infecciosas e parasitárias; </w:t>
      </w:r>
      <w:r w:rsidRPr="00022897">
        <w:rPr>
          <w:rFonts w:ascii="Times New Roman" w:eastAsia="Times New Roman" w:hAnsi="Times New Roman" w:cs="Times New Roman"/>
          <w:color w:val="000000" w:themeColor="text1"/>
          <w:sz w:val="20"/>
          <w:szCs w:val="20"/>
          <w:vertAlign w:val="superscript"/>
        </w:rPr>
        <w:t xml:space="preserve">d </w:t>
      </w:r>
      <w:r w:rsidRPr="00022897">
        <w:rPr>
          <w:rFonts w:ascii="Times New Roman" w:eastAsia="Times New Roman" w:hAnsi="Times New Roman" w:cs="Times New Roman"/>
          <w:color w:val="000000" w:themeColor="text1"/>
          <w:sz w:val="20"/>
          <w:szCs w:val="20"/>
        </w:rPr>
        <w:t xml:space="preserve">Bacilos álcool-ácido resistentes; </w:t>
      </w:r>
      <w:r w:rsidRPr="00022897">
        <w:rPr>
          <w:rFonts w:ascii="Times New Roman" w:eastAsia="Times New Roman" w:hAnsi="Times New Roman" w:cs="Times New Roman"/>
          <w:color w:val="000000" w:themeColor="text1"/>
          <w:sz w:val="20"/>
          <w:szCs w:val="20"/>
          <w:vertAlign w:val="superscript"/>
        </w:rPr>
        <w:t>e</w:t>
      </w:r>
      <w:r w:rsidRPr="00022897">
        <w:rPr>
          <w:rFonts w:ascii="Times New Roman" w:eastAsia="Times New Roman" w:hAnsi="Times New Roman" w:cs="Times New Roman"/>
          <w:color w:val="000000" w:themeColor="text1"/>
          <w:sz w:val="20"/>
          <w:szCs w:val="20"/>
        </w:rPr>
        <w:t xml:space="preserve"> </w:t>
      </w:r>
      <w:proofErr w:type="spellStart"/>
      <w:r w:rsidRPr="00022897">
        <w:rPr>
          <w:rFonts w:ascii="Times New Roman" w:eastAsia="Times New Roman" w:hAnsi="Times New Roman" w:cs="Times New Roman"/>
          <w:i/>
          <w:color w:val="000000" w:themeColor="text1"/>
          <w:sz w:val="20"/>
          <w:szCs w:val="20"/>
        </w:rPr>
        <w:t>Venereal</w:t>
      </w:r>
      <w:proofErr w:type="spellEnd"/>
      <w:r w:rsidRPr="00022897">
        <w:rPr>
          <w:rFonts w:ascii="Times New Roman" w:eastAsia="Times New Roman" w:hAnsi="Times New Roman" w:cs="Times New Roman"/>
          <w:i/>
          <w:color w:val="000000" w:themeColor="text1"/>
          <w:sz w:val="20"/>
          <w:szCs w:val="20"/>
        </w:rPr>
        <w:t xml:space="preserve"> Disease </w:t>
      </w:r>
      <w:proofErr w:type="spellStart"/>
      <w:r w:rsidRPr="00022897">
        <w:rPr>
          <w:rFonts w:ascii="Times New Roman" w:eastAsia="Times New Roman" w:hAnsi="Times New Roman" w:cs="Times New Roman"/>
          <w:i/>
          <w:color w:val="000000" w:themeColor="text1"/>
          <w:sz w:val="20"/>
          <w:szCs w:val="20"/>
        </w:rPr>
        <w:t>Research</w:t>
      </w:r>
      <w:proofErr w:type="spellEnd"/>
      <w:r w:rsidRPr="00022897">
        <w:rPr>
          <w:rFonts w:ascii="Times New Roman" w:eastAsia="Times New Roman" w:hAnsi="Times New Roman" w:cs="Times New Roman"/>
          <w:i/>
          <w:color w:val="000000" w:themeColor="text1"/>
          <w:sz w:val="20"/>
          <w:szCs w:val="20"/>
        </w:rPr>
        <w:t xml:space="preserve"> </w:t>
      </w:r>
      <w:proofErr w:type="spellStart"/>
      <w:r w:rsidRPr="00022897">
        <w:rPr>
          <w:rFonts w:ascii="Times New Roman" w:eastAsia="Times New Roman" w:hAnsi="Times New Roman" w:cs="Times New Roman"/>
          <w:i/>
          <w:color w:val="000000" w:themeColor="text1"/>
          <w:sz w:val="20"/>
          <w:szCs w:val="20"/>
        </w:rPr>
        <w:t>Laboratory</w:t>
      </w:r>
      <w:proofErr w:type="spellEnd"/>
      <w:r w:rsidRPr="00022897">
        <w:rPr>
          <w:rFonts w:ascii="Times New Roman" w:eastAsia="Times New Roman" w:hAnsi="Times New Roman" w:cs="Times New Roman"/>
          <w:color w:val="000000" w:themeColor="text1"/>
          <w:sz w:val="20"/>
          <w:szCs w:val="20"/>
        </w:rPr>
        <w:t>; diagnóstico de sífilis.</w:t>
      </w:r>
    </w:p>
    <w:p w14:paraId="28C2738B" w14:textId="5FB92D73" w:rsidR="00BE3064" w:rsidRPr="00022897" w:rsidRDefault="00000000" w:rsidP="00022897">
      <w:pPr>
        <w:spacing w:after="0" w:line="360" w:lineRule="auto"/>
        <w:ind w:firstLine="851"/>
        <w:jc w:val="both"/>
        <w:rPr>
          <w:rFonts w:ascii="Times New Roman" w:eastAsia="Times New Roman" w:hAnsi="Times New Roman" w:cs="Times New Roman"/>
          <w:color w:val="000000" w:themeColor="text1"/>
        </w:rPr>
      </w:pPr>
      <w:r w:rsidRPr="00022897">
        <w:rPr>
          <w:rFonts w:ascii="Times New Roman" w:eastAsia="Times New Roman" w:hAnsi="Times New Roman" w:cs="Times New Roman"/>
          <w:color w:val="000000" w:themeColor="text1"/>
          <w:highlight w:val="white"/>
        </w:rPr>
        <w:t>Do total de 566 hemoculturas, 73 (12,90%) apresentaram crescimento de microbiota sugestiva de contaminação e 62 (10,95%) foram positivas, sendo isolados 72 microrganismos. Desses microrganismos, 36 (50%) foram gram-positivos, 29 (40,28%) gram-negativos e 7 eram fungos (9,72%). Das 247 coletas de aspirado traqueal/escarro, 25 (10,12%) apresentaram crescimento de microbiota de orofaringe e 61 (24,70%) foram positivas, isolando 67</w:t>
      </w:r>
      <w:r w:rsidRPr="00022897">
        <w:rPr>
          <w:rFonts w:ascii="Times New Roman" w:eastAsia="Times New Roman" w:hAnsi="Times New Roman" w:cs="Times New Roman"/>
          <w:color w:val="000000" w:themeColor="text1"/>
        </w:rPr>
        <w:t xml:space="preserve"> microrganismos: 20 (29,85%) bactérias isoladas eram gram-positivas, 47 (70,15%) eram gram-negativas. Foram coletadas 88 uroculturas: 31 (35,23%) foram positivas, isolando 33 microrganismos: 5 (15,15%) gram-positivos, 17 (51,52%) gram-negativos e 11 (33,33%) levedura</w:t>
      </w:r>
      <w:r w:rsidRPr="00022897">
        <w:rPr>
          <w:rFonts w:ascii="Times New Roman" w:eastAsia="Times New Roman" w:hAnsi="Times New Roman" w:cs="Times New Roman"/>
          <w:color w:val="000000" w:themeColor="text1"/>
          <w:highlight w:val="white"/>
        </w:rPr>
        <w:t>s.</w:t>
      </w:r>
    </w:p>
    <w:p w14:paraId="545EC538" w14:textId="77777777" w:rsidR="007E6AFE" w:rsidRPr="00022897" w:rsidRDefault="00000000" w:rsidP="00022897">
      <w:pPr>
        <w:spacing w:line="360" w:lineRule="auto"/>
        <w:ind w:firstLine="851"/>
        <w:rPr>
          <w:rFonts w:ascii="Times New Roman" w:eastAsia="Times New Roman" w:hAnsi="Times New Roman" w:cs="Times New Roman"/>
          <w:color w:val="000000" w:themeColor="text1"/>
        </w:rPr>
      </w:pPr>
      <w:r w:rsidRPr="00022897">
        <w:rPr>
          <w:rFonts w:ascii="Times New Roman" w:eastAsia="Times New Roman" w:hAnsi="Times New Roman" w:cs="Times New Roman"/>
          <w:color w:val="000000" w:themeColor="text1"/>
        </w:rPr>
        <w:t>O perfil de resistência dos microrganismos isolados é mostrado na Tabela 2.</w:t>
      </w:r>
    </w:p>
    <w:p w14:paraId="52C0C943" w14:textId="77777777" w:rsidR="007E6AFE" w:rsidRPr="00022897" w:rsidRDefault="00000000">
      <w:pPr>
        <w:spacing w:after="0" w:line="240" w:lineRule="auto"/>
        <w:jc w:val="both"/>
        <w:rPr>
          <w:color w:val="000000" w:themeColor="text1"/>
          <w:sz w:val="20"/>
          <w:szCs w:val="20"/>
        </w:rPr>
      </w:pPr>
      <w:r w:rsidRPr="00022897">
        <w:rPr>
          <w:rFonts w:ascii="Times New Roman" w:eastAsia="Times New Roman" w:hAnsi="Times New Roman" w:cs="Times New Roman"/>
          <w:b/>
          <w:color w:val="000000" w:themeColor="text1"/>
          <w:sz w:val="20"/>
          <w:szCs w:val="20"/>
        </w:rPr>
        <w:t xml:space="preserve">Tabela 2. </w:t>
      </w:r>
      <w:r w:rsidRPr="00022897">
        <w:rPr>
          <w:rFonts w:ascii="Times New Roman" w:eastAsia="Times New Roman" w:hAnsi="Times New Roman" w:cs="Times New Roman"/>
          <w:color w:val="000000" w:themeColor="text1"/>
          <w:sz w:val="20"/>
          <w:szCs w:val="20"/>
        </w:rPr>
        <w:t>Perfil de resistência dos micr</w:t>
      </w:r>
      <w:r w:rsidRPr="00022897">
        <w:rPr>
          <w:rFonts w:ascii="Times New Roman" w:eastAsia="Times New Roman" w:hAnsi="Times New Roman" w:cs="Times New Roman"/>
          <w:color w:val="000000" w:themeColor="text1"/>
          <w:sz w:val="20"/>
          <w:szCs w:val="20"/>
          <w:highlight w:val="white"/>
        </w:rPr>
        <w:t>organismos– excluindo duplicatas*.</w:t>
      </w:r>
    </w:p>
    <w:tbl>
      <w:tblPr>
        <w:tblStyle w:val="a0"/>
        <w:tblW w:w="7938" w:type="dxa"/>
        <w:jc w:val="center"/>
        <w:tblInd w:w="0"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6521"/>
        <w:gridCol w:w="567"/>
        <w:gridCol w:w="850"/>
      </w:tblGrid>
      <w:tr w:rsidR="00022897" w:rsidRPr="00022897" w14:paraId="1CD6E6EC" w14:textId="77777777">
        <w:trPr>
          <w:trHeight w:val="227"/>
          <w:jc w:val="center"/>
        </w:trPr>
        <w:tc>
          <w:tcPr>
            <w:tcW w:w="6521" w:type="dxa"/>
            <w:tcBorders>
              <w:top w:val="single" w:sz="4" w:space="0" w:color="000000"/>
              <w:bottom w:val="single" w:sz="4" w:space="0" w:color="000000"/>
            </w:tcBorders>
            <w:vAlign w:val="center"/>
          </w:tcPr>
          <w:p w14:paraId="48F5F9F6"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Bactérias</w:t>
            </w:r>
          </w:p>
        </w:tc>
        <w:tc>
          <w:tcPr>
            <w:tcW w:w="567" w:type="dxa"/>
            <w:tcBorders>
              <w:top w:val="single" w:sz="4" w:space="0" w:color="000000"/>
              <w:bottom w:val="single" w:sz="4" w:space="0" w:color="000000"/>
            </w:tcBorders>
            <w:vAlign w:val="center"/>
          </w:tcPr>
          <w:p w14:paraId="1F833E6B"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N</w:t>
            </w:r>
          </w:p>
        </w:tc>
        <w:tc>
          <w:tcPr>
            <w:tcW w:w="850" w:type="dxa"/>
            <w:tcBorders>
              <w:top w:val="single" w:sz="4" w:space="0" w:color="000000"/>
              <w:bottom w:val="single" w:sz="4" w:space="0" w:color="000000"/>
            </w:tcBorders>
            <w:vAlign w:val="center"/>
          </w:tcPr>
          <w:p w14:paraId="08FE3F81"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Total</w:t>
            </w:r>
          </w:p>
        </w:tc>
      </w:tr>
      <w:tr w:rsidR="00022897" w:rsidRPr="00022897" w14:paraId="00396384" w14:textId="77777777">
        <w:trPr>
          <w:trHeight w:val="2819"/>
          <w:jc w:val="center"/>
        </w:trPr>
        <w:tc>
          <w:tcPr>
            <w:tcW w:w="6521" w:type="dxa"/>
            <w:tcBorders>
              <w:top w:val="single" w:sz="4" w:space="0" w:color="000000"/>
              <w:bottom w:val="nil"/>
            </w:tcBorders>
            <w:vAlign w:val="center"/>
          </w:tcPr>
          <w:p w14:paraId="7B65A1E7"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Gram-negativas</w:t>
            </w:r>
          </w:p>
          <w:p w14:paraId="050127A3"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i/>
                <w:color w:val="000000" w:themeColor="text1"/>
                <w:sz w:val="20"/>
                <w:szCs w:val="20"/>
              </w:rPr>
              <w:t>A. baumannii</w:t>
            </w:r>
            <w:r w:rsidRPr="00022897">
              <w:rPr>
                <w:rFonts w:ascii="Times New Roman" w:eastAsia="Times New Roman" w:hAnsi="Times New Roman" w:cs="Times New Roman"/>
                <w:color w:val="000000" w:themeColor="text1"/>
                <w:sz w:val="20"/>
                <w:szCs w:val="20"/>
              </w:rPr>
              <w:t xml:space="preserve"> resistente a </w:t>
            </w:r>
            <w:proofErr w:type="spellStart"/>
            <w:r w:rsidRPr="00022897">
              <w:rPr>
                <w:rFonts w:ascii="Times New Roman" w:eastAsia="Times New Roman" w:hAnsi="Times New Roman" w:cs="Times New Roman"/>
                <w:color w:val="000000" w:themeColor="text1"/>
                <w:sz w:val="20"/>
                <w:szCs w:val="20"/>
              </w:rPr>
              <w:t>carbapenêmicos</w:t>
            </w:r>
            <w:proofErr w:type="spellEnd"/>
          </w:p>
          <w:p w14:paraId="185A507D"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i/>
                <w:color w:val="000000" w:themeColor="text1"/>
                <w:sz w:val="20"/>
                <w:szCs w:val="20"/>
              </w:rPr>
              <w:t>A. baumannii</w:t>
            </w:r>
            <w:r w:rsidRPr="00022897">
              <w:rPr>
                <w:rFonts w:ascii="Times New Roman" w:eastAsia="Times New Roman" w:hAnsi="Times New Roman" w:cs="Times New Roman"/>
                <w:color w:val="000000" w:themeColor="text1"/>
                <w:sz w:val="20"/>
                <w:szCs w:val="20"/>
              </w:rPr>
              <w:t xml:space="preserve"> resistente à </w:t>
            </w:r>
            <w:proofErr w:type="spellStart"/>
            <w:r w:rsidRPr="00022897">
              <w:rPr>
                <w:rFonts w:ascii="Times New Roman" w:eastAsia="Times New Roman" w:hAnsi="Times New Roman" w:cs="Times New Roman"/>
                <w:color w:val="000000" w:themeColor="text1"/>
                <w:sz w:val="20"/>
                <w:szCs w:val="20"/>
              </w:rPr>
              <w:t>polimixina</w:t>
            </w:r>
            <w:proofErr w:type="spellEnd"/>
            <w:r w:rsidRPr="00022897">
              <w:rPr>
                <w:rFonts w:ascii="Times New Roman" w:eastAsia="Times New Roman" w:hAnsi="Times New Roman" w:cs="Times New Roman"/>
                <w:color w:val="000000" w:themeColor="text1"/>
                <w:sz w:val="20"/>
                <w:szCs w:val="20"/>
              </w:rPr>
              <w:t xml:space="preserve"> B</w:t>
            </w:r>
          </w:p>
          <w:p w14:paraId="5BCE8EB2"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i/>
                <w:color w:val="000000" w:themeColor="text1"/>
                <w:sz w:val="20"/>
                <w:szCs w:val="20"/>
              </w:rPr>
              <w:t>E. coli</w:t>
            </w:r>
            <w:r w:rsidRPr="00022897">
              <w:rPr>
                <w:rFonts w:ascii="Times New Roman" w:eastAsia="Times New Roman" w:hAnsi="Times New Roman" w:cs="Times New Roman"/>
                <w:color w:val="000000" w:themeColor="text1"/>
                <w:sz w:val="20"/>
                <w:szCs w:val="20"/>
              </w:rPr>
              <w:t xml:space="preserve"> resistente à cefalosporina de 3ª geração</w:t>
            </w:r>
          </w:p>
          <w:p w14:paraId="1E4520DA"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i/>
                <w:color w:val="000000" w:themeColor="text1"/>
                <w:sz w:val="20"/>
                <w:szCs w:val="20"/>
              </w:rPr>
              <w:t>E. coli</w:t>
            </w:r>
            <w:r w:rsidRPr="00022897">
              <w:rPr>
                <w:rFonts w:ascii="Times New Roman" w:eastAsia="Times New Roman" w:hAnsi="Times New Roman" w:cs="Times New Roman"/>
                <w:color w:val="000000" w:themeColor="text1"/>
                <w:sz w:val="20"/>
                <w:szCs w:val="20"/>
              </w:rPr>
              <w:t xml:space="preserve"> resistente ou intermediário a </w:t>
            </w:r>
            <w:proofErr w:type="spellStart"/>
            <w:r w:rsidRPr="00022897">
              <w:rPr>
                <w:rFonts w:ascii="Times New Roman" w:eastAsia="Times New Roman" w:hAnsi="Times New Roman" w:cs="Times New Roman"/>
                <w:color w:val="000000" w:themeColor="text1"/>
                <w:sz w:val="20"/>
                <w:szCs w:val="20"/>
              </w:rPr>
              <w:t>carbapenêmicos</w:t>
            </w:r>
            <w:proofErr w:type="spellEnd"/>
          </w:p>
          <w:p w14:paraId="5D0A0B08"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proofErr w:type="spellStart"/>
            <w:proofErr w:type="gramStart"/>
            <w:r w:rsidRPr="00022897">
              <w:rPr>
                <w:rFonts w:ascii="Times New Roman" w:eastAsia="Times New Roman" w:hAnsi="Times New Roman" w:cs="Times New Roman"/>
                <w:i/>
                <w:color w:val="000000" w:themeColor="text1"/>
                <w:sz w:val="20"/>
                <w:szCs w:val="20"/>
              </w:rPr>
              <w:t>K.pneumoniae</w:t>
            </w:r>
            <w:proofErr w:type="spellEnd"/>
            <w:proofErr w:type="gramEnd"/>
            <w:r w:rsidRPr="00022897">
              <w:rPr>
                <w:rFonts w:ascii="Times New Roman" w:eastAsia="Times New Roman" w:hAnsi="Times New Roman" w:cs="Times New Roman"/>
                <w:b/>
                <w:color w:val="000000" w:themeColor="text1"/>
                <w:sz w:val="20"/>
                <w:szCs w:val="20"/>
              </w:rPr>
              <w:t xml:space="preserve"> </w:t>
            </w:r>
            <w:r w:rsidRPr="00022897">
              <w:rPr>
                <w:rFonts w:ascii="Times New Roman" w:eastAsia="Times New Roman" w:hAnsi="Times New Roman" w:cs="Times New Roman"/>
                <w:color w:val="000000" w:themeColor="text1"/>
                <w:sz w:val="20"/>
                <w:szCs w:val="20"/>
              </w:rPr>
              <w:t>resistente à cefalosporina de 3ª geração</w:t>
            </w:r>
          </w:p>
          <w:p w14:paraId="655628D1"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proofErr w:type="spellStart"/>
            <w:proofErr w:type="gramStart"/>
            <w:r w:rsidRPr="00022897">
              <w:rPr>
                <w:rFonts w:ascii="Times New Roman" w:eastAsia="Times New Roman" w:hAnsi="Times New Roman" w:cs="Times New Roman"/>
                <w:i/>
                <w:color w:val="000000" w:themeColor="text1"/>
                <w:sz w:val="20"/>
                <w:szCs w:val="20"/>
              </w:rPr>
              <w:t>K.pneumoniae</w:t>
            </w:r>
            <w:proofErr w:type="spellEnd"/>
            <w:proofErr w:type="gramEnd"/>
            <w:r w:rsidRPr="00022897">
              <w:rPr>
                <w:rFonts w:ascii="Times New Roman" w:eastAsia="Times New Roman" w:hAnsi="Times New Roman" w:cs="Times New Roman"/>
                <w:i/>
                <w:color w:val="000000" w:themeColor="text1"/>
                <w:sz w:val="20"/>
                <w:szCs w:val="20"/>
              </w:rPr>
              <w:t xml:space="preserve"> </w:t>
            </w:r>
            <w:r w:rsidRPr="00022897">
              <w:rPr>
                <w:rFonts w:ascii="Times New Roman" w:eastAsia="Times New Roman" w:hAnsi="Times New Roman" w:cs="Times New Roman"/>
                <w:color w:val="000000" w:themeColor="text1"/>
                <w:sz w:val="20"/>
                <w:szCs w:val="20"/>
              </w:rPr>
              <w:t xml:space="preserve">resistente ou intermediário a </w:t>
            </w:r>
            <w:proofErr w:type="spellStart"/>
            <w:r w:rsidRPr="00022897">
              <w:rPr>
                <w:rFonts w:ascii="Times New Roman" w:eastAsia="Times New Roman" w:hAnsi="Times New Roman" w:cs="Times New Roman"/>
                <w:color w:val="000000" w:themeColor="text1"/>
                <w:sz w:val="20"/>
                <w:szCs w:val="20"/>
              </w:rPr>
              <w:t>carbapenêmicos</w:t>
            </w:r>
            <w:proofErr w:type="spellEnd"/>
          </w:p>
          <w:p w14:paraId="3568BDE2"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Outras enterobactérias resistentes à cefalosporina de 3ª geração</w:t>
            </w:r>
          </w:p>
          <w:p w14:paraId="0E49466B"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 xml:space="preserve">Outras enterobactérias resistentes ou intermediárias a </w:t>
            </w:r>
            <w:proofErr w:type="spellStart"/>
            <w:r w:rsidRPr="00022897">
              <w:rPr>
                <w:rFonts w:ascii="Times New Roman" w:eastAsia="Times New Roman" w:hAnsi="Times New Roman" w:cs="Times New Roman"/>
                <w:color w:val="000000" w:themeColor="text1"/>
                <w:sz w:val="20"/>
                <w:szCs w:val="20"/>
              </w:rPr>
              <w:t>carbapenêmicos</w:t>
            </w:r>
            <w:proofErr w:type="spellEnd"/>
          </w:p>
          <w:p w14:paraId="2C1F3D01"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i/>
                <w:color w:val="000000" w:themeColor="text1"/>
                <w:sz w:val="20"/>
                <w:szCs w:val="20"/>
              </w:rPr>
              <w:t>P. aeruginosa</w:t>
            </w:r>
            <w:r w:rsidRPr="00022897">
              <w:rPr>
                <w:rFonts w:ascii="Times New Roman" w:eastAsia="Times New Roman" w:hAnsi="Times New Roman" w:cs="Times New Roman"/>
                <w:color w:val="000000" w:themeColor="text1"/>
                <w:sz w:val="20"/>
                <w:szCs w:val="20"/>
              </w:rPr>
              <w:t xml:space="preserve"> resistente a </w:t>
            </w:r>
            <w:proofErr w:type="spellStart"/>
            <w:r w:rsidRPr="00022897">
              <w:rPr>
                <w:rFonts w:ascii="Times New Roman" w:eastAsia="Times New Roman" w:hAnsi="Times New Roman" w:cs="Times New Roman"/>
                <w:color w:val="000000" w:themeColor="text1"/>
                <w:sz w:val="20"/>
                <w:szCs w:val="20"/>
              </w:rPr>
              <w:t>carbapenêmicos</w:t>
            </w:r>
            <w:proofErr w:type="spellEnd"/>
            <w:r w:rsidRPr="00022897">
              <w:rPr>
                <w:rFonts w:ascii="Times New Roman" w:eastAsia="Times New Roman" w:hAnsi="Times New Roman" w:cs="Times New Roman"/>
                <w:b/>
                <w:color w:val="000000" w:themeColor="text1"/>
                <w:sz w:val="20"/>
                <w:szCs w:val="20"/>
                <w:vertAlign w:val="superscript"/>
              </w:rPr>
              <w:t xml:space="preserve"> </w:t>
            </w:r>
          </w:p>
        </w:tc>
        <w:tc>
          <w:tcPr>
            <w:tcW w:w="567" w:type="dxa"/>
            <w:tcBorders>
              <w:top w:val="single" w:sz="4" w:space="0" w:color="000000"/>
              <w:bottom w:val="nil"/>
            </w:tcBorders>
            <w:vAlign w:val="center"/>
          </w:tcPr>
          <w:p w14:paraId="457429CD" w14:textId="77777777" w:rsidR="007E6AFE" w:rsidRPr="00022897" w:rsidRDefault="007E6AFE">
            <w:pPr>
              <w:spacing w:after="0" w:line="240" w:lineRule="auto"/>
              <w:jc w:val="center"/>
              <w:rPr>
                <w:rFonts w:ascii="Times New Roman" w:eastAsia="Times New Roman" w:hAnsi="Times New Roman" w:cs="Times New Roman"/>
                <w:color w:val="000000" w:themeColor="text1"/>
                <w:sz w:val="20"/>
                <w:szCs w:val="20"/>
              </w:rPr>
            </w:pPr>
          </w:p>
          <w:p w14:paraId="14748088"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20</w:t>
            </w:r>
          </w:p>
          <w:p w14:paraId="547399D4"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3</w:t>
            </w:r>
          </w:p>
          <w:p w14:paraId="71E12B3C"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w:t>
            </w:r>
          </w:p>
          <w:p w14:paraId="6644991A"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w:t>
            </w:r>
          </w:p>
          <w:p w14:paraId="70B26178"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12</w:t>
            </w:r>
          </w:p>
          <w:p w14:paraId="06522F6F"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8</w:t>
            </w:r>
          </w:p>
          <w:p w14:paraId="19F26C19"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w:t>
            </w:r>
          </w:p>
          <w:p w14:paraId="0429CC75"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w:t>
            </w:r>
          </w:p>
          <w:p w14:paraId="52956205"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w:t>
            </w:r>
          </w:p>
        </w:tc>
        <w:tc>
          <w:tcPr>
            <w:tcW w:w="850" w:type="dxa"/>
            <w:tcBorders>
              <w:top w:val="single" w:sz="4" w:space="0" w:color="000000"/>
              <w:bottom w:val="nil"/>
            </w:tcBorders>
            <w:vAlign w:val="center"/>
          </w:tcPr>
          <w:p w14:paraId="47DE3887" w14:textId="77777777" w:rsidR="007E6AFE" w:rsidRPr="00022897" w:rsidRDefault="007E6AFE">
            <w:pPr>
              <w:spacing w:after="0" w:line="240" w:lineRule="auto"/>
              <w:jc w:val="center"/>
              <w:rPr>
                <w:rFonts w:ascii="Times New Roman" w:eastAsia="Times New Roman" w:hAnsi="Times New Roman" w:cs="Times New Roman"/>
                <w:color w:val="000000" w:themeColor="text1"/>
                <w:sz w:val="20"/>
                <w:szCs w:val="20"/>
              </w:rPr>
            </w:pPr>
          </w:p>
          <w:p w14:paraId="332B5D4C"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22</w:t>
            </w:r>
          </w:p>
          <w:p w14:paraId="21A706AD"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22</w:t>
            </w:r>
          </w:p>
          <w:p w14:paraId="1FB7DB10"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9</w:t>
            </w:r>
          </w:p>
          <w:p w14:paraId="6B5BC1D6"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9</w:t>
            </w:r>
          </w:p>
          <w:p w14:paraId="3A282475"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22</w:t>
            </w:r>
          </w:p>
          <w:p w14:paraId="310B5DC5"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22</w:t>
            </w:r>
          </w:p>
          <w:p w14:paraId="1C190A10"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25</w:t>
            </w:r>
          </w:p>
          <w:p w14:paraId="07A3C3D5"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25</w:t>
            </w:r>
          </w:p>
          <w:p w14:paraId="309C88D0"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14</w:t>
            </w:r>
          </w:p>
        </w:tc>
      </w:tr>
      <w:tr w:rsidR="00022897" w:rsidRPr="00022897" w14:paraId="64C7A9B4" w14:textId="77777777">
        <w:trPr>
          <w:trHeight w:val="1022"/>
          <w:jc w:val="center"/>
        </w:trPr>
        <w:tc>
          <w:tcPr>
            <w:tcW w:w="6521" w:type="dxa"/>
            <w:tcBorders>
              <w:top w:val="nil"/>
              <w:bottom w:val="single" w:sz="4" w:space="0" w:color="000000"/>
            </w:tcBorders>
            <w:vAlign w:val="center"/>
          </w:tcPr>
          <w:p w14:paraId="34AB6B29"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Gram-positivas</w:t>
            </w:r>
          </w:p>
          <w:p w14:paraId="2F3AE42E"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proofErr w:type="spellStart"/>
            <w:r w:rsidRPr="00022897">
              <w:rPr>
                <w:rFonts w:ascii="Times New Roman" w:eastAsia="Times New Roman" w:hAnsi="Times New Roman" w:cs="Times New Roman"/>
                <w:color w:val="000000" w:themeColor="text1"/>
                <w:sz w:val="20"/>
                <w:szCs w:val="20"/>
              </w:rPr>
              <w:t>MRSA</w:t>
            </w:r>
            <w:r w:rsidRPr="00022897">
              <w:rPr>
                <w:rFonts w:ascii="Times New Roman" w:eastAsia="Times New Roman" w:hAnsi="Times New Roman" w:cs="Times New Roman"/>
                <w:color w:val="000000" w:themeColor="text1"/>
                <w:sz w:val="20"/>
                <w:szCs w:val="20"/>
                <w:vertAlign w:val="superscript"/>
              </w:rPr>
              <w:t>a</w:t>
            </w:r>
            <w:proofErr w:type="spellEnd"/>
          </w:p>
          <w:p w14:paraId="01508A3D"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CNS resistente à oxacilina</w:t>
            </w:r>
            <w:r w:rsidRPr="00022897">
              <w:rPr>
                <w:rFonts w:ascii="Times New Roman" w:eastAsia="Times New Roman" w:hAnsi="Times New Roman" w:cs="Times New Roman"/>
                <w:b/>
                <w:color w:val="000000" w:themeColor="text1"/>
                <w:sz w:val="20"/>
                <w:szCs w:val="20"/>
                <w:vertAlign w:val="superscript"/>
              </w:rPr>
              <w:t xml:space="preserve"> </w:t>
            </w:r>
          </w:p>
        </w:tc>
        <w:tc>
          <w:tcPr>
            <w:tcW w:w="567" w:type="dxa"/>
            <w:tcBorders>
              <w:top w:val="nil"/>
              <w:bottom w:val="single" w:sz="4" w:space="0" w:color="000000"/>
            </w:tcBorders>
            <w:vAlign w:val="center"/>
          </w:tcPr>
          <w:p w14:paraId="09D3EB41" w14:textId="77777777" w:rsidR="007E6AFE" w:rsidRPr="00022897" w:rsidRDefault="007E6AFE">
            <w:pPr>
              <w:spacing w:after="0" w:line="240" w:lineRule="auto"/>
              <w:rPr>
                <w:rFonts w:ascii="Times New Roman" w:eastAsia="Times New Roman" w:hAnsi="Times New Roman" w:cs="Times New Roman"/>
                <w:color w:val="000000" w:themeColor="text1"/>
                <w:sz w:val="20"/>
                <w:szCs w:val="20"/>
              </w:rPr>
            </w:pPr>
          </w:p>
          <w:p w14:paraId="21F4CCB8"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 xml:space="preserve">  3</w:t>
            </w:r>
          </w:p>
          <w:p w14:paraId="475E8559"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 xml:space="preserve">  9</w:t>
            </w:r>
          </w:p>
        </w:tc>
        <w:tc>
          <w:tcPr>
            <w:tcW w:w="850" w:type="dxa"/>
            <w:tcBorders>
              <w:top w:val="nil"/>
              <w:bottom w:val="single" w:sz="4" w:space="0" w:color="000000"/>
            </w:tcBorders>
            <w:vAlign w:val="center"/>
          </w:tcPr>
          <w:p w14:paraId="102E8901" w14:textId="77777777" w:rsidR="007E6AFE" w:rsidRPr="00022897" w:rsidRDefault="007E6AFE">
            <w:pPr>
              <w:spacing w:after="0" w:line="240" w:lineRule="auto"/>
              <w:rPr>
                <w:rFonts w:ascii="Times New Roman" w:eastAsia="Times New Roman" w:hAnsi="Times New Roman" w:cs="Times New Roman"/>
                <w:color w:val="000000" w:themeColor="text1"/>
                <w:sz w:val="20"/>
                <w:szCs w:val="20"/>
              </w:rPr>
            </w:pPr>
          </w:p>
          <w:p w14:paraId="644AA91A"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 xml:space="preserve">    21</w:t>
            </w:r>
          </w:p>
          <w:p w14:paraId="1F463E10"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 xml:space="preserve">    13</w:t>
            </w:r>
          </w:p>
        </w:tc>
      </w:tr>
    </w:tbl>
    <w:p w14:paraId="5AC63994" w14:textId="77777777" w:rsidR="007E6AFE" w:rsidRPr="00022897" w:rsidRDefault="00000000">
      <w:pPr>
        <w:spacing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 xml:space="preserve">*Duplicatas: bactérias isoladas da mesma pessoa, período menor que 30 dias; </w:t>
      </w:r>
      <w:r w:rsidRPr="00022897">
        <w:rPr>
          <w:rFonts w:ascii="Times New Roman" w:eastAsia="Times New Roman" w:hAnsi="Times New Roman" w:cs="Times New Roman"/>
          <w:color w:val="000000" w:themeColor="text1"/>
          <w:sz w:val="20"/>
          <w:szCs w:val="20"/>
          <w:vertAlign w:val="superscript"/>
        </w:rPr>
        <w:t>a</w:t>
      </w:r>
      <w:r w:rsidRPr="00022897">
        <w:rPr>
          <w:rFonts w:ascii="Times New Roman" w:eastAsia="Times New Roman" w:hAnsi="Times New Roman" w:cs="Times New Roman"/>
          <w:color w:val="000000" w:themeColor="text1"/>
          <w:sz w:val="20"/>
          <w:szCs w:val="20"/>
        </w:rPr>
        <w:t xml:space="preserve"> </w:t>
      </w:r>
      <w:r w:rsidRPr="00022897">
        <w:rPr>
          <w:rFonts w:ascii="Times New Roman" w:eastAsia="Times New Roman" w:hAnsi="Times New Roman" w:cs="Times New Roman"/>
          <w:i/>
          <w:color w:val="000000" w:themeColor="text1"/>
          <w:sz w:val="20"/>
          <w:szCs w:val="20"/>
        </w:rPr>
        <w:t>Staphylococcus aureus</w:t>
      </w:r>
      <w:r w:rsidRPr="00022897">
        <w:rPr>
          <w:rFonts w:ascii="Times New Roman" w:eastAsia="Times New Roman" w:hAnsi="Times New Roman" w:cs="Times New Roman"/>
          <w:color w:val="000000" w:themeColor="text1"/>
          <w:sz w:val="20"/>
          <w:szCs w:val="20"/>
        </w:rPr>
        <w:t xml:space="preserve"> Resistente à Meticilina.</w:t>
      </w:r>
    </w:p>
    <w:p w14:paraId="019BBEC8" w14:textId="77777777" w:rsidR="007E6AFE" w:rsidRPr="00022897" w:rsidRDefault="00000000" w:rsidP="00022897">
      <w:pPr>
        <w:spacing w:after="0" w:line="360" w:lineRule="auto"/>
        <w:ind w:firstLine="851"/>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highlight w:val="white"/>
        </w:rPr>
        <w:t>A classe de antibióticos mais prescrita foi cefalosporina, seguido de penicilina e macrolídeo, conforme apresentado na Tabela 3. Foram prescritos 503 antibióticos, o que resulta em uma média de 2,39 (DP= 1,40) por paciente. Além disso, 79,52% foram administrados por vias parenterais.</w:t>
      </w:r>
    </w:p>
    <w:p w14:paraId="4EF2B43B" w14:textId="77777777" w:rsidR="007E6AFE" w:rsidRPr="00022897" w:rsidRDefault="00000000">
      <w:pPr>
        <w:spacing w:after="0" w:line="240" w:lineRule="auto"/>
        <w:jc w:val="both"/>
        <w:rPr>
          <w:rFonts w:ascii="Times New Roman" w:eastAsia="Times New Roman" w:hAnsi="Times New Roman" w:cs="Times New Roman"/>
          <w:color w:val="000000" w:themeColor="text1"/>
          <w:sz w:val="20"/>
          <w:szCs w:val="20"/>
        </w:rPr>
      </w:pPr>
      <w:r w:rsidRPr="00022897">
        <w:rPr>
          <w:color w:val="000000" w:themeColor="text1"/>
        </w:rPr>
        <w:t xml:space="preserve">     </w:t>
      </w:r>
      <w:r w:rsidRPr="00022897">
        <w:rPr>
          <w:rFonts w:ascii="Times New Roman" w:eastAsia="Times New Roman" w:hAnsi="Times New Roman" w:cs="Times New Roman"/>
          <w:b/>
          <w:color w:val="000000" w:themeColor="text1"/>
          <w:sz w:val="20"/>
          <w:szCs w:val="20"/>
        </w:rPr>
        <w:t xml:space="preserve">Tabela 3. </w:t>
      </w:r>
      <w:r w:rsidRPr="00022897">
        <w:rPr>
          <w:rFonts w:ascii="Times New Roman" w:eastAsia="Times New Roman" w:hAnsi="Times New Roman" w:cs="Times New Roman"/>
          <w:color w:val="000000" w:themeColor="text1"/>
          <w:sz w:val="20"/>
          <w:szCs w:val="20"/>
        </w:rPr>
        <w:t>Padrão de prescrição de antibióticos por classes - N (%).</w:t>
      </w:r>
    </w:p>
    <w:tbl>
      <w:tblPr>
        <w:tblStyle w:val="a1"/>
        <w:tblW w:w="9951" w:type="dxa"/>
        <w:tblInd w:w="-83"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1701"/>
        <w:gridCol w:w="1235"/>
        <w:gridCol w:w="890"/>
        <w:gridCol w:w="1011"/>
        <w:gridCol w:w="1087"/>
        <w:gridCol w:w="1220"/>
        <w:gridCol w:w="1205"/>
        <w:gridCol w:w="990"/>
        <w:gridCol w:w="612"/>
      </w:tblGrid>
      <w:tr w:rsidR="00022897" w:rsidRPr="00022897" w14:paraId="3EE21209" w14:textId="77777777">
        <w:trPr>
          <w:trHeight w:val="23"/>
        </w:trPr>
        <w:tc>
          <w:tcPr>
            <w:tcW w:w="1701" w:type="dxa"/>
            <w:tcBorders>
              <w:top w:val="single" w:sz="4" w:space="0" w:color="000000"/>
              <w:bottom w:val="single" w:sz="4" w:space="0" w:color="000000"/>
            </w:tcBorders>
            <w:vAlign w:val="center"/>
          </w:tcPr>
          <w:p w14:paraId="4FF91067" w14:textId="77777777" w:rsidR="007E6AFE" w:rsidRPr="00022897" w:rsidRDefault="00000000">
            <w:pPr>
              <w:spacing w:after="0" w:line="240" w:lineRule="auto"/>
              <w:jc w:val="right"/>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 xml:space="preserve">           Motivos de          Internação</w:t>
            </w:r>
          </w:p>
          <w:p w14:paraId="20F723F9"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Antibiótico</w:t>
            </w:r>
          </w:p>
        </w:tc>
        <w:tc>
          <w:tcPr>
            <w:tcW w:w="1235" w:type="dxa"/>
            <w:tcBorders>
              <w:top w:val="single" w:sz="4" w:space="0" w:color="000000"/>
              <w:bottom w:val="single" w:sz="4" w:space="0" w:color="000000"/>
            </w:tcBorders>
            <w:vAlign w:val="center"/>
          </w:tcPr>
          <w:p w14:paraId="442BD828"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Respiratórias</w:t>
            </w:r>
          </w:p>
        </w:tc>
        <w:tc>
          <w:tcPr>
            <w:tcW w:w="890" w:type="dxa"/>
            <w:tcBorders>
              <w:top w:val="single" w:sz="4" w:space="0" w:color="000000"/>
              <w:bottom w:val="single" w:sz="4" w:space="0" w:color="000000"/>
            </w:tcBorders>
            <w:vAlign w:val="center"/>
          </w:tcPr>
          <w:p w14:paraId="6110420F"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Renais</w:t>
            </w:r>
          </w:p>
        </w:tc>
        <w:tc>
          <w:tcPr>
            <w:tcW w:w="1011" w:type="dxa"/>
            <w:tcBorders>
              <w:top w:val="single" w:sz="4" w:space="0" w:color="000000"/>
              <w:bottom w:val="single" w:sz="4" w:space="0" w:color="000000"/>
            </w:tcBorders>
            <w:vAlign w:val="center"/>
          </w:tcPr>
          <w:p w14:paraId="47C316E2"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Digestivas</w:t>
            </w:r>
          </w:p>
        </w:tc>
        <w:tc>
          <w:tcPr>
            <w:tcW w:w="1087" w:type="dxa"/>
            <w:tcBorders>
              <w:top w:val="single" w:sz="4" w:space="0" w:color="000000"/>
              <w:bottom w:val="single" w:sz="4" w:space="0" w:color="000000"/>
            </w:tcBorders>
            <w:vAlign w:val="center"/>
          </w:tcPr>
          <w:p w14:paraId="2251C959"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Endócrinas</w:t>
            </w:r>
          </w:p>
        </w:tc>
        <w:tc>
          <w:tcPr>
            <w:tcW w:w="1220" w:type="dxa"/>
            <w:tcBorders>
              <w:top w:val="single" w:sz="4" w:space="0" w:color="000000"/>
              <w:bottom w:val="single" w:sz="4" w:space="0" w:color="000000"/>
            </w:tcBorders>
            <w:vAlign w:val="center"/>
          </w:tcPr>
          <w:p w14:paraId="36A62EBA"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Neurológicas</w:t>
            </w:r>
          </w:p>
        </w:tc>
        <w:tc>
          <w:tcPr>
            <w:tcW w:w="1205" w:type="dxa"/>
            <w:tcBorders>
              <w:top w:val="single" w:sz="4" w:space="0" w:color="000000"/>
              <w:bottom w:val="single" w:sz="4" w:space="0" w:color="000000"/>
            </w:tcBorders>
            <w:vAlign w:val="center"/>
          </w:tcPr>
          <w:p w14:paraId="205B75C8"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Cardíacas</w:t>
            </w:r>
          </w:p>
        </w:tc>
        <w:tc>
          <w:tcPr>
            <w:tcW w:w="990" w:type="dxa"/>
            <w:tcBorders>
              <w:top w:val="single" w:sz="4" w:space="0" w:color="000000"/>
              <w:bottom w:val="single" w:sz="4" w:space="0" w:color="000000"/>
            </w:tcBorders>
            <w:vAlign w:val="center"/>
          </w:tcPr>
          <w:p w14:paraId="6FC235D2"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Outras</w:t>
            </w:r>
          </w:p>
        </w:tc>
        <w:tc>
          <w:tcPr>
            <w:tcW w:w="612" w:type="dxa"/>
            <w:tcBorders>
              <w:top w:val="single" w:sz="4" w:space="0" w:color="000000"/>
              <w:bottom w:val="single" w:sz="4" w:space="0" w:color="000000"/>
            </w:tcBorders>
            <w:vAlign w:val="center"/>
          </w:tcPr>
          <w:p w14:paraId="0897B406"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Total</w:t>
            </w:r>
          </w:p>
        </w:tc>
      </w:tr>
      <w:tr w:rsidR="00022897" w:rsidRPr="00022897" w14:paraId="1F4BCDD5" w14:textId="77777777">
        <w:trPr>
          <w:trHeight w:val="23"/>
        </w:trPr>
        <w:tc>
          <w:tcPr>
            <w:tcW w:w="1701" w:type="dxa"/>
            <w:tcBorders>
              <w:top w:val="single" w:sz="4" w:space="0" w:color="000000"/>
            </w:tcBorders>
            <w:vAlign w:val="center"/>
          </w:tcPr>
          <w:p w14:paraId="01DAC488"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Cefalosporina</w:t>
            </w:r>
          </w:p>
        </w:tc>
        <w:tc>
          <w:tcPr>
            <w:tcW w:w="1235" w:type="dxa"/>
            <w:tcBorders>
              <w:top w:val="single" w:sz="4" w:space="0" w:color="000000"/>
            </w:tcBorders>
            <w:vAlign w:val="center"/>
          </w:tcPr>
          <w:p w14:paraId="40B2400A"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99 (67,81)</w:t>
            </w:r>
          </w:p>
        </w:tc>
        <w:tc>
          <w:tcPr>
            <w:tcW w:w="890" w:type="dxa"/>
            <w:tcBorders>
              <w:top w:val="single" w:sz="4" w:space="0" w:color="000000"/>
            </w:tcBorders>
            <w:vAlign w:val="center"/>
          </w:tcPr>
          <w:p w14:paraId="114FA70A"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9 (6,17)</w:t>
            </w:r>
          </w:p>
        </w:tc>
        <w:tc>
          <w:tcPr>
            <w:tcW w:w="1011" w:type="dxa"/>
            <w:tcBorders>
              <w:top w:val="single" w:sz="4" w:space="0" w:color="000000"/>
            </w:tcBorders>
            <w:vAlign w:val="center"/>
          </w:tcPr>
          <w:p w14:paraId="37C7E83A"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087" w:type="dxa"/>
            <w:tcBorders>
              <w:top w:val="single" w:sz="4" w:space="0" w:color="000000"/>
            </w:tcBorders>
            <w:vAlign w:val="center"/>
          </w:tcPr>
          <w:p w14:paraId="0B24B863"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5 (3,42)</w:t>
            </w:r>
          </w:p>
        </w:tc>
        <w:tc>
          <w:tcPr>
            <w:tcW w:w="1220" w:type="dxa"/>
            <w:tcBorders>
              <w:top w:val="single" w:sz="4" w:space="0" w:color="000000"/>
            </w:tcBorders>
            <w:vAlign w:val="center"/>
          </w:tcPr>
          <w:p w14:paraId="1AC2741A"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5 (3,42)</w:t>
            </w:r>
          </w:p>
        </w:tc>
        <w:tc>
          <w:tcPr>
            <w:tcW w:w="1205" w:type="dxa"/>
            <w:tcBorders>
              <w:top w:val="single" w:sz="4" w:space="0" w:color="000000"/>
            </w:tcBorders>
            <w:vAlign w:val="center"/>
          </w:tcPr>
          <w:p w14:paraId="30ECBD86"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9 (6,17)</w:t>
            </w:r>
          </w:p>
        </w:tc>
        <w:tc>
          <w:tcPr>
            <w:tcW w:w="990" w:type="dxa"/>
            <w:tcBorders>
              <w:top w:val="single" w:sz="4" w:space="0" w:color="000000"/>
            </w:tcBorders>
            <w:vAlign w:val="center"/>
          </w:tcPr>
          <w:p w14:paraId="052F7A60"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19 (13,01)</w:t>
            </w:r>
          </w:p>
        </w:tc>
        <w:tc>
          <w:tcPr>
            <w:tcW w:w="612" w:type="dxa"/>
            <w:tcBorders>
              <w:top w:val="single" w:sz="4" w:space="0" w:color="000000"/>
            </w:tcBorders>
            <w:vAlign w:val="center"/>
          </w:tcPr>
          <w:p w14:paraId="09766D4D"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146</w:t>
            </w:r>
          </w:p>
        </w:tc>
      </w:tr>
      <w:tr w:rsidR="00022897" w:rsidRPr="00022897" w14:paraId="231D0DB5" w14:textId="77777777">
        <w:trPr>
          <w:trHeight w:val="23"/>
        </w:trPr>
        <w:tc>
          <w:tcPr>
            <w:tcW w:w="1701" w:type="dxa"/>
            <w:vAlign w:val="center"/>
          </w:tcPr>
          <w:p w14:paraId="3A243A53"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Penicilina</w:t>
            </w:r>
          </w:p>
        </w:tc>
        <w:tc>
          <w:tcPr>
            <w:tcW w:w="1235" w:type="dxa"/>
            <w:vAlign w:val="center"/>
          </w:tcPr>
          <w:p w14:paraId="1ADE42BE"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74 (56,92)</w:t>
            </w:r>
          </w:p>
        </w:tc>
        <w:tc>
          <w:tcPr>
            <w:tcW w:w="890" w:type="dxa"/>
            <w:vAlign w:val="center"/>
          </w:tcPr>
          <w:p w14:paraId="5BB33C87"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8 (6,15)</w:t>
            </w:r>
          </w:p>
        </w:tc>
        <w:tc>
          <w:tcPr>
            <w:tcW w:w="1011" w:type="dxa"/>
            <w:vAlign w:val="center"/>
          </w:tcPr>
          <w:p w14:paraId="0625E827"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5 (3,85)</w:t>
            </w:r>
          </w:p>
        </w:tc>
        <w:tc>
          <w:tcPr>
            <w:tcW w:w="1087" w:type="dxa"/>
            <w:vAlign w:val="center"/>
          </w:tcPr>
          <w:p w14:paraId="7747E33A"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4 (3,08)</w:t>
            </w:r>
          </w:p>
        </w:tc>
        <w:tc>
          <w:tcPr>
            <w:tcW w:w="1220" w:type="dxa"/>
            <w:vAlign w:val="center"/>
          </w:tcPr>
          <w:p w14:paraId="1BE517B7"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6 (4,61)</w:t>
            </w:r>
          </w:p>
        </w:tc>
        <w:tc>
          <w:tcPr>
            <w:tcW w:w="1205" w:type="dxa"/>
            <w:vAlign w:val="center"/>
          </w:tcPr>
          <w:p w14:paraId="3ECB93D5"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14 (10,77)</w:t>
            </w:r>
          </w:p>
        </w:tc>
        <w:tc>
          <w:tcPr>
            <w:tcW w:w="990" w:type="dxa"/>
            <w:vAlign w:val="center"/>
          </w:tcPr>
          <w:p w14:paraId="22F32FBE"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19 (14,62)</w:t>
            </w:r>
          </w:p>
        </w:tc>
        <w:tc>
          <w:tcPr>
            <w:tcW w:w="612" w:type="dxa"/>
            <w:vAlign w:val="center"/>
          </w:tcPr>
          <w:p w14:paraId="667B4BEF"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130</w:t>
            </w:r>
          </w:p>
        </w:tc>
      </w:tr>
      <w:tr w:rsidR="00022897" w:rsidRPr="00022897" w14:paraId="1FB5BB85" w14:textId="77777777">
        <w:trPr>
          <w:trHeight w:val="23"/>
        </w:trPr>
        <w:tc>
          <w:tcPr>
            <w:tcW w:w="1701" w:type="dxa"/>
            <w:vAlign w:val="center"/>
          </w:tcPr>
          <w:p w14:paraId="2CA3923A"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Macrolídeo</w:t>
            </w:r>
          </w:p>
        </w:tc>
        <w:tc>
          <w:tcPr>
            <w:tcW w:w="1235" w:type="dxa"/>
            <w:vAlign w:val="center"/>
          </w:tcPr>
          <w:p w14:paraId="1A2D7AC3"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66 (81,48)</w:t>
            </w:r>
          </w:p>
        </w:tc>
        <w:tc>
          <w:tcPr>
            <w:tcW w:w="890" w:type="dxa"/>
            <w:vAlign w:val="center"/>
          </w:tcPr>
          <w:p w14:paraId="5DCB4D73"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011" w:type="dxa"/>
            <w:vAlign w:val="center"/>
          </w:tcPr>
          <w:p w14:paraId="5B6720F9"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 (1,23)</w:t>
            </w:r>
          </w:p>
        </w:tc>
        <w:tc>
          <w:tcPr>
            <w:tcW w:w="1087" w:type="dxa"/>
            <w:vAlign w:val="center"/>
          </w:tcPr>
          <w:p w14:paraId="1E68D563"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 (2,47)</w:t>
            </w:r>
          </w:p>
        </w:tc>
        <w:tc>
          <w:tcPr>
            <w:tcW w:w="1220" w:type="dxa"/>
            <w:vAlign w:val="center"/>
          </w:tcPr>
          <w:p w14:paraId="36CF0424"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 (1,23)</w:t>
            </w:r>
          </w:p>
        </w:tc>
        <w:tc>
          <w:tcPr>
            <w:tcW w:w="1205" w:type="dxa"/>
            <w:vAlign w:val="center"/>
          </w:tcPr>
          <w:p w14:paraId="3EDEB65D"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6 (7,41)</w:t>
            </w:r>
          </w:p>
        </w:tc>
        <w:tc>
          <w:tcPr>
            <w:tcW w:w="990" w:type="dxa"/>
            <w:vAlign w:val="center"/>
          </w:tcPr>
          <w:p w14:paraId="0106ED19"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5 (6,18)</w:t>
            </w:r>
          </w:p>
        </w:tc>
        <w:tc>
          <w:tcPr>
            <w:tcW w:w="612" w:type="dxa"/>
            <w:vAlign w:val="center"/>
          </w:tcPr>
          <w:p w14:paraId="01C28D5C"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81</w:t>
            </w:r>
          </w:p>
        </w:tc>
      </w:tr>
      <w:tr w:rsidR="00022897" w:rsidRPr="00022897" w14:paraId="7A0EDC7C" w14:textId="77777777">
        <w:trPr>
          <w:trHeight w:val="23"/>
        </w:trPr>
        <w:tc>
          <w:tcPr>
            <w:tcW w:w="1701" w:type="dxa"/>
            <w:vAlign w:val="center"/>
          </w:tcPr>
          <w:p w14:paraId="19E7AC07"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lastRenderedPageBreak/>
              <w:t>Carbapenêmico</w:t>
            </w:r>
          </w:p>
        </w:tc>
        <w:tc>
          <w:tcPr>
            <w:tcW w:w="1235" w:type="dxa"/>
            <w:vAlign w:val="center"/>
          </w:tcPr>
          <w:p w14:paraId="67BF5767"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19 (45,24)</w:t>
            </w:r>
          </w:p>
        </w:tc>
        <w:tc>
          <w:tcPr>
            <w:tcW w:w="890" w:type="dxa"/>
            <w:vAlign w:val="center"/>
          </w:tcPr>
          <w:p w14:paraId="3288FE39"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 (4,76)</w:t>
            </w:r>
          </w:p>
        </w:tc>
        <w:tc>
          <w:tcPr>
            <w:tcW w:w="1011" w:type="dxa"/>
            <w:vAlign w:val="center"/>
          </w:tcPr>
          <w:p w14:paraId="4C8D8CCD"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 (2,38)</w:t>
            </w:r>
          </w:p>
        </w:tc>
        <w:tc>
          <w:tcPr>
            <w:tcW w:w="1087" w:type="dxa"/>
            <w:vAlign w:val="center"/>
          </w:tcPr>
          <w:p w14:paraId="6D5F61DF"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20" w:type="dxa"/>
            <w:vAlign w:val="center"/>
          </w:tcPr>
          <w:p w14:paraId="7F3A9A33"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05" w:type="dxa"/>
            <w:vAlign w:val="center"/>
          </w:tcPr>
          <w:p w14:paraId="063A8FD7"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 xml:space="preserve"> 3 (7,14)</w:t>
            </w:r>
          </w:p>
        </w:tc>
        <w:tc>
          <w:tcPr>
            <w:tcW w:w="990" w:type="dxa"/>
            <w:vAlign w:val="center"/>
          </w:tcPr>
          <w:p w14:paraId="0FACE195"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17 (40,48)</w:t>
            </w:r>
          </w:p>
        </w:tc>
        <w:tc>
          <w:tcPr>
            <w:tcW w:w="612" w:type="dxa"/>
            <w:vAlign w:val="center"/>
          </w:tcPr>
          <w:p w14:paraId="7656C6A0"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42</w:t>
            </w:r>
          </w:p>
        </w:tc>
      </w:tr>
      <w:tr w:rsidR="00022897" w:rsidRPr="00022897" w14:paraId="1BB014BF" w14:textId="77777777">
        <w:trPr>
          <w:trHeight w:val="23"/>
        </w:trPr>
        <w:tc>
          <w:tcPr>
            <w:tcW w:w="1701" w:type="dxa"/>
            <w:vAlign w:val="center"/>
          </w:tcPr>
          <w:p w14:paraId="272D84B3"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proofErr w:type="spellStart"/>
            <w:r w:rsidRPr="00022897">
              <w:rPr>
                <w:rFonts w:ascii="Times New Roman" w:eastAsia="Times New Roman" w:hAnsi="Times New Roman" w:cs="Times New Roman"/>
                <w:color w:val="000000" w:themeColor="text1"/>
                <w:sz w:val="20"/>
                <w:szCs w:val="20"/>
              </w:rPr>
              <w:t>Glicopeptídeo</w:t>
            </w:r>
            <w:proofErr w:type="spellEnd"/>
          </w:p>
        </w:tc>
        <w:tc>
          <w:tcPr>
            <w:tcW w:w="1235" w:type="dxa"/>
            <w:vAlign w:val="center"/>
          </w:tcPr>
          <w:p w14:paraId="1848800D"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18 (42,86)</w:t>
            </w:r>
          </w:p>
        </w:tc>
        <w:tc>
          <w:tcPr>
            <w:tcW w:w="890" w:type="dxa"/>
            <w:vAlign w:val="center"/>
          </w:tcPr>
          <w:p w14:paraId="30652EF7"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011" w:type="dxa"/>
            <w:vAlign w:val="center"/>
          </w:tcPr>
          <w:p w14:paraId="34C79512"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 (2,38)</w:t>
            </w:r>
          </w:p>
        </w:tc>
        <w:tc>
          <w:tcPr>
            <w:tcW w:w="1087" w:type="dxa"/>
            <w:vAlign w:val="center"/>
          </w:tcPr>
          <w:p w14:paraId="67AE971F"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20" w:type="dxa"/>
            <w:vAlign w:val="center"/>
          </w:tcPr>
          <w:p w14:paraId="2FE87A52"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 (2,38)</w:t>
            </w:r>
          </w:p>
        </w:tc>
        <w:tc>
          <w:tcPr>
            <w:tcW w:w="1205" w:type="dxa"/>
            <w:vAlign w:val="center"/>
          </w:tcPr>
          <w:p w14:paraId="04A97183"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 (4,76)</w:t>
            </w:r>
          </w:p>
        </w:tc>
        <w:tc>
          <w:tcPr>
            <w:tcW w:w="990" w:type="dxa"/>
            <w:vAlign w:val="center"/>
          </w:tcPr>
          <w:p w14:paraId="73745A45"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20 (47,62)</w:t>
            </w:r>
          </w:p>
        </w:tc>
        <w:tc>
          <w:tcPr>
            <w:tcW w:w="612" w:type="dxa"/>
            <w:vAlign w:val="center"/>
          </w:tcPr>
          <w:p w14:paraId="51B8054C"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42</w:t>
            </w:r>
          </w:p>
        </w:tc>
      </w:tr>
      <w:tr w:rsidR="00022897" w:rsidRPr="00022897" w14:paraId="7BB19584" w14:textId="77777777">
        <w:trPr>
          <w:trHeight w:val="23"/>
        </w:trPr>
        <w:tc>
          <w:tcPr>
            <w:tcW w:w="1701" w:type="dxa"/>
            <w:vAlign w:val="center"/>
          </w:tcPr>
          <w:p w14:paraId="4D189896"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proofErr w:type="spellStart"/>
            <w:r w:rsidRPr="00022897">
              <w:rPr>
                <w:rFonts w:ascii="Times New Roman" w:eastAsia="Times New Roman" w:hAnsi="Times New Roman" w:cs="Times New Roman"/>
                <w:color w:val="000000" w:themeColor="text1"/>
                <w:sz w:val="20"/>
                <w:szCs w:val="20"/>
              </w:rPr>
              <w:t>Polimixina</w:t>
            </w:r>
            <w:proofErr w:type="spellEnd"/>
          </w:p>
        </w:tc>
        <w:tc>
          <w:tcPr>
            <w:tcW w:w="1235" w:type="dxa"/>
            <w:vAlign w:val="center"/>
          </w:tcPr>
          <w:p w14:paraId="43A28AFC"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8 (50,00)</w:t>
            </w:r>
          </w:p>
        </w:tc>
        <w:tc>
          <w:tcPr>
            <w:tcW w:w="890" w:type="dxa"/>
            <w:vAlign w:val="center"/>
          </w:tcPr>
          <w:p w14:paraId="4DBAACE1"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 (6,25)</w:t>
            </w:r>
          </w:p>
        </w:tc>
        <w:tc>
          <w:tcPr>
            <w:tcW w:w="1011" w:type="dxa"/>
            <w:vAlign w:val="center"/>
          </w:tcPr>
          <w:p w14:paraId="0D870A95"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087" w:type="dxa"/>
            <w:vAlign w:val="center"/>
          </w:tcPr>
          <w:p w14:paraId="10ADBD9D"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20" w:type="dxa"/>
            <w:vAlign w:val="center"/>
          </w:tcPr>
          <w:p w14:paraId="744FEE73"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05" w:type="dxa"/>
            <w:vAlign w:val="center"/>
          </w:tcPr>
          <w:p w14:paraId="397B9761"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 xml:space="preserve"> 1 (6,25)</w:t>
            </w:r>
          </w:p>
        </w:tc>
        <w:tc>
          <w:tcPr>
            <w:tcW w:w="990" w:type="dxa"/>
            <w:vAlign w:val="center"/>
          </w:tcPr>
          <w:p w14:paraId="556B49C4"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6 (37,50)</w:t>
            </w:r>
          </w:p>
        </w:tc>
        <w:tc>
          <w:tcPr>
            <w:tcW w:w="612" w:type="dxa"/>
            <w:vAlign w:val="center"/>
          </w:tcPr>
          <w:p w14:paraId="0FF9C2C4"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16</w:t>
            </w:r>
          </w:p>
        </w:tc>
      </w:tr>
      <w:tr w:rsidR="00022897" w:rsidRPr="00022897" w14:paraId="0D8CE906" w14:textId="77777777">
        <w:trPr>
          <w:trHeight w:val="23"/>
        </w:trPr>
        <w:tc>
          <w:tcPr>
            <w:tcW w:w="1701" w:type="dxa"/>
            <w:vAlign w:val="center"/>
          </w:tcPr>
          <w:p w14:paraId="66C1F19F"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Sulfonamida</w:t>
            </w:r>
          </w:p>
        </w:tc>
        <w:tc>
          <w:tcPr>
            <w:tcW w:w="1235" w:type="dxa"/>
            <w:vAlign w:val="center"/>
          </w:tcPr>
          <w:p w14:paraId="395F4697"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7 (46,66)</w:t>
            </w:r>
          </w:p>
        </w:tc>
        <w:tc>
          <w:tcPr>
            <w:tcW w:w="890" w:type="dxa"/>
            <w:vAlign w:val="center"/>
          </w:tcPr>
          <w:p w14:paraId="1723E2EE"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011" w:type="dxa"/>
            <w:vAlign w:val="center"/>
          </w:tcPr>
          <w:p w14:paraId="56C5704B"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087" w:type="dxa"/>
            <w:vAlign w:val="center"/>
          </w:tcPr>
          <w:p w14:paraId="6F71D10C"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20" w:type="dxa"/>
            <w:vAlign w:val="center"/>
          </w:tcPr>
          <w:p w14:paraId="7C6DB776"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 (6,67)</w:t>
            </w:r>
          </w:p>
        </w:tc>
        <w:tc>
          <w:tcPr>
            <w:tcW w:w="1205" w:type="dxa"/>
            <w:vAlign w:val="center"/>
          </w:tcPr>
          <w:p w14:paraId="18241EAF"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 (6,67)</w:t>
            </w:r>
          </w:p>
        </w:tc>
        <w:tc>
          <w:tcPr>
            <w:tcW w:w="990" w:type="dxa"/>
            <w:vAlign w:val="center"/>
          </w:tcPr>
          <w:p w14:paraId="3CB9D9F2"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6 (40,00)</w:t>
            </w:r>
          </w:p>
        </w:tc>
        <w:tc>
          <w:tcPr>
            <w:tcW w:w="612" w:type="dxa"/>
            <w:vAlign w:val="center"/>
          </w:tcPr>
          <w:p w14:paraId="40EADF7F"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15</w:t>
            </w:r>
          </w:p>
        </w:tc>
      </w:tr>
      <w:tr w:rsidR="00022897" w:rsidRPr="00022897" w14:paraId="5E2FB6C9" w14:textId="77777777">
        <w:trPr>
          <w:trHeight w:val="23"/>
        </w:trPr>
        <w:tc>
          <w:tcPr>
            <w:tcW w:w="1701" w:type="dxa"/>
            <w:vAlign w:val="center"/>
          </w:tcPr>
          <w:p w14:paraId="71D45581"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proofErr w:type="spellStart"/>
            <w:r w:rsidRPr="00022897">
              <w:rPr>
                <w:rFonts w:ascii="Times New Roman" w:eastAsia="Times New Roman" w:hAnsi="Times New Roman" w:cs="Times New Roman"/>
                <w:color w:val="000000" w:themeColor="text1"/>
                <w:sz w:val="20"/>
                <w:szCs w:val="20"/>
              </w:rPr>
              <w:t>Antimicobacteriano</w:t>
            </w:r>
            <w:proofErr w:type="spellEnd"/>
          </w:p>
        </w:tc>
        <w:tc>
          <w:tcPr>
            <w:tcW w:w="1235" w:type="dxa"/>
            <w:vAlign w:val="center"/>
          </w:tcPr>
          <w:p w14:paraId="79E13D41"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9 (81,82)</w:t>
            </w:r>
          </w:p>
        </w:tc>
        <w:tc>
          <w:tcPr>
            <w:tcW w:w="890" w:type="dxa"/>
            <w:vAlign w:val="center"/>
          </w:tcPr>
          <w:p w14:paraId="50F7EF82"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011" w:type="dxa"/>
            <w:vAlign w:val="center"/>
          </w:tcPr>
          <w:p w14:paraId="52AC22AC"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087" w:type="dxa"/>
            <w:vAlign w:val="center"/>
          </w:tcPr>
          <w:p w14:paraId="30BAEF29"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20" w:type="dxa"/>
            <w:vAlign w:val="center"/>
          </w:tcPr>
          <w:p w14:paraId="0E75C719"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05" w:type="dxa"/>
            <w:vAlign w:val="center"/>
          </w:tcPr>
          <w:p w14:paraId="5763BD55"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 xml:space="preserve">0 (0)   </w:t>
            </w:r>
          </w:p>
        </w:tc>
        <w:tc>
          <w:tcPr>
            <w:tcW w:w="990" w:type="dxa"/>
            <w:vAlign w:val="center"/>
          </w:tcPr>
          <w:p w14:paraId="28634903"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 (18,18)</w:t>
            </w:r>
          </w:p>
        </w:tc>
        <w:tc>
          <w:tcPr>
            <w:tcW w:w="612" w:type="dxa"/>
            <w:vAlign w:val="center"/>
          </w:tcPr>
          <w:p w14:paraId="03F4B77C"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11</w:t>
            </w:r>
          </w:p>
        </w:tc>
      </w:tr>
      <w:tr w:rsidR="00022897" w:rsidRPr="00022897" w14:paraId="3195E408" w14:textId="77777777">
        <w:trPr>
          <w:trHeight w:val="23"/>
        </w:trPr>
        <w:tc>
          <w:tcPr>
            <w:tcW w:w="1701" w:type="dxa"/>
            <w:vAlign w:val="center"/>
          </w:tcPr>
          <w:p w14:paraId="67841356"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proofErr w:type="spellStart"/>
            <w:r w:rsidRPr="00022897">
              <w:rPr>
                <w:rFonts w:ascii="Times New Roman" w:eastAsia="Times New Roman" w:hAnsi="Times New Roman" w:cs="Times New Roman"/>
                <w:color w:val="000000" w:themeColor="text1"/>
                <w:sz w:val="20"/>
                <w:szCs w:val="20"/>
              </w:rPr>
              <w:t>Lincosamida</w:t>
            </w:r>
            <w:proofErr w:type="spellEnd"/>
          </w:p>
        </w:tc>
        <w:tc>
          <w:tcPr>
            <w:tcW w:w="1235" w:type="dxa"/>
            <w:vAlign w:val="center"/>
          </w:tcPr>
          <w:p w14:paraId="50E6ADAC"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3 (50,00)</w:t>
            </w:r>
          </w:p>
        </w:tc>
        <w:tc>
          <w:tcPr>
            <w:tcW w:w="890" w:type="dxa"/>
            <w:vAlign w:val="center"/>
          </w:tcPr>
          <w:p w14:paraId="3CA17ABF"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011" w:type="dxa"/>
            <w:vAlign w:val="center"/>
          </w:tcPr>
          <w:p w14:paraId="19EED45F"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087" w:type="dxa"/>
            <w:vAlign w:val="center"/>
          </w:tcPr>
          <w:p w14:paraId="7A55F1F6"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20" w:type="dxa"/>
            <w:vAlign w:val="center"/>
          </w:tcPr>
          <w:p w14:paraId="4E306613"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05" w:type="dxa"/>
            <w:vAlign w:val="center"/>
          </w:tcPr>
          <w:p w14:paraId="31C8BC8C"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990" w:type="dxa"/>
            <w:vAlign w:val="center"/>
          </w:tcPr>
          <w:p w14:paraId="7CF611EF"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3 (50,00)</w:t>
            </w:r>
          </w:p>
        </w:tc>
        <w:tc>
          <w:tcPr>
            <w:tcW w:w="612" w:type="dxa"/>
            <w:vAlign w:val="center"/>
          </w:tcPr>
          <w:p w14:paraId="071AFE2E"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6</w:t>
            </w:r>
          </w:p>
        </w:tc>
      </w:tr>
      <w:tr w:rsidR="00022897" w:rsidRPr="00022897" w14:paraId="7FB4EEC8" w14:textId="77777777">
        <w:trPr>
          <w:trHeight w:val="23"/>
        </w:trPr>
        <w:tc>
          <w:tcPr>
            <w:tcW w:w="1701" w:type="dxa"/>
            <w:vAlign w:val="center"/>
          </w:tcPr>
          <w:p w14:paraId="5E59DF05"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Aminoglicosídeo</w:t>
            </w:r>
          </w:p>
        </w:tc>
        <w:tc>
          <w:tcPr>
            <w:tcW w:w="1235" w:type="dxa"/>
            <w:vAlign w:val="center"/>
          </w:tcPr>
          <w:p w14:paraId="38CDB409"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4 (100,00)</w:t>
            </w:r>
          </w:p>
        </w:tc>
        <w:tc>
          <w:tcPr>
            <w:tcW w:w="890" w:type="dxa"/>
            <w:vAlign w:val="center"/>
          </w:tcPr>
          <w:p w14:paraId="4680825A"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011" w:type="dxa"/>
            <w:vAlign w:val="center"/>
          </w:tcPr>
          <w:p w14:paraId="4B15A2AB"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087" w:type="dxa"/>
            <w:vAlign w:val="center"/>
          </w:tcPr>
          <w:p w14:paraId="180E4A26"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20" w:type="dxa"/>
            <w:vAlign w:val="center"/>
          </w:tcPr>
          <w:p w14:paraId="773F46FA"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05" w:type="dxa"/>
            <w:vAlign w:val="center"/>
          </w:tcPr>
          <w:p w14:paraId="5192E758"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990" w:type="dxa"/>
            <w:vAlign w:val="center"/>
          </w:tcPr>
          <w:p w14:paraId="0BC204FF"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612" w:type="dxa"/>
            <w:vAlign w:val="center"/>
          </w:tcPr>
          <w:p w14:paraId="2D465EF0"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4</w:t>
            </w:r>
          </w:p>
        </w:tc>
      </w:tr>
      <w:tr w:rsidR="00022897" w:rsidRPr="00022897" w14:paraId="59700308" w14:textId="77777777">
        <w:trPr>
          <w:trHeight w:val="23"/>
        </w:trPr>
        <w:tc>
          <w:tcPr>
            <w:tcW w:w="1701" w:type="dxa"/>
            <w:vAlign w:val="center"/>
          </w:tcPr>
          <w:p w14:paraId="5B396770"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Quinolona</w:t>
            </w:r>
          </w:p>
        </w:tc>
        <w:tc>
          <w:tcPr>
            <w:tcW w:w="1235" w:type="dxa"/>
            <w:vAlign w:val="center"/>
          </w:tcPr>
          <w:p w14:paraId="44422C66"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 (50,00)</w:t>
            </w:r>
          </w:p>
        </w:tc>
        <w:tc>
          <w:tcPr>
            <w:tcW w:w="890" w:type="dxa"/>
            <w:vAlign w:val="center"/>
          </w:tcPr>
          <w:p w14:paraId="39AE106F"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011" w:type="dxa"/>
            <w:vAlign w:val="center"/>
          </w:tcPr>
          <w:p w14:paraId="65B941D2"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087" w:type="dxa"/>
            <w:vAlign w:val="center"/>
          </w:tcPr>
          <w:p w14:paraId="0F1F0AC8"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20" w:type="dxa"/>
            <w:vAlign w:val="center"/>
          </w:tcPr>
          <w:p w14:paraId="34ED46F1"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05" w:type="dxa"/>
            <w:vAlign w:val="center"/>
          </w:tcPr>
          <w:p w14:paraId="0DC74C71"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 (25,00)</w:t>
            </w:r>
          </w:p>
        </w:tc>
        <w:tc>
          <w:tcPr>
            <w:tcW w:w="990" w:type="dxa"/>
            <w:vAlign w:val="center"/>
          </w:tcPr>
          <w:p w14:paraId="31CC4A11"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 (25,00)</w:t>
            </w:r>
          </w:p>
        </w:tc>
        <w:tc>
          <w:tcPr>
            <w:tcW w:w="612" w:type="dxa"/>
            <w:vAlign w:val="center"/>
          </w:tcPr>
          <w:p w14:paraId="05423ECD"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4</w:t>
            </w:r>
          </w:p>
        </w:tc>
      </w:tr>
      <w:tr w:rsidR="00022897" w:rsidRPr="00022897" w14:paraId="7D4FBF2C" w14:textId="77777777">
        <w:trPr>
          <w:trHeight w:val="23"/>
        </w:trPr>
        <w:tc>
          <w:tcPr>
            <w:tcW w:w="1701" w:type="dxa"/>
            <w:vAlign w:val="center"/>
          </w:tcPr>
          <w:p w14:paraId="39312B77"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Azol</w:t>
            </w:r>
          </w:p>
        </w:tc>
        <w:tc>
          <w:tcPr>
            <w:tcW w:w="1235" w:type="dxa"/>
            <w:vAlign w:val="center"/>
          </w:tcPr>
          <w:p w14:paraId="2E5D3ABD"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890" w:type="dxa"/>
            <w:vAlign w:val="center"/>
          </w:tcPr>
          <w:p w14:paraId="49A33B94"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 (33,33)</w:t>
            </w:r>
          </w:p>
        </w:tc>
        <w:tc>
          <w:tcPr>
            <w:tcW w:w="1011" w:type="dxa"/>
            <w:vAlign w:val="center"/>
          </w:tcPr>
          <w:p w14:paraId="16316B38"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087" w:type="dxa"/>
            <w:vAlign w:val="center"/>
          </w:tcPr>
          <w:p w14:paraId="00EAFDA4"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20" w:type="dxa"/>
            <w:vAlign w:val="center"/>
          </w:tcPr>
          <w:p w14:paraId="52113C31"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05" w:type="dxa"/>
            <w:vAlign w:val="center"/>
          </w:tcPr>
          <w:p w14:paraId="7A3F05CE"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990" w:type="dxa"/>
            <w:vAlign w:val="center"/>
          </w:tcPr>
          <w:p w14:paraId="5ECEAB9E"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 (66,67)</w:t>
            </w:r>
          </w:p>
        </w:tc>
        <w:tc>
          <w:tcPr>
            <w:tcW w:w="612" w:type="dxa"/>
            <w:vAlign w:val="center"/>
          </w:tcPr>
          <w:p w14:paraId="399AA8F0"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3</w:t>
            </w:r>
          </w:p>
        </w:tc>
      </w:tr>
      <w:tr w:rsidR="00022897" w:rsidRPr="00022897" w14:paraId="79C6934E" w14:textId="77777777">
        <w:trPr>
          <w:trHeight w:val="23"/>
        </w:trPr>
        <w:tc>
          <w:tcPr>
            <w:tcW w:w="1701" w:type="dxa"/>
            <w:vAlign w:val="center"/>
          </w:tcPr>
          <w:p w14:paraId="7765FFD4"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proofErr w:type="spellStart"/>
            <w:r w:rsidRPr="00022897">
              <w:rPr>
                <w:rFonts w:ascii="Times New Roman" w:eastAsia="Times New Roman" w:hAnsi="Times New Roman" w:cs="Times New Roman"/>
                <w:color w:val="000000" w:themeColor="text1"/>
                <w:sz w:val="20"/>
                <w:szCs w:val="20"/>
              </w:rPr>
              <w:t>Nitrofurano</w:t>
            </w:r>
            <w:proofErr w:type="spellEnd"/>
          </w:p>
        </w:tc>
        <w:tc>
          <w:tcPr>
            <w:tcW w:w="1235" w:type="dxa"/>
            <w:vAlign w:val="center"/>
          </w:tcPr>
          <w:p w14:paraId="1F146A2B"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 (50,00)</w:t>
            </w:r>
          </w:p>
        </w:tc>
        <w:tc>
          <w:tcPr>
            <w:tcW w:w="890" w:type="dxa"/>
            <w:vAlign w:val="center"/>
          </w:tcPr>
          <w:p w14:paraId="6D39BABA"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011" w:type="dxa"/>
            <w:vAlign w:val="center"/>
          </w:tcPr>
          <w:p w14:paraId="5ABD59DF"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087" w:type="dxa"/>
            <w:vAlign w:val="center"/>
          </w:tcPr>
          <w:p w14:paraId="2D2D93DC"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20" w:type="dxa"/>
            <w:vAlign w:val="center"/>
          </w:tcPr>
          <w:p w14:paraId="488E1C37"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05" w:type="dxa"/>
            <w:vAlign w:val="center"/>
          </w:tcPr>
          <w:p w14:paraId="0EDD33CA"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 (50,00)</w:t>
            </w:r>
          </w:p>
        </w:tc>
        <w:tc>
          <w:tcPr>
            <w:tcW w:w="990" w:type="dxa"/>
            <w:vAlign w:val="center"/>
          </w:tcPr>
          <w:p w14:paraId="57187CA3"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612" w:type="dxa"/>
            <w:vAlign w:val="center"/>
          </w:tcPr>
          <w:p w14:paraId="61725227"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2</w:t>
            </w:r>
          </w:p>
        </w:tc>
      </w:tr>
      <w:tr w:rsidR="00022897" w:rsidRPr="00022897" w14:paraId="505250A4" w14:textId="77777777">
        <w:trPr>
          <w:trHeight w:val="23"/>
        </w:trPr>
        <w:tc>
          <w:tcPr>
            <w:tcW w:w="1701" w:type="dxa"/>
            <w:vAlign w:val="center"/>
          </w:tcPr>
          <w:p w14:paraId="520E222D"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proofErr w:type="spellStart"/>
            <w:r w:rsidRPr="00022897">
              <w:rPr>
                <w:rFonts w:ascii="Times New Roman" w:eastAsia="Times New Roman" w:hAnsi="Times New Roman" w:cs="Times New Roman"/>
                <w:color w:val="000000" w:themeColor="text1"/>
                <w:sz w:val="20"/>
                <w:szCs w:val="20"/>
              </w:rPr>
              <w:t>Oxazolidinona</w:t>
            </w:r>
            <w:proofErr w:type="spellEnd"/>
          </w:p>
        </w:tc>
        <w:tc>
          <w:tcPr>
            <w:tcW w:w="1235" w:type="dxa"/>
            <w:vAlign w:val="center"/>
          </w:tcPr>
          <w:p w14:paraId="03420885"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 (100,00)</w:t>
            </w:r>
          </w:p>
        </w:tc>
        <w:tc>
          <w:tcPr>
            <w:tcW w:w="890" w:type="dxa"/>
            <w:vAlign w:val="center"/>
          </w:tcPr>
          <w:p w14:paraId="174D8693"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011" w:type="dxa"/>
            <w:vAlign w:val="center"/>
          </w:tcPr>
          <w:p w14:paraId="143067FC"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087" w:type="dxa"/>
            <w:vAlign w:val="center"/>
          </w:tcPr>
          <w:p w14:paraId="2011E9F8"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20" w:type="dxa"/>
            <w:vAlign w:val="center"/>
          </w:tcPr>
          <w:p w14:paraId="6A498424"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1205" w:type="dxa"/>
            <w:vAlign w:val="center"/>
          </w:tcPr>
          <w:p w14:paraId="215F49FF"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990" w:type="dxa"/>
            <w:vAlign w:val="center"/>
          </w:tcPr>
          <w:p w14:paraId="5FA68B35"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0 (0)</w:t>
            </w:r>
          </w:p>
        </w:tc>
        <w:tc>
          <w:tcPr>
            <w:tcW w:w="612" w:type="dxa"/>
            <w:vAlign w:val="center"/>
          </w:tcPr>
          <w:p w14:paraId="13376CB6"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1</w:t>
            </w:r>
          </w:p>
        </w:tc>
      </w:tr>
      <w:tr w:rsidR="00022897" w:rsidRPr="00022897" w14:paraId="576B1EAE" w14:textId="77777777">
        <w:trPr>
          <w:trHeight w:val="23"/>
        </w:trPr>
        <w:tc>
          <w:tcPr>
            <w:tcW w:w="1701" w:type="dxa"/>
            <w:tcBorders>
              <w:bottom w:val="single" w:sz="4" w:space="0" w:color="000000"/>
            </w:tcBorders>
            <w:vAlign w:val="center"/>
          </w:tcPr>
          <w:p w14:paraId="00EC8B35"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Total</w:t>
            </w:r>
          </w:p>
        </w:tc>
        <w:tc>
          <w:tcPr>
            <w:tcW w:w="1235" w:type="dxa"/>
            <w:tcBorders>
              <w:bottom w:val="single" w:sz="4" w:space="0" w:color="000000"/>
            </w:tcBorders>
            <w:vAlign w:val="center"/>
          </w:tcPr>
          <w:p w14:paraId="0DA52BC0"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311</w:t>
            </w:r>
          </w:p>
        </w:tc>
        <w:tc>
          <w:tcPr>
            <w:tcW w:w="890" w:type="dxa"/>
            <w:tcBorders>
              <w:bottom w:val="single" w:sz="4" w:space="0" w:color="000000"/>
            </w:tcBorders>
            <w:vAlign w:val="center"/>
          </w:tcPr>
          <w:p w14:paraId="148C20C6"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21</w:t>
            </w:r>
          </w:p>
        </w:tc>
        <w:tc>
          <w:tcPr>
            <w:tcW w:w="1011" w:type="dxa"/>
            <w:tcBorders>
              <w:bottom w:val="single" w:sz="4" w:space="0" w:color="000000"/>
            </w:tcBorders>
            <w:vAlign w:val="center"/>
          </w:tcPr>
          <w:p w14:paraId="5ED1F780"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8</w:t>
            </w:r>
          </w:p>
        </w:tc>
        <w:tc>
          <w:tcPr>
            <w:tcW w:w="1087" w:type="dxa"/>
            <w:tcBorders>
              <w:bottom w:val="single" w:sz="4" w:space="0" w:color="000000"/>
            </w:tcBorders>
            <w:vAlign w:val="center"/>
          </w:tcPr>
          <w:p w14:paraId="3810C819"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11</w:t>
            </w:r>
          </w:p>
        </w:tc>
        <w:tc>
          <w:tcPr>
            <w:tcW w:w="1220" w:type="dxa"/>
            <w:tcBorders>
              <w:bottom w:val="single" w:sz="4" w:space="0" w:color="000000"/>
            </w:tcBorders>
            <w:vAlign w:val="center"/>
          </w:tcPr>
          <w:p w14:paraId="76D93A19"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14</w:t>
            </w:r>
          </w:p>
        </w:tc>
        <w:tc>
          <w:tcPr>
            <w:tcW w:w="1205" w:type="dxa"/>
            <w:tcBorders>
              <w:bottom w:val="single" w:sz="4" w:space="0" w:color="000000"/>
            </w:tcBorders>
            <w:vAlign w:val="center"/>
          </w:tcPr>
          <w:p w14:paraId="0696DB2E"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38</w:t>
            </w:r>
          </w:p>
        </w:tc>
        <w:tc>
          <w:tcPr>
            <w:tcW w:w="990" w:type="dxa"/>
            <w:tcBorders>
              <w:bottom w:val="single" w:sz="4" w:space="0" w:color="000000"/>
            </w:tcBorders>
            <w:vAlign w:val="center"/>
          </w:tcPr>
          <w:p w14:paraId="64631E32"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100</w:t>
            </w:r>
          </w:p>
        </w:tc>
        <w:tc>
          <w:tcPr>
            <w:tcW w:w="612" w:type="dxa"/>
            <w:tcBorders>
              <w:bottom w:val="single" w:sz="4" w:space="0" w:color="000000"/>
            </w:tcBorders>
            <w:vAlign w:val="center"/>
          </w:tcPr>
          <w:p w14:paraId="498A3DA1"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503</w:t>
            </w:r>
          </w:p>
        </w:tc>
      </w:tr>
    </w:tbl>
    <w:p w14:paraId="4384E735" w14:textId="77777777" w:rsidR="007E6AFE" w:rsidRPr="00022897" w:rsidRDefault="007E6AFE">
      <w:pPr>
        <w:spacing w:after="0" w:line="240" w:lineRule="auto"/>
        <w:jc w:val="both"/>
        <w:rPr>
          <w:rFonts w:ascii="Trebuchet MS" w:eastAsia="Trebuchet MS" w:hAnsi="Trebuchet MS" w:cs="Trebuchet MS"/>
          <w:color w:val="000000" w:themeColor="text1"/>
          <w:sz w:val="22"/>
          <w:szCs w:val="22"/>
          <w:highlight w:val="white"/>
        </w:rPr>
      </w:pPr>
    </w:p>
    <w:p w14:paraId="5CA6A89B" w14:textId="77777777"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highlight w:val="white"/>
        </w:rPr>
        <w:t>A média dos custos de internação e com os antimicrobianos administrados são apresentados na Tabela 4, estratificados por categoria de causa de internação.</w:t>
      </w:r>
    </w:p>
    <w:p w14:paraId="009F1FAC" w14:textId="77777777" w:rsidR="007E6AFE" w:rsidRPr="00022897" w:rsidRDefault="00000000">
      <w:pPr>
        <w:spacing w:after="0" w:line="240" w:lineRule="auto"/>
        <w:jc w:val="both"/>
        <w:rPr>
          <w:color w:val="000000" w:themeColor="text1"/>
          <w:sz w:val="20"/>
          <w:szCs w:val="20"/>
        </w:rPr>
      </w:pPr>
      <w:bookmarkStart w:id="0" w:name="_gjdgxs" w:colFirst="0" w:colLast="0"/>
      <w:bookmarkEnd w:id="0"/>
      <w:r w:rsidRPr="00022897">
        <w:rPr>
          <w:rFonts w:ascii="Times New Roman" w:eastAsia="Times New Roman" w:hAnsi="Times New Roman" w:cs="Times New Roman"/>
          <w:b/>
          <w:color w:val="000000" w:themeColor="text1"/>
          <w:sz w:val="20"/>
          <w:szCs w:val="20"/>
        </w:rPr>
        <w:t>Tabela 4.</w:t>
      </w:r>
      <w:r w:rsidRPr="00022897">
        <w:rPr>
          <w:rFonts w:ascii="Times New Roman" w:eastAsia="Times New Roman" w:hAnsi="Times New Roman" w:cs="Times New Roman"/>
          <w:color w:val="000000" w:themeColor="text1"/>
          <w:sz w:val="20"/>
          <w:szCs w:val="20"/>
        </w:rPr>
        <w:t xml:space="preserve"> Custos com materiais e medicamentos por causas de internação.  </w:t>
      </w:r>
    </w:p>
    <w:tbl>
      <w:tblPr>
        <w:tblStyle w:val="a2"/>
        <w:tblW w:w="9072" w:type="dxa"/>
        <w:tblInd w:w="-210" w:type="dxa"/>
        <w:tblLayout w:type="fixed"/>
        <w:tblLook w:val="0000" w:firstRow="0" w:lastRow="0" w:firstColumn="0" w:lastColumn="0" w:noHBand="0" w:noVBand="0"/>
      </w:tblPr>
      <w:tblGrid>
        <w:gridCol w:w="1701"/>
        <w:gridCol w:w="2552"/>
        <w:gridCol w:w="2490"/>
        <w:gridCol w:w="2329"/>
      </w:tblGrid>
      <w:tr w:rsidR="00022897" w:rsidRPr="00022897" w14:paraId="7BA3F87C" w14:textId="77777777">
        <w:trPr>
          <w:cantSplit/>
          <w:trHeight w:val="487"/>
        </w:trPr>
        <w:tc>
          <w:tcPr>
            <w:tcW w:w="1701" w:type="dxa"/>
            <w:vMerge w:val="restart"/>
            <w:tcBorders>
              <w:top w:val="single" w:sz="4" w:space="0" w:color="000000"/>
              <w:bottom w:val="single" w:sz="4" w:space="0" w:color="000000"/>
            </w:tcBorders>
            <w:shd w:val="clear" w:color="auto" w:fill="FFFFFF"/>
            <w:vAlign w:val="center"/>
          </w:tcPr>
          <w:p w14:paraId="738EC965"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Causas internação</w:t>
            </w:r>
          </w:p>
        </w:tc>
        <w:tc>
          <w:tcPr>
            <w:tcW w:w="2552" w:type="dxa"/>
            <w:vMerge w:val="restart"/>
            <w:tcBorders>
              <w:top w:val="single" w:sz="4" w:space="0" w:color="000000"/>
              <w:bottom w:val="single" w:sz="4" w:space="0" w:color="000000"/>
            </w:tcBorders>
            <w:shd w:val="clear" w:color="auto" w:fill="FFFFFF"/>
            <w:vAlign w:val="center"/>
          </w:tcPr>
          <w:p w14:paraId="47D12592"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 xml:space="preserve">Custo internação (Materiais + </w:t>
            </w:r>
            <w:proofErr w:type="gramStart"/>
            <w:r w:rsidRPr="00022897">
              <w:rPr>
                <w:rFonts w:ascii="Times New Roman" w:eastAsia="Times New Roman" w:hAnsi="Times New Roman" w:cs="Times New Roman"/>
                <w:b/>
                <w:color w:val="000000" w:themeColor="text1"/>
                <w:sz w:val="20"/>
                <w:szCs w:val="20"/>
              </w:rPr>
              <w:t>Medicamentos)*</w:t>
            </w:r>
            <w:proofErr w:type="gramEnd"/>
            <w:r w:rsidRPr="00022897">
              <w:rPr>
                <w:rFonts w:ascii="Times New Roman" w:eastAsia="Times New Roman" w:hAnsi="Times New Roman" w:cs="Times New Roman"/>
                <w:b/>
                <w:color w:val="000000" w:themeColor="text1"/>
                <w:sz w:val="20"/>
                <w:szCs w:val="20"/>
              </w:rPr>
              <w:t xml:space="preserve"> (R$)</w:t>
            </w:r>
          </w:p>
          <w:p w14:paraId="3D9B3D69"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 xml:space="preserve">Média (DP) </w:t>
            </w:r>
          </w:p>
        </w:tc>
        <w:tc>
          <w:tcPr>
            <w:tcW w:w="2490" w:type="dxa"/>
            <w:vMerge w:val="restart"/>
            <w:tcBorders>
              <w:top w:val="single" w:sz="4" w:space="0" w:color="000000"/>
              <w:bottom w:val="single" w:sz="4" w:space="0" w:color="000000"/>
            </w:tcBorders>
            <w:shd w:val="clear" w:color="auto" w:fill="FFFFFF"/>
            <w:vAlign w:val="center"/>
          </w:tcPr>
          <w:p w14:paraId="078FCA27"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Custo direto com antimicrobianos (R$)</w:t>
            </w:r>
          </w:p>
          <w:p w14:paraId="324AE7F3"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Média (DP)</w:t>
            </w:r>
          </w:p>
        </w:tc>
        <w:tc>
          <w:tcPr>
            <w:tcW w:w="2329" w:type="dxa"/>
            <w:vMerge w:val="restart"/>
            <w:tcBorders>
              <w:top w:val="single" w:sz="4" w:space="0" w:color="000000"/>
              <w:bottom w:val="single" w:sz="4" w:space="0" w:color="000000"/>
            </w:tcBorders>
            <w:shd w:val="clear" w:color="auto" w:fill="FFFFFF"/>
            <w:vAlign w:val="center"/>
          </w:tcPr>
          <w:p w14:paraId="7EB12E70"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b/>
                <w:color w:val="000000" w:themeColor="text1"/>
                <w:sz w:val="20"/>
                <w:szCs w:val="20"/>
              </w:rPr>
              <w:t>Custos relativos a antimicrobianos (%)</w:t>
            </w:r>
          </w:p>
          <w:p w14:paraId="6E4F84BB"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Média (DP)</w:t>
            </w:r>
          </w:p>
        </w:tc>
      </w:tr>
      <w:tr w:rsidR="00022897" w:rsidRPr="00022897" w14:paraId="77C9A309" w14:textId="77777777">
        <w:trPr>
          <w:cantSplit/>
          <w:trHeight w:val="264"/>
        </w:trPr>
        <w:tc>
          <w:tcPr>
            <w:tcW w:w="1701" w:type="dxa"/>
            <w:vMerge/>
            <w:tcBorders>
              <w:top w:val="single" w:sz="4" w:space="0" w:color="000000"/>
              <w:bottom w:val="single" w:sz="4" w:space="0" w:color="000000"/>
            </w:tcBorders>
            <w:shd w:val="clear" w:color="auto" w:fill="FFFFFF"/>
            <w:vAlign w:val="center"/>
          </w:tcPr>
          <w:p w14:paraId="5C80A54E" w14:textId="77777777" w:rsidR="007E6AFE" w:rsidRPr="00022897" w:rsidRDefault="007E6AFE">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0"/>
                <w:szCs w:val="20"/>
              </w:rPr>
            </w:pPr>
          </w:p>
        </w:tc>
        <w:tc>
          <w:tcPr>
            <w:tcW w:w="2552" w:type="dxa"/>
            <w:vMerge/>
            <w:tcBorders>
              <w:top w:val="single" w:sz="4" w:space="0" w:color="000000"/>
              <w:bottom w:val="single" w:sz="4" w:space="0" w:color="000000"/>
            </w:tcBorders>
            <w:shd w:val="clear" w:color="auto" w:fill="FFFFFF"/>
            <w:vAlign w:val="center"/>
          </w:tcPr>
          <w:p w14:paraId="4E528FB4" w14:textId="77777777" w:rsidR="007E6AFE" w:rsidRPr="00022897" w:rsidRDefault="007E6AFE">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0"/>
                <w:szCs w:val="20"/>
              </w:rPr>
            </w:pPr>
          </w:p>
        </w:tc>
        <w:tc>
          <w:tcPr>
            <w:tcW w:w="2490" w:type="dxa"/>
            <w:vMerge/>
            <w:tcBorders>
              <w:top w:val="single" w:sz="4" w:space="0" w:color="000000"/>
              <w:bottom w:val="single" w:sz="4" w:space="0" w:color="000000"/>
            </w:tcBorders>
            <w:shd w:val="clear" w:color="auto" w:fill="FFFFFF"/>
            <w:vAlign w:val="center"/>
          </w:tcPr>
          <w:p w14:paraId="505FDB95" w14:textId="77777777" w:rsidR="007E6AFE" w:rsidRPr="00022897" w:rsidRDefault="007E6AFE">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0"/>
                <w:szCs w:val="20"/>
              </w:rPr>
            </w:pPr>
          </w:p>
        </w:tc>
        <w:tc>
          <w:tcPr>
            <w:tcW w:w="2329" w:type="dxa"/>
            <w:vMerge/>
            <w:tcBorders>
              <w:top w:val="single" w:sz="4" w:space="0" w:color="000000"/>
              <w:bottom w:val="single" w:sz="4" w:space="0" w:color="000000"/>
            </w:tcBorders>
            <w:shd w:val="clear" w:color="auto" w:fill="FFFFFF"/>
            <w:vAlign w:val="center"/>
          </w:tcPr>
          <w:p w14:paraId="0877D240" w14:textId="77777777" w:rsidR="007E6AFE" w:rsidRPr="00022897" w:rsidRDefault="007E6AFE">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0"/>
                <w:szCs w:val="20"/>
              </w:rPr>
            </w:pPr>
          </w:p>
        </w:tc>
      </w:tr>
      <w:tr w:rsidR="00022897" w:rsidRPr="00022897" w14:paraId="2437789C" w14:textId="77777777">
        <w:trPr>
          <w:trHeight w:val="340"/>
        </w:trPr>
        <w:tc>
          <w:tcPr>
            <w:tcW w:w="1701" w:type="dxa"/>
            <w:tcBorders>
              <w:top w:val="single" w:sz="4" w:space="0" w:color="000000"/>
            </w:tcBorders>
            <w:shd w:val="clear" w:color="auto" w:fill="FFFFFF"/>
            <w:vAlign w:val="center"/>
          </w:tcPr>
          <w:p w14:paraId="0D807C8B"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Respiratórias</w:t>
            </w:r>
          </w:p>
        </w:tc>
        <w:tc>
          <w:tcPr>
            <w:tcW w:w="2552" w:type="dxa"/>
            <w:tcBorders>
              <w:top w:val="single" w:sz="4" w:space="0" w:color="000000"/>
            </w:tcBorders>
            <w:shd w:val="clear" w:color="auto" w:fill="FFFFFF"/>
            <w:vAlign w:val="center"/>
          </w:tcPr>
          <w:p w14:paraId="1536A61B"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2.786,97 (2.411,14)</w:t>
            </w:r>
          </w:p>
        </w:tc>
        <w:tc>
          <w:tcPr>
            <w:tcW w:w="2490" w:type="dxa"/>
            <w:tcBorders>
              <w:top w:val="single" w:sz="4" w:space="0" w:color="000000"/>
            </w:tcBorders>
            <w:shd w:val="clear" w:color="auto" w:fill="FFFFFF"/>
            <w:vAlign w:val="center"/>
          </w:tcPr>
          <w:p w14:paraId="6C8F29D4"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297,95 (353,67)</w:t>
            </w:r>
          </w:p>
        </w:tc>
        <w:tc>
          <w:tcPr>
            <w:tcW w:w="2329" w:type="dxa"/>
            <w:tcBorders>
              <w:top w:val="single" w:sz="4" w:space="0" w:color="000000"/>
            </w:tcBorders>
            <w:shd w:val="clear" w:color="auto" w:fill="FFFFFF"/>
            <w:vAlign w:val="center"/>
          </w:tcPr>
          <w:p w14:paraId="4B44A9EB"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13,10 (9,42)</w:t>
            </w:r>
          </w:p>
        </w:tc>
      </w:tr>
      <w:tr w:rsidR="00022897" w:rsidRPr="00022897" w14:paraId="2946D3E5" w14:textId="77777777">
        <w:trPr>
          <w:cantSplit/>
          <w:trHeight w:val="340"/>
        </w:trPr>
        <w:tc>
          <w:tcPr>
            <w:tcW w:w="1701" w:type="dxa"/>
            <w:shd w:val="clear" w:color="auto" w:fill="FFFFFF"/>
            <w:vAlign w:val="center"/>
          </w:tcPr>
          <w:p w14:paraId="7F1AC326"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Renais</w:t>
            </w:r>
          </w:p>
        </w:tc>
        <w:tc>
          <w:tcPr>
            <w:tcW w:w="2552" w:type="dxa"/>
            <w:shd w:val="clear" w:color="auto" w:fill="FFFFFF"/>
            <w:vAlign w:val="center"/>
          </w:tcPr>
          <w:p w14:paraId="40BD77C6"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1.164,91 (645,49)</w:t>
            </w:r>
          </w:p>
        </w:tc>
        <w:tc>
          <w:tcPr>
            <w:tcW w:w="2490" w:type="dxa"/>
            <w:shd w:val="clear" w:color="auto" w:fill="FFFFFF"/>
            <w:vAlign w:val="center"/>
          </w:tcPr>
          <w:p w14:paraId="3FA8C138"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132,63 (93,75)</w:t>
            </w:r>
          </w:p>
        </w:tc>
        <w:tc>
          <w:tcPr>
            <w:tcW w:w="2329" w:type="dxa"/>
            <w:shd w:val="clear" w:color="auto" w:fill="FFFFFF"/>
            <w:vAlign w:val="center"/>
          </w:tcPr>
          <w:p w14:paraId="48095676"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11,04 (5,08)</w:t>
            </w:r>
          </w:p>
        </w:tc>
      </w:tr>
      <w:tr w:rsidR="00022897" w:rsidRPr="00022897" w14:paraId="5822D62E" w14:textId="77777777">
        <w:trPr>
          <w:cantSplit/>
          <w:trHeight w:val="340"/>
        </w:trPr>
        <w:tc>
          <w:tcPr>
            <w:tcW w:w="1701" w:type="dxa"/>
            <w:shd w:val="clear" w:color="auto" w:fill="FFFFFF"/>
            <w:vAlign w:val="center"/>
          </w:tcPr>
          <w:p w14:paraId="1D3BC8AB"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Digestivas</w:t>
            </w:r>
          </w:p>
        </w:tc>
        <w:tc>
          <w:tcPr>
            <w:tcW w:w="2552" w:type="dxa"/>
            <w:shd w:val="clear" w:color="auto" w:fill="FFFFFF"/>
            <w:vAlign w:val="center"/>
          </w:tcPr>
          <w:p w14:paraId="198DFEBF"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2.411,40(1.991,95)</w:t>
            </w:r>
          </w:p>
        </w:tc>
        <w:tc>
          <w:tcPr>
            <w:tcW w:w="2490" w:type="dxa"/>
            <w:shd w:val="clear" w:color="auto" w:fill="FFFFFF"/>
            <w:vAlign w:val="center"/>
          </w:tcPr>
          <w:p w14:paraId="7772A8D2"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132,04(110,83)</w:t>
            </w:r>
          </w:p>
        </w:tc>
        <w:tc>
          <w:tcPr>
            <w:tcW w:w="2329" w:type="dxa"/>
            <w:shd w:val="clear" w:color="auto" w:fill="FFFFFF"/>
            <w:vAlign w:val="center"/>
          </w:tcPr>
          <w:p w14:paraId="04C36C6A"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9,32 (10,61)</w:t>
            </w:r>
          </w:p>
        </w:tc>
      </w:tr>
      <w:tr w:rsidR="00022897" w:rsidRPr="00022897" w14:paraId="13740E11" w14:textId="77777777">
        <w:trPr>
          <w:cantSplit/>
          <w:trHeight w:val="340"/>
        </w:trPr>
        <w:tc>
          <w:tcPr>
            <w:tcW w:w="1701" w:type="dxa"/>
            <w:shd w:val="clear" w:color="auto" w:fill="FFFFFF"/>
            <w:vAlign w:val="center"/>
          </w:tcPr>
          <w:p w14:paraId="4B7F7AFA"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Endócrinas</w:t>
            </w:r>
          </w:p>
        </w:tc>
        <w:tc>
          <w:tcPr>
            <w:tcW w:w="2552" w:type="dxa"/>
            <w:shd w:val="clear" w:color="auto" w:fill="FFFFFF"/>
            <w:vAlign w:val="center"/>
          </w:tcPr>
          <w:p w14:paraId="749DA19C"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2.026,17 (2.441,31)</w:t>
            </w:r>
          </w:p>
        </w:tc>
        <w:tc>
          <w:tcPr>
            <w:tcW w:w="2490" w:type="dxa"/>
            <w:shd w:val="clear" w:color="auto" w:fill="FFFFFF"/>
            <w:vAlign w:val="center"/>
          </w:tcPr>
          <w:p w14:paraId="5E4DC0E0"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148,98 (87,17)</w:t>
            </w:r>
          </w:p>
        </w:tc>
        <w:tc>
          <w:tcPr>
            <w:tcW w:w="2329" w:type="dxa"/>
            <w:shd w:val="clear" w:color="auto" w:fill="FFFFFF"/>
            <w:vAlign w:val="center"/>
          </w:tcPr>
          <w:p w14:paraId="67ED3E18"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21,24 (23,31)</w:t>
            </w:r>
          </w:p>
        </w:tc>
      </w:tr>
      <w:tr w:rsidR="00022897" w:rsidRPr="00022897" w14:paraId="75191789" w14:textId="77777777">
        <w:trPr>
          <w:cantSplit/>
          <w:trHeight w:val="340"/>
        </w:trPr>
        <w:tc>
          <w:tcPr>
            <w:tcW w:w="1701" w:type="dxa"/>
            <w:shd w:val="clear" w:color="auto" w:fill="FFFFFF"/>
            <w:vAlign w:val="center"/>
          </w:tcPr>
          <w:p w14:paraId="664C5281"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Neurológicas</w:t>
            </w:r>
          </w:p>
        </w:tc>
        <w:tc>
          <w:tcPr>
            <w:tcW w:w="2552" w:type="dxa"/>
            <w:shd w:val="clear" w:color="auto" w:fill="FFFFFF"/>
            <w:vAlign w:val="center"/>
          </w:tcPr>
          <w:p w14:paraId="1905FEC6"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2.229,17 (1.579.13)</w:t>
            </w:r>
          </w:p>
        </w:tc>
        <w:tc>
          <w:tcPr>
            <w:tcW w:w="2490" w:type="dxa"/>
            <w:shd w:val="clear" w:color="auto" w:fill="FFFFFF"/>
            <w:vAlign w:val="center"/>
          </w:tcPr>
          <w:p w14:paraId="160BB897"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176,24 (246,00)</w:t>
            </w:r>
          </w:p>
        </w:tc>
        <w:tc>
          <w:tcPr>
            <w:tcW w:w="2329" w:type="dxa"/>
            <w:shd w:val="clear" w:color="auto" w:fill="FFFFFF"/>
            <w:vAlign w:val="center"/>
          </w:tcPr>
          <w:p w14:paraId="5AB53758"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7,70 (5,20)</w:t>
            </w:r>
          </w:p>
        </w:tc>
      </w:tr>
      <w:tr w:rsidR="00022897" w:rsidRPr="00022897" w14:paraId="2C9CC341" w14:textId="77777777">
        <w:trPr>
          <w:cantSplit/>
          <w:trHeight w:val="340"/>
        </w:trPr>
        <w:tc>
          <w:tcPr>
            <w:tcW w:w="1701" w:type="dxa"/>
            <w:shd w:val="clear" w:color="auto" w:fill="FFFFFF"/>
            <w:vAlign w:val="center"/>
          </w:tcPr>
          <w:p w14:paraId="5EA8EA8A"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Cardiovasculares</w:t>
            </w:r>
          </w:p>
        </w:tc>
        <w:tc>
          <w:tcPr>
            <w:tcW w:w="2552" w:type="dxa"/>
            <w:shd w:val="clear" w:color="auto" w:fill="FFFFFF"/>
            <w:vAlign w:val="center"/>
          </w:tcPr>
          <w:p w14:paraId="113A8F12"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1.394,47 (1.298,11)</w:t>
            </w:r>
          </w:p>
        </w:tc>
        <w:tc>
          <w:tcPr>
            <w:tcW w:w="2490" w:type="dxa"/>
            <w:shd w:val="clear" w:color="auto" w:fill="FFFFFF"/>
            <w:vAlign w:val="center"/>
          </w:tcPr>
          <w:p w14:paraId="0E8F5E57"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196,50 (344,42)</w:t>
            </w:r>
          </w:p>
        </w:tc>
        <w:tc>
          <w:tcPr>
            <w:tcW w:w="2329" w:type="dxa"/>
            <w:shd w:val="clear" w:color="auto" w:fill="FFFFFF"/>
            <w:vAlign w:val="center"/>
          </w:tcPr>
          <w:p w14:paraId="2D22D6F2"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12,34 (8,63)</w:t>
            </w:r>
          </w:p>
        </w:tc>
      </w:tr>
      <w:tr w:rsidR="00022897" w:rsidRPr="00022897" w14:paraId="3F83AC46" w14:textId="77777777">
        <w:trPr>
          <w:cantSplit/>
          <w:trHeight w:val="340"/>
        </w:trPr>
        <w:tc>
          <w:tcPr>
            <w:tcW w:w="1701" w:type="dxa"/>
            <w:tcBorders>
              <w:bottom w:val="single" w:sz="4" w:space="0" w:color="000000"/>
            </w:tcBorders>
            <w:shd w:val="clear" w:color="auto" w:fill="FFFFFF"/>
            <w:vAlign w:val="center"/>
          </w:tcPr>
          <w:p w14:paraId="14FB5714" w14:textId="77777777" w:rsidR="007E6AFE" w:rsidRPr="00022897" w:rsidRDefault="00000000">
            <w:pPr>
              <w:spacing w:after="0" w:line="240" w:lineRule="auto"/>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Outras</w:t>
            </w:r>
          </w:p>
        </w:tc>
        <w:tc>
          <w:tcPr>
            <w:tcW w:w="2552" w:type="dxa"/>
            <w:tcBorders>
              <w:bottom w:val="single" w:sz="4" w:space="0" w:color="000000"/>
            </w:tcBorders>
            <w:shd w:val="clear" w:color="auto" w:fill="FFFFFF"/>
            <w:vAlign w:val="center"/>
          </w:tcPr>
          <w:p w14:paraId="0948522A"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3.198,70 (5589,20)</w:t>
            </w:r>
          </w:p>
        </w:tc>
        <w:tc>
          <w:tcPr>
            <w:tcW w:w="2490" w:type="dxa"/>
            <w:tcBorders>
              <w:bottom w:val="single" w:sz="4" w:space="0" w:color="000000"/>
            </w:tcBorders>
            <w:shd w:val="clear" w:color="auto" w:fill="FFFFFF"/>
            <w:vAlign w:val="center"/>
          </w:tcPr>
          <w:p w14:paraId="3684DC11"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582,70 (1.405,97)</w:t>
            </w:r>
          </w:p>
        </w:tc>
        <w:tc>
          <w:tcPr>
            <w:tcW w:w="2329" w:type="dxa"/>
            <w:tcBorders>
              <w:bottom w:val="single" w:sz="4" w:space="0" w:color="000000"/>
            </w:tcBorders>
            <w:shd w:val="clear" w:color="auto" w:fill="FFFFFF"/>
            <w:vAlign w:val="center"/>
          </w:tcPr>
          <w:p w14:paraId="21FB449B" w14:textId="77777777" w:rsidR="007E6AFE" w:rsidRPr="00022897" w:rsidRDefault="00000000">
            <w:pPr>
              <w:spacing w:after="0" w:line="240" w:lineRule="auto"/>
              <w:jc w:val="center"/>
              <w:rPr>
                <w:rFonts w:ascii="Times New Roman" w:eastAsia="Times New Roman" w:hAnsi="Times New Roman" w:cs="Times New Roman"/>
                <w:color w:val="000000" w:themeColor="text1"/>
                <w:sz w:val="20"/>
                <w:szCs w:val="20"/>
              </w:rPr>
            </w:pPr>
            <w:r w:rsidRPr="00022897">
              <w:rPr>
                <w:rFonts w:ascii="Times New Roman" w:eastAsia="Times New Roman" w:hAnsi="Times New Roman" w:cs="Times New Roman"/>
                <w:color w:val="000000" w:themeColor="text1"/>
                <w:sz w:val="20"/>
                <w:szCs w:val="20"/>
              </w:rPr>
              <w:t>20,19 (12,58)</w:t>
            </w:r>
          </w:p>
        </w:tc>
      </w:tr>
    </w:tbl>
    <w:p w14:paraId="3974DB96" w14:textId="77777777" w:rsidR="007E6AFE" w:rsidRPr="00022897" w:rsidRDefault="00000000">
      <w:pPr>
        <w:spacing w:after="0" w:line="240" w:lineRule="auto"/>
        <w:jc w:val="both"/>
        <w:rPr>
          <w:rFonts w:ascii="Times New Roman" w:eastAsia="Times New Roman" w:hAnsi="Times New Roman" w:cs="Times New Roman"/>
          <w:color w:val="000000" w:themeColor="text1"/>
          <w:sz w:val="20"/>
          <w:szCs w:val="20"/>
          <w:highlight w:val="white"/>
        </w:rPr>
      </w:pPr>
      <w:r w:rsidRPr="00022897">
        <w:rPr>
          <w:rFonts w:ascii="Times New Roman" w:eastAsia="Times New Roman" w:hAnsi="Times New Roman" w:cs="Times New Roman"/>
          <w:color w:val="000000" w:themeColor="text1"/>
          <w:sz w:val="20"/>
          <w:szCs w:val="20"/>
          <w:highlight w:val="white"/>
        </w:rPr>
        <w:t>*Custo internação (Materiais + Medicamentos) corresponde ao gasto total com materiais e medicamentos dispensados pela farmácia, tais como eletrodos, filtro bacteriológico, luvas cirúrgicas, cateteres, aparelho de tricotomia, extensão para aspiração, extensão para oxigênio, frasco coletor de amostras, seringas, sondas, curativos, cateteres, soros, equipos, máscaras, todos os medicamentos disponíveis no arsenal terapêutico da instituição; DP: Desvio padrão.</w:t>
      </w:r>
    </w:p>
    <w:p w14:paraId="5318E162" w14:textId="77777777" w:rsidR="007E6AFE" w:rsidRPr="00022897" w:rsidRDefault="007E6AFE" w:rsidP="00022897">
      <w:pPr>
        <w:spacing w:after="0" w:line="300" w:lineRule="auto"/>
        <w:ind w:firstLine="851"/>
        <w:jc w:val="both"/>
        <w:rPr>
          <w:rFonts w:ascii="Trebuchet MS" w:eastAsia="Trebuchet MS" w:hAnsi="Trebuchet MS" w:cs="Trebuchet MS"/>
          <w:color w:val="000000" w:themeColor="text1"/>
          <w:sz w:val="22"/>
          <w:szCs w:val="22"/>
          <w:highlight w:val="white"/>
          <w:vertAlign w:val="superscript"/>
        </w:rPr>
      </w:pPr>
    </w:p>
    <w:p w14:paraId="7C8B48E9" w14:textId="77777777"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highlight w:val="white"/>
        </w:rPr>
        <w:t>Na análise de correlação de Pearson, foi possível identificar correlação moderada entre a quantidade de bactérias isoladas dos pacientes e o tempo de internação em UTI e de internação total (ρ=0,540 e ρ=0,418, respectivamente). Observou-se correlação baixa entre tempo total de internação e quantidade de bactérias identificadas em hemocultura (ρ=0,305), aspirado traqueal (ρ=0,380) e urocultura (ρ=0,253). Para análise do tempo de internação em UTI e bactérias identificadas em hemocultura (ρ=0,249) e urocultura (ρ=0,248) as correlações foram baixas, enquanto para aspirado traqueal (ρ=0,578) pôde ser considerada moderada. Não foi possível identificar associações significativas entre quantidade de bactérias isoladas e desfechos.</w:t>
      </w:r>
    </w:p>
    <w:p w14:paraId="06790A75" w14:textId="1A36D519"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highlight w:val="white"/>
        </w:rPr>
        <w:t>Foi identificado diferença significativa entre os custos de internação (p-</w:t>
      </w:r>
      <w:proofErr w:type="spellStart"/>
      <w:r w:rsidRPr="00022897">
        <w:rPr>
          <w:rFonts w:ascii="Times New Roman" w:eastAsia="Times New Roman" w:hAnsi="Times New Roman" w:cs="Times New Roman"/>
          <w:color w:val="000000" w:themeColor="text1"/>
          <w:highlight w:val="white"/>
        </w:rPr>
        <w:t>value</w:t>
      </w:r>
      <w:proofErr w:type="spellEnd"/>
      <w:r w:rsidRPr="00022897">
        <w:rPr>
          <w:rFonts w:ascii="Times New Roman" w:eastAsia="Times New Roman" w:hAnsi="Times New Roman" w:cs="Times New Roman"/>
          <w:color w:val="000000" w:themeColor="text1"/>
          <w:highlight w:val="white"/>
        </w:rPr>
        <w:t>&lt;0,008), os custos de antimicrobianos (p-</w:t>
      </w:r>
      <w:proofErr w:type="spellStart"/>
      <w:r w:rsidRPr="00022897">
        <w:rPr>
          <w:rFonts w:ascii="Times New Roman" w:eastAsia="Times New Roman" w:hAnsi="Times New Roman" w:cs="Times New Roman"/>
          <w:color w:val="000000" w:themeColor="text1"/>
          <w:highlight w:val="white"/>
        </w:rPr>
        <w:t>value</w:t>
      </w:r>
      <w:proofErr w:type="spellEnd"/>
      <w:r w:rsidRPr="00022897">
        <w:rPr>
          <w:rFonts w:ascii="Times New Roman" w:eastAsia="Times New Roman" w:hAnsi="Times New Roman" w:cs="Times New Roman"/>
          <w:color w:val="000000" w:themeColor="text1"/>
          <w:highlight w:val="white"/>
        </w:rPr>
        <w:t>&lt;0,001) e percentual de custos relativos aos antimicrobianos administrados (p-</w:t>
      </w:r>
      <w:proofErr w:type="spellStart"/>
      <w:r w:rsidRPr="00022897">
        <w:rPr>
          <w:rFonts w:ascii="Times New Roman" w:eastAsia="Times New Roman" w:hAnsi="Times New Roman" w:cs="Times New Roman"/>
          <w:color w:val="000000" w:themeColor="text1"/>
          <w:highlight w:val="white"/>
        </w:rPr>
        <w:t>value</w:t>
      </w:r>
      <w:proofErr w:type="spellEnd"/>
      <w:r w:rsidRPr="00022897">
        <w:rPr>
          <w:rFonts w:ascii="Times New Roman" w:eastAsia="Times New Roman" w:hAnsi="Times New Roman" w:cs="Times New Roman"/>
          <w:color w:val="000000" w:themeColor="text1"/>
          <w:highlight w:val="white"/>
        </w:rPr>
        <w:t xml:space="preserve">&lt;0,001). Para os custos da internação, apenas a distribuição das doenças </w:t>
      </w:r>
      <w:r w:rsidRPr="00022897">
        <w:rPr>
          <w:rFonts w:ascii="Times New Roman" w:eastAsia="Times New Roman" w:hAnsi="Times New Roman" w:cs="Times New Roman"/>
          <w:color w:val="000000" w:themeColor="text1"/>
          <w:highlight w:val="white"/>
        </w:rPr>
        <w:lastRenderedPageBreak/>
        <w:t>cardiovasculares difere das doenças respiratórias (p-</w:t>
      </w:r>
      <w:proofErr w:type="spellStart"/>
      <w:r w:rsidRPr="00022897">
        <w:rPr>
          <w:rFonts w:ascii="Times New Roman" w:eastAsia="Times New Roman" w:hAnsi="Times New Roman" w:cs="Times New Roman"/>
          <w:color w:val="000000" w:themeColor="text1"/>
          <w:highlight w:val="white"/>
        </w:rPr>
        <w:t>value</w:t>
      </w:r>
      <w:proofErr w:type="spellEnd"/>
      <w:r w:rsidRPr="00022897">
        <w:rPr>
          <w:rFonts w:ascii="Times New Roman" w:eastAsia="Times New Roman" w:hAnsi="Times New Roman" w:cs="Times New Roman"/>
          <w:color w:val="000000" w:themeColor="text1"/>
          <w:highlight w:val="white"/>
        </w:rPr>
        <w:t>&lt;0,017). Para os custos de antimicrobianos a distribuição das doenças cardiovasculares difere das doenças respiratórias (p-</w:t>
      </w:r>
      <w:proofErr w:type="spellStart"/>
      <w:r w:rsidRPr="00022897">
        <w:rPr>
          <w:rFonts w:ascii="Times New Roman" w:eastAsia="Times New Roman" w:hAnsi="Times New Roman" w:cs="Times New Roman"/>
          <w:color w:val="000000" w:themeColor="text1"/>
          <w:highlight w:val="white"/>
        </w:rPr>
        <w:t>value</w:t>
      </w:r>
      <w:proofErr w:type="spellEnd"/>
      <w:r w:rsidRPr="00022897">
        <w:rPr>
          <w:rFonts w:ascii="Times New Roman" w:eastAsia="Times New Roman" w:hAnsi="Times New Roman" w:cs="Times New Roman"/>
          <w:color w:val="000000" w:themeColor="text1"/>
          <w:highlight w:val="white"/>
        </w:rPr>
        <w:t>&lt;0,011) e das outras causas de internação (p-</w:t>
      </w:r>
      <w:proofErr w:type="spellStart"/>
      <w:r w:rsidRPr="00022897">
        <w:rPr>
          <w:rFonts w:ascii="Times New Roman" w:eastAsia="Times New Roman" w:hAnsi="Times New Roman" w:cs="Times New Roman"/>
          <w:color w:val="000000" w:themeColor="text1"/>
          <w:highlight w:val="white"/>
        </w:rPr>
        <w:t>value</w:t>
      </w:r>
      <w:proofErr w:type="spellEnd"/>
      <w:r w:rsidRPr="00022897">
        <w:rPr>
          <w:rFonts w:ascii="Times New Roman" w:eastAsia="Times New Roman" w:hAnsi="Times New Roman" w:cs="Times New Roman"/>
          <w:color w:val="000000" w:themeColor="text1"/>
          <w:highlight w:val="white"/>
        </w:rPr>
        <w:t>&lt;0,002). Enquanto a distribuição do percentual de custos relativos aos antimicrobianos administrados a outras causas de admissão difere das doenças respiratórias (p-</w:t>
      </w:r>
      <w:proofErr w:type="spellStart"/>
      <w:r w:rsidRPr="00022897">
        <w:rPr>
          <w:rFonts w:ascii="Times New Roman" w:eastAsia="Times New Roman" w:hAnsi="Times New Roman" w:cs="Times New Roman"/>
          <w:color w:val="000000" w:themeColor="text1"/>
          <w:highlight w:val="white"/>
        </w:rPr>
        <w:t>value</w:t>
      </w:r>
      <w:proofErr w:type="spellEnd"/>
      <w:r w:rsidRPr="00022897">
        <w:rPr>
          <w:rFonts w:ascii="Times New Roman" w:eastAsia="Times New Roman" w:hAnsi="Times New Roman" w:cs="Times New Roman"/>
          <w:color w:val="000000" w:themeColor="text1"/>
          <w:highlight w:val="white"/>
        </w:rPr>
        <w:t>&lt;0,012) e neurológicas (p-</w:t>
      </w:r>
      <w:proofErr w:type="spellStart"/>
      <w:r w:rsidRPr="00022897">
        <w:rPr>
          <w:rFonts w:ascii="Times New Roman" w:eastAsia="Times New Roman" w:hAnsi="Times New Roman" w:cs="Times New Roman"/>
          <w:color w:val="000000" w:themeColor="text1"/>
          <w:highlight w:val="white"/>
        </w:rPr>
        <w:t>value</w:t>
      </w:r>
      <w:proofErr w:type="spellEnd"/>
      <w:r w:rsidRPr="00022897">
        <w:rPr>
          <w:rFonts w:ascii="Times New Roman" w:eastAsia="Times New Roman" w:hAnsi="Times New Roman" w:cs="Times New Roman"/>
          <w:color w:val="000000" w:themeColor="text1"/>
          <w:highlight w:val="white"/>
        </w:rPr>
        <w:t>&lt;0,012). Para todos os demais pares não foi possível identificar diferença significativa.</w:t>
      </w:r>
    </w:p>
    <w:p w14:paraId="6C92EF10" w14:textId="77777777"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highlight w:val="white"/>
        </w:rPr>
        <w:t xml:space="preserve">Quanto às culturas de vigilância, considerando os 211 pacientes incluídos no estudo, deveriam ter sido coletadas 844 amostras, 4 por paciente. No entanto, foram coletadas somente 740. Dessas amostras, </w:t>
      </w:r>
      <w:r w:rsidRPr="00022897">
        <w:rPr>
          <w:rFonts w:ascii="Times New Roman" w:eastAsia="Times New Roman" w:hAnsi="Times New Roman" w:cs="Times New Roman"/>
          <w:color w:val="000000" w:themeColor="text1"/>
        </w:rPr>
        <w:t xml:space="preserve">718 foram negativas para os microrganismos pesquisados e 22 foram positivas: 1 (4,55%) </w:t>
      </w:r>
      <w:proofErr w:type="spellStart"/>
      <w:r w:rsidRPr="00022897">
        <w:rPr>
          <w:rFonts w:ascii="Times New Roman" w:eastAsia="Times New Roman" w:hAnsi="Times New Roman" w:cs="Times New Roman"/>
          <w:i/>
          <w:color w:val="000000" w:themeColor="text1"/>
        </w:rPr>
        <w:t>Acinetobacter</w:t>
      </w:r>
      <w:proofErr w:type="spellEnd"/>
      <w:r w:rsidRPr="00022897">
        <w:rPr>
          <w:rFonts w:ascii="Times New Roman" w:eastAsia="Times New Roman" w:hAnsi="Times New Roman" w:cs="Times New Roman"/>
          <w:color w:val="000000" w:themeColor="text1"/>
        </w:rPr>
        <w:t xml:space="preserve"> (swab de pele), 6 (27,27%) MRSA (swab nasal), 13 (59,09%) Enterobactérias produtoras de </w:t>
      </w:r>
      <w:proofErr w:type="spellStart"/>
      <w:r w:rsidRPr="00022897">
        <w:rPr>
          <w:rFonts w:ascii="Times New Roman" w:eastAsia="Times New Roman" w:hAnsi="Times New Roman" w:cs="Times New Roman"/>
          <w:color w:val="000000" w:themeColor="text1"/>
        </w:rPr>
        <w:t>carbapenemase</w:t>
      </w:r>
      <w:proofErr w:type="spellEnd"/>
      <w:r w:rsidRPr="00022897">
        <w:rPr>
          <w:rFonts w:ascii="Times New Roman" w:eastAsia="Times New Roman" w:hAnsi="Times New Roman" w:cs="Times New Roman"/>
          <w:color w:val="000000" w:themeColor="text1"/>
        </w:rPr>
        <w:t xml:space="preserve"> (swab retal) e 2 (9,09%) </w:t>
      </w:r>
      <w:r w:rsidRPr="00022897">
        <w:rPr>
          <w:rFonts w:ascii="Times New Roman" w:eastAsia="Times New Roman" w:hAnsi="Times New Roman" w:cs="Times New Roman"/>
          <w:i/>
          <w:color w:val="000000" w:themeColor="text1"/>
        </w:rPr>
        <w:t>Enterococo</w:t>
      </w:r>
      <w:r w:rsidRPr="00022897">
        <w:rPr>
          <w:rFonts w:ascii="Times New Roman" w:eastAsia="Times New Roman" w:hAnsi="Times New Roman" w:cs="Times New Roman"/>
          <w:color w:val="000000" w:themeColor="text1"/>
        </w:rPr>
        <w:t xml:space="preserve"> (swab retal). Dos 20 pacientes que isolaram microrganismos nos </w:t>
      </w:r>
      <w:proofErr w:type="spellStart"/>
      <w:r w:rsidRPr="00022897">
        <w:rPr>
          <w:rFonts w:ascii="Times New Roman" w:eastAsia="Times New Roman" w:hAnsi="Times New Roman" w:cs="Times New Roman"/>
          <w:color w:val="000000" w:themeColor="text1"/>
        </w:rPr>
        <w:t>swabs</w:t>
      </w:r>
      <w:proofErr w:type="spellEnd"/>
      <w:r w:rsidRPr="00022897">
        <w:rPr>
          <w:rFonts w:ascii="Times New Roman" w:eastAsia="Times New Roman" w:hAnsi="Times New Roman" w:cs="Times New Roman"/>
          <w:color w:val="000000" w:themeColor="text1"/>
        </w:rPr>
        <w:t xml:space="preserve"> de vigilância, apenas 8 tiveram exames de cultura com crescimento, sendo isoladas 15 bactérias: 10 possuíam a mesma característica de resistência que o microrganismo isolado no cultural de vigilância. Para pacientes com culturas de vigilância positiv</w:t>
      </w:r>
      <w:r w:rsidRPr="00022897">
        <w:rPr>
          <w:rFonts w:ascii="Times New Roman" w:eastAsia="Times New Roman" w:hAnsi="Times New Roman" w:cs="Times New Roman"/>
          <w:color w:val="000000" w:themeColor="text1"/>
          <w:highlight w:val="white"/>
        </w:rPr>
        <w:t>os, a média do custo com antibióticos foi R$ 213,84 (DP= R$ 197,45), já para os com culturas de vigilância negativas, R$ 339,15 (DP=R$ 750,19). Ao considerarmos os custos totais com materiais e medicamentos, os positivos tiveram uma média de R$ 1478,76 (DP=R$ 1204,07) e os negativos R$ 2747,52 (DP= R$ 3250,</w:t>
      </w:r>
      <w:r w:rsidRPr="00022897">
        <w:rPr>
          <w:rFonts w:ascii="Times New Roman" w:eastAsia="Times New Roman" w:hAnsi="Times New Roman" w:cs="Times New Roman"/>
          <w:color w:val="000000" w:themeColor="text1"/>
        </w:rPr>
        <w:t xml:space="preserve">10). Quanto à porcentagem dos custos relativa a antibióticos, os pacientes com microrganismos </w:t>
      </w:r>
      <w:r w:rsidRPr="00022897">
        <w:rPr>
          <w:rFonts w:ascii="Times New Roman" w:eastAsia="Times New Roman" w:hAnsi="Times New Roman" w:cs="Times New Roman"/>
          <w:color w:val="000000" w:themeColor="text1"/>
          <w:highlight w:val="white"/>
        </w:rPr>
        <w:t xml:space="preserve">isolados tiveram um percentual de 18,29% (DP=14,77%) dos custos. Já os negativos, obtiveram um percentual de 13,40% (DP=10,05%) dos custos. Pacientes com culturas de vigilância negativas, usaram em média 2,1 antibióticos (DP=1,3 antibióticos); já os com culturas de vigilância positivas, 2,5 antibióticos (DP=1,4 antibióticos). </w:t>
      </w:r>
    </w:p>
    <w:p w14:paraId="5BEA1A5E" w14:textId="737C0FBB" w:rsidR="007E6AFE" w:rsidRPr="00022897" w:rsidRDefault="00000000" w:rsidP="00022897">
      <w:pPr>
        <w:spacing w:line="360" w:lineRule="auto"/>
        <w:ind w:firstLine="851"/>
        <w:jc w:val="both"/>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highlight w:val="white"/>
        </w:rPr>
        <w:t xml:space="preserve">Os desfechos foram observados também para esses 20 pacientes identificados como colonizados por alguma bactéria resistente. Não foi possível identificar associação significativa, pelo teste </w:t>
      </w:r>
      <w:proofErr w:type="spellStart"/>
      <w:r w:rsidRPr="00022897">
        <w:rPr>
          <w:rFonts w:ascii="Times New Roman" w:eastAsia="Times New Roman" w:hAnsi="Times New Roman" w:cs="Times New Roman"/>
          <w:color w:val="000000" w:themeColor="text1"/>
          <w:highlight w:val="white"/>
        </w:rPr>
        <w:t>qui</w:t>
      </w:r>
      <w:proofErr w:type="spellEnd"/>
      <w:r w:rsidRPr="00022897">
        <w:rPr>
          <w:rFonts w:ascii="Times New Roman" w:eastAsia="Times New Roman" w:hAnsi="Times New Roman" w:cs="Times New Roman"/>
          <w:color w:val="000000" w:themeColor="text1"/>
          <w:highlight w:val="white"/>
        </w:rPr>
        <w:t>-quadrado (p-</w:t>
      </w:r>
      <w:proofErr w:type="spellStart"/>
      <w:r w:rsidRPr="00022897">
        <w:rPr>
          <w:rFonts w:ascii="Times New Roman" w:eastAsia="Times New Roman" w:hAnsi="Times New Roman" w:cs="Times New Roman"/>
          <w:color w:val="000000" w:themeColor="text1"/>
          <w:highlight w:val="white"/>
        </w:rPr>
        <w:t>value</w:t>
      </w:r>
      <w:proofErr w:type="spellEnd"/>
      <w:r w:rsidRPr="00022897">
        <w:rPr>
          <w:rFonts w:ascii="Times New Roman" w:eastAsia="Times New Roman" w:hAnsi="Times New Roman" w:cs="Times New Roman"/>
          <w:color w:val="000000" w:themeColor="text1"/>
          <w:highlight w:val="white"/>
        </w:rPr>
        <w:t>&gt;0,396). Nestes casos, 25% tiveram alta, 40% foram a óbito, nenhum paciente foi transferido e em 35% foram instituídos cuidados paliativos.</w:t>
      </w:r>
    </w:p>
    <w:p w14:paraId="1010FEAB" w14:textId="3F4BE662" w:rsidR="00E344CF" w:rsidRPr="00022897" w:rsidRDefault="00000000">
      <w:pPr>
        <w:spacing w:line="240" w:lineRule="auto"/>
        <w:jc w:val="both"/>
        <w:rPr>
          <w:rFonts w:ascii="Times New Roman" w:eastAsia="Times New Roman" w:hAnsi="Times New Roman" w:cs="Times New Roman"/>
          <w:b/>
          <w:color w:val="000000" w:themeColor="text1"/>
          <w:highlight w:val="white"/>
        </w:rPr>
      </w:pPr>
      <w:r w:rsidRPr="00022897">
        <w:rPr>
          <w:rFonts w:ascii="Times New Roman" w:eastAsia="Times New Roman" w:hAnsi="Times New Roman" w:cs="Times New Roman"/>
          <w:b/>
          <w:color w:val="000000" w:themeColor="text1"/>
          <w:highlight w:val="white"/>
        </w:rPr>
        <w:t>DISCUSSÃO</w:t>
      </w:r>
    </w:p>
    <w:p w14:paraId="4EBAF915" w14:textId="5FDB3A3D" w:rsidR="00102F7F" w:rsidRPr="00022897" w:rsidRDefault="00E344CF" w:rsidP="00022897">
      <w:pPr>
        <w:spacing w:after="0" w:line="360" w:lineRule="auto"/>
        <w:ind w:firstLine="851"/>
        <w:jc w:val="both"/>
        <w:rPr>
          <w:rFonts w:ascii="Times New Roman" w:eastAsia="Times New Roman" w:hAnsi="Times New Roman" w:cs="Times New Roman"/>
          <w:color w:val="000000" w:themeColor="text1"/>
          <w:highlight w:val="white"/>
        </w:rPr>
      </w:pPr>
      <w:r w:rsidRPr="00022897">
        <w:rPr>
          <w:rFonts w:ascii="Times New Roman" w:eastAsia="Times New Roman" w:hAnsi="Times New Roman" w:cs="Times New Roman"/>
          <w:color w:val="000000" w:themeColor="text1"/>
          <w:highlight w:val="white"/>
        </w:rPr>
        <w:t>Pacientes</w:t>
      </w:r>
      <w:r w:rsidR="0085793A" w:rsidRPr="00022897">
        <w:rPr>
          <w:rFonts w:ascii="Times New Roman" w:eastAsia="Times New Roman" w:hAnsi="Times New Roman" w:cs="Times New Roman"/>
          <w:color w:val="000000" w:themeColor="text1"/>
          <w:highlight w:val="white"/>
        </w:rPr>
        <w:t xml:space="preserve"> internados em UTI </w:t>
      </w:r>
      <w:r w:rsidR="0078211B" w:rsidRPr="00022897">
        <w:rPr>
          <w:rFonts w:ascii="Times New Roman" w:eastAsia="Times New Roman" w:hAnsi="Times New Roman" w:cs="Times New Roman"/>
          <w:color w:val="000000" w:themeColor="text1"/>
          <w:highlight w:val="white"/>
        </w:rPr>
        <w:t>podem ter um perfil e características de internação muito distintos. Além disso, podem apresentar infecções durante a permanência na unidade devido a diversos fatores.</w:t>
      </w:r>
      <w:r w:rsidR="00102F7F" w:rsidRPr="00022897">
        <w:rPr>
          <w:rFonts w:ascii="Times New Roman" w:eastAsia="Times New Roman" w:hAnsi="Times New Roman" w:cs="Times New Roman"/>
          <w:color w:val="000000" w:themeColor="text1"/>
          <w:highlight w:val="white"/>
        </w:rPr>
        <w:t xml:space="preserve"> </w:t>
      </w:r>
    </w:p>
    <w:p w14:paraId="5C55D779" w14:textId="19E983C9"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highlight w:val="white"/>
          <w:vertAlign w:val="superscript"/>
        </w:rPr>
      </w:pPr>
      <w:r w:rsidRPr="00022897">
        <w:rPr>
          <w:rFonts w:ascii="Times New Roman" w:eastAsia="Times New Roman" w:hAnsi="Times New Roman" w:cs="Times New Roman"/>
          <w:color w:val="000000" w:themeColor="text1"/>
          <w:highlight w:val="white"/>
        </w:rPr>
        <w:t>No estudo, dos 211 pacientes,  17,5% não apresentaram nenhuma comorbidade, distinto de estudo realizado em 1265 centros de 75 países cujo valor foi de 48,5%.</w:t>
      </w:r>
      <w:r w:rsidRPr="00022897">
        <w:rPr>
          <w:rFonts w:ascii="Times New Roman" w:eastAsia="Times New Roman" w:hAnsi="Times New Roman" w:cs="Times New Roman"/>
          <w:color w:val="000000" w:themeColor="text1"/>
          <w:highlight w:val="white"/>
          <w:vertAlign w:val="superscript"/>
        </w:rPr>
        <w:t xml:space="preserve">10 </w:t>
      </w:r>
      <w:r w:rsidRPr="00022897">
        <w:rPr>
          <w:rFonts w:ascii="Times New Roman" w:eastAsia="Times New Roman" w:hAnsi="Times New Roman" w:cs="Times New Roman"/>
          <w:color w:val="000000" w:themeColor="text1"/>
          <w:highlight w:val="white"/>
        </w:rPr>
        <w:t xml:space="preserve">Quando comparado as causas de internação, os dados foram similares aos da literatura: causas respiratórias (54,98%), seguido das </w:t>
      </w:r>
      <w:r w:rsidRPr="00022897">
        <w:rPr>
          <w:rFonts w:ascii="Times New Roman" w:eastAsia="Times New Roman" w:hAnsi="Times New Roman" w:cs="Times New Roman"/>
          <w:color w:val="000000" w:themeColor="text1"/>
          <w:highlight w:val="white"/>
        </w:rPr>
        <w:lastRenderedPageBreak/>
        <w:t>cardiovasculares (10,90).</w:t>
      </w:r>
      <w:r w:rsidRPr="00022897">
        <w:rPr>
          <w:rFonts w:ascii="Times New Roman" w:eastAsia="Times New Roman" w:hAnsi="Times New Roman" w:cs="Times New Roman"/>
          <w:color w:val="000000" w:themeColor="text1"/>
          <w:highlight w:val="white"/>
          <w:vertAlign w:val="superscript"/>
        </w:rPr>
        <w:t>10</w:t>
      </w:r>
      <w:r w:rsidRPr="00022897">
        <w:rPr>
          <w:rFonts w:ascii="Times New Roman" w:eastAsia="Times New Roman" w:hAnsi="Times New Roman" w:cs="Times New Roman"/>
          <w:color w:val="000000" w:themeColor="text1"/>
          <w:highlight w:val="white"/>
        </w:rPr>
        <w:t xml:space="preserve"> Os tempos médios de internação na UTI (9,69 dias) e de internação (15,29 dias) foram semelhantes aos encontrados em um estudo alemão, com média de 14 dias de internação</w:t>
      </w:r>
      <w:r w:rsidRPr="00022897">
        <w:rPr>
          <w:rFonts w:ascii="Times New Roman" w:eastAsia="Times New Roman" w:hAnsi="Times New Roman" w:cs="Times New Roman"/>
          <w:color w:val="000000" w:themeColor="text1"/>
          <w:highlight w:val="white"/>
          <w:vertAlign w:val="superscript"/>
        </w:rPr>
        <w:t>11</w:t>
      </w:r>
      <w:r w:rsidRPr="00022897">
        <w:rPr>
          <w:rFonts w:ascii="Times New Roman" w:eastAsia="Times New Roman" w:hAnsi="Times New Roman" w:cs="Times New Roman"/>
          <w:color w:val="000000" w:themeColor="text1"/>
          <w:highlight w:val="white"/>
        </w:rPr>
        <w:t>, entretanto diferente de um estudo na Romênia, com tempo de internação na UTI de 6,9 dias.</w:t>
      </w:r>
      <w:r w:rsidRPr="00022897">
        <w:rPr>
          <w:rFonts w:ascii="Times New Roman" w:eastAsia="Times New Roman" w:hAnsi="Times New Roman" w:cs="Times New Roman"/>
          <w:color w:val="000000" w:themeColor="text1"/>
          <w:highlight w:val="white"/>
          <w:vertAlign w:val="superscript"/>
        </w:rPr>
        <w:t xml:space="preserve">3 </w:t>
      </w:r>
      <w:r w:rsidRPr="00022897">
        <w:rPr>
          <w:rFonts w:ascii="Times New Roman" w:eastAsia="Times New Roman" w:hAnsi="Times New Roman" w:cs="Times New Roman"/>
          <w:color w:val="000000" w:themeColor="text1"/>
          <w:highlight w:val="white"/>
        </w:rPr>
        <w:t>A alta taxa de mortalidade encontrada (55,45%), superou os estudos com delineamentos e características de UTI semelhantes.</w:t>
      </w:r>
      <w:r w:rsidRPr="00022897">
        <w:rPr>
          <w:rFonts w:ascii="Times New Roman" w:eastAsia="Times New Roman" w:hAnsi="Times New Roman" w:cs="Times New Roman"/>
          <w:color w:val="000000" w:themeColor="text1"/>
          <w:highlight w:val="white"/>
          <w:vertAlign w:val="superscript"/>
        </w:rPr>
        <w:t xml:space="preserve">3,10 </w:t>
      </w:r>
      <w:r w:rsidRPr="00022897">
        <w:rPr>
          <w:rFonts w:ascii="Times New Roman" w:eastAsia="Times New Roman" w:hAnsi="Times New Roman" w:cs="Times New Roman"/>
          <w:color w:val="000000" w:themeColor="text1"/>
          <w:highlight w:val="white"/>
        </w:rPr>
        <w:t>Essas diferenças podem ser consideradas pela exclusão de pacientes em pós-operatório no nosso estudo, uma vez que esses apresentam menor tempo de internação, menos complicações, desfecho mais favorável e, portanto, menor tempo de internação.</w:t>
      </w:r>
    </w:p>
    <w:p w14:paraId="64382987" w14:textId="77777777" w:rsidR="007E6AFE" w:rsidRPr="00022897" w:rsidRDefault="00000000" w:rsidP="00022897">
      <w:pPr>
        <w:spacing w:before="240" w:after="0" w:line="360" w:lineRule="auto"/>
        <w:ind w:firstLine="851"/>
        <w:jc w:val="both"/>
        <w:rPr>
          <w:rFonts w:ascii="Times New Roman" w:eastAsia="Times New Roman" w:hAnsi="Times New Roman" w:cs="Times New Roman"/>
          <w:color w:val="000000" w:themeColor="text1"/>
        </w:rPr>
      </w:pPr>
      <w:r w:rsidRPr="00022897">
        <w:rPr>
          <w:rFonts w:ascii="Times New Roman" w:eastAsia="Times New Roman" w:hAnsi="Times New Roman" w:cs="Times New Roman"/>
          <w:color w:val="000000" w:themeColor="text1"/>
        </w:rPr>
        <w:t>Em UTIs, os antibióticos são comumente administrados pelas vias parenterais, o que foi observado nos nossos resultados (79,52%) e em estudo realizado em cinco UTIs, onde 98,7% foram administrados por esta via.</w:t>
      </w:r>
      <w:r w:rsidRPr="00022897">
        <w:rPr>
          <w:rFonts w:ascii="Times New Roman" w:eastAsia="Times New Roman" w:hAnsi="Times New Roman" w:cs="Times New Roman"/>
          <w:color w:val="000000" w:themeColor="text1"/>
          <w:vertAlign w:val="superscript"/>
        </w:rPr>
        <w:t xml:space="preserve">1 </w:t>
      </w:r>
      <w:r w:rsidRPr="00022897">
        <w:rPr>
          <w:rFonts w:ascii="Times New Roman" w:eastAsia="Times New Roman" w:hAnsi="Times New Roman" w:cs="Times New Roman"/>
          <w:color w:val="000000" w:themeColor="text1"/>
        </w:rPr>
        <w:t xml:space="preserve">O uso da azitromicina exclusivamente por via oral, na forma de comprimido, pode justificar essa menor taxa nos resultados do estudo. O rol de medicamentos disponíveis para prescrição no hospital e a forma de administração estabelecida pelos protocolos podem influenciar o perfil do uso dos antimicrobianos, limitando as classes utilizadas. </w:t>
      </w:r>
    </w:p>
    <w:p w14:paraId="599E0173" w14:textId="138D84CC"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rPr>
      </w:pPr>
      <w:r w:rsidRPr="00022897">
        <w:rPr>
          <w:rFonts w:ascii="Times New Roman" w:eastAsia="Times New Roman" w:hAnsi="Times New Roman" w:cs="Times New Roman"/>
          <w:color w:val="000000" w:themeColor="text1"/>
        </w:rPr>
        <w:t>Os microrganismos isolados foram predominantemente gram-negativos, coincidente com outros estudos da literatura em UTI brasileira,</w:t>
      </w:r>
      <w:r w:rsidRPr="00022897">
        <w:rPr>
          <w:rFonts w:ascii="Times New Roman" w:eastAsia="Times New Roman" w:hAnsi="Times New Roman" w:cs="Times New Roman"/>
          <w:color w:val="000000" w:themeColor="text1"/>
          <w:vertAlign w:val="superscript"/>
        </w:rPr>
        <w:t>12,13</w:t>
      </w:r>
      <w:r w:rsidRPr="00022897">
        <w:rPr>
          <w:rFonts w:ascii="Times New Roman" w:eastAsia="Times New Roman" w:hAnsi="Times New Roman" w:cs="Times New Roman"/>
          <w:color w:val="000000" w:themeColor="text1"/>
        </w:rPr>
        <w:t xml:space="preserve"> e em estudo com dados de 83 países.</w:t>
      </w:r>
      <w:r w:rsidRPr="00022897">
        <w:rPr>
          <w:rFonts w:ascii="Times New Roman" w:eastAsia="Times New Roman" w:hAnsi="Times New Roman" w:cs="Times New Roman"/>
          <w:color w:val="000000" w:themeColor="text1"/>
          <w:vertAlign w:val="superscript"/>
        </w:rPr>
        <w:t>8</w:t>
      </w:r>
      <w:r w:rsidRPr="00022897">
        <w:rPr>
          <w:rFonts w:ascii="Times New Roman" w:eastAsia="Times New Roman" w:hAnsi="Times New Roman" w:cs="Times New Roman"/>
          <w:color w:val="000000" w:themeColor="text1"/>
        </w:rPr>
        <w:t xml:space="preserve"> </w:t>
      </w:r>
      <w:r w:rsidRPr="00022897">
        <w:rPr>
          <w:rFonts w:ascii="Times New Roman" w:eastAsia="Times New Roman" w:hAnsi="Times New Roman" w:cs="Times New Roman"/>
          <w:i/>
          <w:color w:val="000000" w:themeColor="text1"/>
        </w:rPr>
        <w:t>K. pneumoniae</w:t>
      </w:r>
      <w:r w:rsidRPr="00022897">
        <w:rPr>
          <w:rFonts w:ascii="Times New Roman" w:eastAsia="Times New Roman" w:hAnsi="Times New Roman" w:cs="Times New Roman"/>
          <w:color w:val="000000" w:themeColor="text1"/>
        </w:rPr>
        <w:t xml:space="preserve">, </w:t>
      </w:r>
      <w:r w:rsidRPr="00022897">
        <w:rPr>
          <w:rFonts w:ascii="Times New Roman" w:eastAsia="Times New Roman" w:hAnsi="Times New Roman" w:cs="Times New Roman"/>
          <w:i/>
          <w:color w:val="000000" w:themeColor="text1"/>
        </w:rPr>
        <w:t>S. aureus, A. baumannii, S. epidermidis</w:t>
      </w:r>
      <w:r w:rsidRPr="00022897">
        <w:rPr>
          <w:rFonts w:ascii="Times New Roman" w:eastAsia="Times New Roman" w:hAnsi="Times New Roman" w:cs="Times New Roman"/>
          <w:color w:val="000000" w:themeColor="text1"/>
        </w:rPr>
        <w:t xml:space="preserve"> e </w:t>
      </w:r>
      <w:r w:rsidRPr="00022897">
        <w:rPr>
          <w:rFonts w:ascii="Times New Roman" w:eastAsia="Times New Roman" w:hAnsi="Times New Roman" w:cs="Times New Roman"/>
          <w:i/>
          <w:color w:val="000000" w:themeColor="text1"/>
        </w:rPr>
        <w:t>P. aeruginosa</w:t>
      </w:r>
      <w:r w:rsidRPr="00022897">
        <w:rPr>
          <w:rFonts w:ascii="Times New Roman" w:eastAsia="Times New Roman" w:hAnsi="Times New Roman" w:cs="Times New Roman"/>
          <w:color w:val="000000" w:themeColor="text1"/>
        </w:rPr>
        <w:t xml:space="preserve"> foram os microrganismos mais encontrados.</w:t>
      </w:r>
      <w:r w:rsidRPr="00022897">
        <w:rPr>
          <w:rFonts w:ascii="Times New Roman" w:eastAsia="Times New Roman" w:hAnsi="Times New Roman" w:cs="Times New Roman"/>
          <w:color w:val="000000" w:themeColor="text1"/>
          <w:vertAlign w:val="superscript"/>
        </w:rPr>
        <w:t xml:space="preserve">3,6 </w:t>
      </w:r>
      <w:r w:rsidRPr="00022897">
        <w:rPr>
          <w:rFonts w:ascii="Times New Roman" w:eastAsia="Times New Roman" w:hAnsi="Times New Roman" w:cs="Times New Roman"/>
          <w:color w:val="000000" w:themeColor="text1"/>
        </w:rPr>
        <w:t>As UTIs são ambientes favoráveis à disseminação de microrganismos. Nesse sentido, os microrganismos gram-negativos causam maior preocupação, por apresentarem altas taxas de resistência e ter menos opções terapêuticas disponíveis nesses casos.</w:t>
      </w:r>
      <w:r w:rsidRPr="00022897">
        <w:rPr>
          <w:rFonts w:ascii="Times New Roman" w:eastAsia="Times New Roman" w:hAnsi="Times New Roman" w:cs="Times New Roman"/>
          <w:color w:val="000000" w:themeColor="text1"/>
          <w:vertAlign w:val="superscript"/>
        </w:rPr>
        <w:t>13</w:t>
      </w:r>
      <w:r w:rsidRPr="00022897">
        <w:rPr>
          <w:rFonts w:ascii="Times New Roman" w:eastAsia="Times New Roman" w:hAnsi="Times New Roman" w:cs="Times New Roman"/>
          <w:color w:val="000000" w:themeColor="text1"/>
        </w:rPr>
        <w:t xml:space="preserve"> </w:t>
      </w:r>
    </w:p>
    <w:p w14:paraId="1DAA77B7" w14:textId="24092BB3"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rPr>
      </w:pPr>
      <w:r w:rsidRPr="00022897">
        <w:rPr>
          <w:rFonts w:ascii="Times New Roman" w:eastAsia="Times New Roman" w:hAnsi="Times New Roman" w:cs="Times New Roman"/>
          <w:color w:val="000000" w:themeColor="text1"/>
        </w:rPr>
        <w:t xml:space="preserve">Os resultados desse estudo mostraram  90,91% dos </w:t>
      </w:r>
      <w:r w:rsidRPr="00022897">
        <w:rPr>
          <w:rFonts w:ascii="Times New Roman" w:eastAsia="Times New Roman" w:hAnsi="Times New Roman" w:cs="Times New Roman"/>
          <w:i/>
          <w:color w:val="000000" w:themeColor="text1"/>
        </w:rPr>
        <w:t>A. baumannii</w:t>
      </w:r>
      <w:r w:rsidRPr="00022897">
        <w:rPr>
          <w:rFonts w:ascii="Times New Roman" w:eastAsia="Times New Roman" w:hAnsi="Times New Roman" w:cs="Times New Roman"/>
          <w:color w:val="000000" w:themeColor="text1"/>
        </w:rPr>
        <w:t xml:space="preserve"> isolados resistentes a </w:t>
      </w:r>
      <w:proofErr w:type="spellStart"/>
      <w:r w:rsidRPr="00022897">
        <w:rPr>
          <w:rFonts w:ascii="Times New Roman" w:eastAsia="Times New Roman" w:hAnsi="Times New Roman" w:cs="Times New Roman"/>
          <w:color w:val="000000" w:themeColor="text1"/>
        </w:rPr>
        <w:t>carbapenêmicos</w:t>
      </w:r>
      <w:proofErr w:type="spellEnd"/>
      <w:r w:rsidRPr="00022897">
        <w:rPr>
          <w:rFonts w:ascii="Times New Roman" w:eastAsia="Times New Roman" w:hAnsi="Times New Roman" w:cs="Times New Roman"/>
          <w:color w:val="000000" w:themeColor="text1"/>
        </w:rPr>
        <w:t>, perfil semelhante ao encontrado em duas UTIs brasileiras (100% e 83,3%).</w:t>
      </w:r>
      <w:r w:rsidRPr="00022897">
        <w:rPr>
          <w:rFonts w:ascii="Times New Roman" w:eastAsia="Times New Roman" w:hAnsi="Times New Roman" w:cs="Times New Roman"/>
          <w:color w:val="000000" w:themeColor="text1"/>
          <w:vertAlign w:val="superscript"/>
        </w:rPr>
        <w:t>14</w:t>
      </w:r>
      <w:r w:rsidRPr="00022897">
        <w:rPr>
          <w:rFonts w:ascii="Times New Roman" w:eastAsia="Times New Roman" w:hAnsi="Times New Roman" w:cs="Times New Roman"/>
          <w:color w:val="000000" w:themeColor="text1"/>
        </w:rPr>
        <w:t xml:space="preserve"> Com relação a prevalência de </w:t>
      </w:r>
      <w:r w:rsidRPr="00022897">
        <w:rPr>
          <w:rFonts w:ascii="Times New Roman" w:eastAsia="Times New Roman" w:hAnsi="Times New Roman" w:cs="Times New Roman"/>
          <w:i/>
          <w:color w:val="000000" w:themeColor="text1"/>
        </w:rPr>
        <w:t>Escherichia coli</w:t>
      </w:r>
      <w:r w:rsidRPr="00022897">
        <w:rPr>
          <w:rFonts w:ascii="Times New Roman" w:eastAsia="Times New Roman" w:hAnsi="Times New Roman" w:cs="Times New Roman"/>
          <w:color w:val="000000" w:themeColor="text1"/>
        </w:rPr>
        <w:t>, o resultado foi similar ao encontrado na revisão de dados da região das américas - 16% a 22%.</w:t>
      </w:r>
      <w:r w:rsidRPr="00022897">
        <w:rPr>
          <w:rFonts w:ascii="Times New Roman" w:eastAsia="Times New Roman" w:hAnsi="Times New Roman" w:cs="Times New Roman"/>
          <w:color w:val="000000" w:themeColor="text1"/>
          <w:vertAlign w:val="superscript"/>
        </w:rPr>
        <w:t>15</w:t>
      </w:r>
      <w:r w:rsidRPr="00022897">
        <w:rPr>
          <w:rFonts w:ascii="Times New Roman" w:eastAsia="Times New Roman" w:hAnsi="Times New Roman" w:cs="Times New Roman"/>
          <w:color w:val="000000" w:themeColor="text1"/>
        </w:rPr>
        <w:t xml:space="preserve"> Não foram encontradas amostras de </w:t>
      </w:r>
      <w:r w:rsidRPr="00022897">
        <w:rPr>
          <w:rFonts w:ascii="Times New Roman" w:eastAsia="Times New Roman" w:hAnsi="Times New Roman" w:cs="Times New Roman"/>
          <w:i/>
          <w:color w:val="000000" w:themeColor="text1"/>
        </w:rPr>
        <w:t>E. coli</w:t>
      </w:r>
      <w:r w:rsidRPr="00022897">
        <w:rPr>
          <w:rFonts w:ascii="Times New Roman" w:eastAsia="Times New Roman" w:hAnsi="Times New Roman" w:cs="Times New Roman"/>
          <w:color w:val="000000" w:themeColor="text1"/>
        </w:rPr>
        <w:t xml:space="preserve"> resistente aos </w:t>
      </w:r>
      <w:proofErr w:type="spellStart"/>
      <w:r w:rsidRPr="00022897">
        <w:rPr>
          <w:rFonts w:ascii="Times New Roman" w:eastAsia="Times New Roman" w:hAnsi="Times New Roman" w:cs="Times New Roman"/>
          <w:color w:val="000000" w:themeColor="text1"/>
        </w:rPr>
        <w:t>carbapenêmicos</w:t>
      </w:r>
      <w:proofErr w:type="spellEnd"/>
      <w:r w:rsidRPr="00022897">
        <w:rPr>
          <w:rFonts w:ascii="Times New Roman" w:eastAsia="Times New Roman" w:hAnsi="Times New Roman" w:cs="Times New Roman"/>
          <w:color w:val="000000" w:themeColor="text1"/>
        </w:rPr>
        <w:t>, em acordo com dados de outras UTIs brasileiras, que também não encontraram.</w:t>
      </w:r>
      <w:r w:rsidRPr="00022897">
        <w:rPr>
          <w:rFonts w:ascii="Times New Roman" w:eastAsia="Times New Roman" w:hAnsi="Times New Roman" w:cs="Times New Roman"/>
          <w:color w:val="000000" w:themeColor="text1"/>
          <w:vertAlign w:val="superscript"/>
        </w:rPr>
        <w:t>14</w:t>
      </w:r>
      <w:r w:rsidRPr="00022897">
        <w:rPr>
          <w:rFonts w:ascii="Times New Roman" w:eastAsia="Times New Roman" w:hAnsi="Times New Roman" w:cs="Times New Roman"/>
          <w:color w:val="000000" w:themeColor="text1"/>
        </w:rPr>
        <w:t xml:space="preserve"> Os resultados para </w:t>
      </w:r>
      <w:r w:rsidRPr="00022897">
        <w:rPr>
          <w:rFonts w:ascii="Times New Roman" w:eastAsia="Times New Roman" w:hAnsi="Times New Roman" w:cs="Times New Roman"/>
          <w:i/>
          <w:color w:val="000000" w:themeColor="text1"/>
        </w:rPr>
        <w:t>K. pneumoniae</w:t>
      </w:r>
      <w:r w:rsidRPr="00022897">
        <w:rPr>
          <w:rFonts w:ascii="Times New Roman" w:eastAsia="Times New Roman" w:hAnsi="Times New Roman" w:cs="Times New Roman"/>
          <w:color w:val="000000" w:themeColor="text1"/>
        </w:rPr>
        <w:t xml:space="preserve"> resistente à cefalosporina de terceira geração (54,54%) corroboram com os reportados para a região das américas</w:t>
      </w:r>
      <w:r w:rsidRPr="00022897">
        <w:rPr>
          <w:rFonts w:ascii="Times New Roman" w:eastAsia="Times New Roman" w:hAnsi="Times New Roman" w:cs="Times New Roman"/>
          <w:color w:val="000000" w:themeColor="text1"/>
          <w:vertAlign w:val="superscript"/>
        </w:rPr>
        <w:t>8</w:t>
      </w:r>
      <w:r w:rsidRPr="00022897">
        <w:rPr>
          <w:rFonts w:ascii="Times New Roman" w:eastAsia="Times New Roman" w:hAnsi="Times New Roman" w:cs="Times New Roman"/>
          <w:color w:val="000000" w:themeColor="text1"/>
        </w:rPr>
        <w:t xml:space="preserve"> e com as UTIs brasileiras.</w:t>
      </w:r>
      <w:r w:rsidRPr="00022897">
        <w:rPr>
          <w:rFonts w:ascii="Times New Roman" w:eastAsia="Times New Roman" w:hAnsi="Times New Roman" w:cs="Times New Roman"/>
          <w:color w:val="000000" w:themeColor="text1"/>
          <w:vertAlign w:val="superscript"/>
        </w:rPr>
        <w:t xml:space="preserve">14 </w:t>
      </w:r>
      <w:r w:rsidRPr="00022897">
        <w:rPr>
          <w:rFonts w:ascii="Times New Roman" w:eastAsia="Times New Roman" w:hAnsi="Times New Roman" w:cs="Times New Roman"/>
          <w:color w:val="000000" w:themeColor="text1"/>
        </w:rPr>
        <w:t xml:space="preserve">No entanto, foi reportado um número expressivamente maior de </w:t>
      </w:r>
      <w:r w:rsidRPr="00022897">
        <w:rPr>
          <w:rFonts w:ascii="Times New Roman" w:eastAsia="Times New Roman" w:hAnsi="Times New Roman" w:cs="Times New Roman"/>
          <w:i/>
          <w:color w:val="000000" w:themeColor="text1"/>
        </w:rPr>
        <w:t xml:space="preserve">K. pneumoniae </w:t>
      </w:r>
      <w:r w:rsidRPr="00022897">
        <w:rPr>
          <w:rFonts w:ascii="Times New Roman" w:eastAsia="Times New Roman" w:hAnsi="Times New Roman" w:cs="Times New Roman"/>
          <w:color w:val="000000" w:themeColor="text1"/>
        </w:rPr>
        <w:t xml:space="preserve">resistente ou intermediário aos </w:t>
      </w:r>
      <w:proofErr w:type="spellStart"/>
      <w:r w:rsidRPr="00022897">
        <w:rPr>
          <w:rFonts w:ascii="Times New Roman" w:eastAsia="Times New Roman" w:hAnsi="Times New Roman" w:cs="Times New Roman"/>
          <w:color w:val="000000" w:themeColor="text1"/>
        </w:rPr>
        <w:t>carbapenêmicos</w:t>
      </w:r>
      <w:proofErr w:type="spellEnd"/>
      <w:r w:rsidRPr="00022897">
        <w:rPr>
          <w:rFonts w:ascii="Times New Roman" w:eastAsia="Times New Roman" w:hAnsi="Times New Roman" w:cs="Times New Roman"/>
          <w:color w:val="000000" w:themeColor="text1"/>
        </w:rPr>
        <w:t xml:space="preserve"> (36,36%), comparado a 7,9% e 5,1% encontrados em outras UTIs brasileiras</w:t>
      </w:r>
      <w:r w:rsidRPr="00022897">
        <w:rPr>
          <w:rFonts w:ascii="Times New Roman" w:eastAsia="Times New Roman" w:hAnsi="Times New Roman" w:cs="Times New Roman"/>
          <w:color w:val="000000" w:themeColor="text1"/>
          <w:vertAlign w:val="superscript"/>
        </w:rPr>
        <w:t xml:space="preserve">14  </w:t>
      </w:r>
      <w:r w:rsidRPr="00022897">
        <w:rPr>
          <w:rFonts w:ascii="Times New Roman" w:eastAsia="Times New Roman" w:hAnsi="Times New Roman" w:cs="Times New Roman"/>
          <w:color w:val="000000" w:themeColor="text1"/>
        </w:rPr>
        <w:t>e de 9% a 11% na região das américas.</w:t>
      </w:r>
      <w:r w:rsidRPr="00022897">
        <w:rPr>
          <w:rFonts w:ascii="Times New Roman" w:eastAsia="Times New Roman" w:hAnsi="Times New Roman" w:cs="Times New Roman"/>
          <w:color w:val="000000" w:themeColor="text1"/>
          <w:vertAlign w:val="superscript"/>
        </w:rPr>
        <w:t>15</w:t>
      </w:r>
      <w:r w:rsidRPr="00022897">
        <w:rPr>
          <w:rFonts w:ascii="Times New Roman" w:eastAsia="Times New Roman" w:hAnsi="Times New Roman" w:cs="Times New Roman"/>
          <w:color w:val="000000" w:themeColor="text1"/>
        </w:rPr>
        <w:t xml:space="preserve"> Para MRSA, o resultado do estudo foi de 14,29%, diferente de outras UTIs brasileiras, onde foram reportados 80%</w:t>
      </w:r>
      <w:r w:rsidRPr="00022897">
        <w:rPr>
          <w:rFonts w:ascii="Times New Roman" w:eastAsia="Times New Roman" w:hAnsi="Times New Roman" w:cs="Times New Roman"/>
          <w:color w:val="000000" w:themeColor="text1"/>
          <w:vertAlign w:val="superscript"/>
        </w:rPr>
        <w:t xml:space="preserve">14 </w:t>
      </w:r>
      <w:r w:rsidRPr="00022897">
        <w:rPr>
          <w:rFonts w:ascii="Times New Roman" w:eastAsia="Times New Roman" w:hAnsi="Times New Roman" w:cs="Times New Roman"/>
          <w:color w:val="000000" w:themeColor="text1"/>
        </w:rPr>
        <w:t>e de um estudo de revisão que identificou 42 a 55% de resistência.</w:t>
      </w:r>
      <w:r w:rsidRPr="00022897">
        <w:rPr>
          <w:rFonts w:ascii="Times New Roman" w:eastAsia="Times New Roman" w:hAnsi="Times New Roman" w:cs="Times New Roman"/>
          <w:color w:val="000000" w:themeColor="text1"/>
          <w:vertAlign w:val="superscript"/>
        </w:rPr>
        <w:t>15</w:t>
      </w:r>
      <w:r w:rsidRPr="00022897">
        <w:rPr>
          <w:rFonts w:ascii="Times New Roman" w:eastAsia="Times New Roman" w:hAnsi="Times New Roman" w:cs="Times New Roman"/>
          <w:color w:val="000000" w:themeColor="text1"/>
        </w:rPr>
        <w:t xml:space="preserve"> </w:t>
      </w:r>
    </w:p>
    <w:p w14:paraId="2FBF6047" w14:textId="77777777"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rPr>
      </w:pPr>
      <w:r w:rsidRPr="00022897">
        <w:rPr>
          <w:rFonts w:ascii="Times New Roman" w:eastAsia="Times New Roman" w:hAnsi="Times New Roman" w:cs="Times New Roman"/>
          <w:color w:val="000000" w:themeColor="text1"/>
        </w:rPr>
        <w:t xml:space="preserve">As classes de antimicrobianos mais prescritas foram cefalosporina, penicilina e macrolídeo, enquanto, em um estudo incluindo 1150 centros de 88 países, as classes foram penicilina, </w:t>
      </w:r>
      <w:r w:rsidRPr="00022897">
        <w:rPr>
          <w:rFonts w:ascii="Times New Roman" w:eastAsia="Times New Roman" w:hAnsi="Times New Roman" w:cs="Times New Roman"/>
          <w:color w:val="000000" w:themeColor="text1"/>
        </w:rPr>
        <w:lastRenderedPageBreak/>
        <w:t>carbapenêmico e cefalosporina.</w:t>
      </w:r>
      <w:r w:rsidRPr="00022897">
        <w:rPr>
          <w:rFonts w:ascii="Times New Roman" w:eastAsia="Times New Roman" w:hAnsi="Times New Roman" w:cs="Times New Roman"/>
          <w:color w:val="000000" w:themeColor="text1"/>
          <w:vertAlign w:val="superscript"/>
        </w:rPr>
        <w:t>8</w:t>
      </w:r>
      <w:r w:rsidRPr="00022897">
        <w:rPr>
          <w:rFonts w:ascii="Times New Roman" w:eastAsia="Times New Roman" w:hAnsi="Times New Roman" w:cs="Times New Roman"/>
          <w:color w:val="000000" w:themeColor="text1"/>
        </w:rPr>
        <w:t xml:space="preserve"> Foi encontrada uma prevalência menor de prescrição de carbapenêmico quando comparado a dados globais</w:t>
      </w:r>
      <w:r w:rsidRPr="00022897">
        <w:rPr>
          <w:rFonts w:ascii="Times New Roman" w:eastAsia="Times New Roman" w:hAnsi="Times New Roman" w:cs="Times New Roman"/>
          <w:color w:val="000000" w:themeColor="text1"/>
          <w:vertAlign w:val="superscript"/>
        </w:rPr>
        <w:t>8</w:t>
      </w:r>
      <w:r w:rsidRPr="00022897">
        <w:rPr>
          <w:rFonts w:ascii="Times New Roman" w:eastAsia="Times New Roman" w:hAnsi="Times New Roman" w:cs="Times New Roman"/>
          <w:color w:val="000000" w:themeColor="text1"/>
        </w:rPr>
        <w:t>,</w:t>
      </w:r>
      <w:r w:rsidRPr="00022897">
        <w:rPr>
          <w:rFonts w:ascii="Times New Roman" w:eastAsia="Times New Roman" w:hAnsi="Times New Roman" w:cs="Times New Roman"/>
          <w:color w:val="000000" w:themeColor="text1"/>
          <w:vertAlign w:val="superscript"/>
        </w:rPr>
        <w:t xml:space="preserve"> </w:t>
      </w:r>
      <w:r w:rsidRPr="00022897">
        <w:rPr>
          <w:rFonts w:ascii="Times New Roman" w:eastAsia="Times New Roman" w:hAnsi="Times New Roman" w:cs="Times New Roman"/>
          <w:color w:val="000000" w:themeColor="text1"/>
        </w:rPr>
        <w:t xml:space="preserve">o que pode indicar uma preservação desse antibiótico de amplo espectro na UTI do estudo. Os diferentes perfis epidemiológicos e clínicos e os protocolos de cada instituição podem também justificar as diferenças no padrão de prescrição.  </w:t>
      </w:r>
    </w:p>
    <w:p w14:paraId="5BDD517E" w14:textId="77777777"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rPr>
      </w:pPr>
      <w:r w:rsidRPr="00022897">
        <w:rPr>
          <w:rFonts w:ascii="Times New Roman" w:eastAsia="Times New Roman" w:hAnsi="Times New Roman" w:cs="Times New Roman"/>
          <w:color w:val="000000" w:themeColor="text1"/>
        </w:rPr>
        <w:t>A correlação moderada entre tempo de internação e quantidade de bactérias pode ser explicada pelo tempo de tratamento com antimicrobianos necessário para finalizar o tratamento da infecção. Um estudo para avaliar a requisição de hemoculturas demonstrou não haver mudança no consumo de antimicrobianos com a diminuição da solicitação de culturas de sangue.</w:t>
      </w:r>
      <w:r w:rsidRPr="00022897">
        <w:rPr>
          <w:rFonts w:ascii="Times New Roman" w:eastAsia="Times New Roman" w:hAnsi="Times New Roman" w:cs="Times New Roman"/>
          <w:color w:val="000000" w:themeColor="text1"/>
          <w:vertAlign w:val="superscript"/>
        </w:rPr>
        <w:t xml:space="preserve">16 </w:t>
      </w:r>
      <w:r w:rsidRPr="00022897">
        <w:rPr>
          <w:rFonts w:ascii="Times New Roman" w:eastAsia="Times New Roman" w:hAnsi="Times New Roman" w:cs="Times New Roman"/>
          <w:color w:val="000000" w:themeColor="text1"/>
        </w:rPr>
        <w:t>A hipótese do estudo de que pacientes sem solicitação de culturas usariam antibiótico por mais tempo empiricamente não foi observada, demonstrando que o tempo de tratamento com antimicrobianos tende a ser maior quando há culturas positivas.</w:t>
      </w:r>
      <w:r w:rsidRPr="00022897">
        <w:rPr>
          <w:rFonts w:ascii="Times New Roman" w:eastAsia="Times New Roman" w:hAnsi="Times New Roman" w:cs="Times New Roman"/>
          <w:color w:val="000000" w:themeColor="text1"/>
          <w:vertAlign w:val="superscript"/>
        </w:rPr>
        <w:t xml:space="preserve">16  </w:t>
      </w:r>
      <w:r w:rsidRPr="00022897">
        <w:rPr>
          <w:rFonts w:ascii="Times New Roman" w:eastAsia="Times New Roman" w:hAnsi="Times New Roman" w:cs="Times New Roman"/>
          <w:color w:val="000000" w:themeColor="text1"/>
        </w:rPr>
        <w:t>Quando as culturas eram negativas por ausência de infecção, o menor tempo de internação pode ser explicado porque pacientes que não possuem infecção em terapia intensiva evoluem melhor</w:t>
      </w:r>
      <w:r w:rsidRPr="00022897">
        <w:rPr>
          <w:rFonts w:ascii="Times New Roman" w:eastAsia="Times New Roman" w:hAnsi="Times New Roman" w:cs="Times New Roman"/>
          <w:color w:val="000000" w:themeColor="text1"/>
          <w:vertAlign w:val="superscript"/>
        </w:rPr>
        <w:t>10</w:t>
      </w:r>
      <w:r w:rsidRPr="00022897">
        <w:rPr>
          <w:rFonts w:ascii="Times New Roman" w:eastAsia="Times New Roman" w:hAnsi="Times New Roman" w:cs="Times New Roman"/>
          <w:color w:val="000000" w:themeColor="text1"/>
        </w:rPr>
        <w:t>,</w:t>
      </w:r>
      <w:r w:rsidRPr="00022897">
        <w:rPr>
          <w:rFonts w:ascii="Times New Roman" w:eastAsia="Times New Roman" w:hAnsi="Times New Roman" w:cs="Times New Roman"/>
          <w:color w:val="000000" w:themeColor="text1"/>
          <w:vertAlign w:val="superscript"/>
        </w:rPr>
        <w:t xml:space="preserve"> </w:t>
      </w:r>
      <w:r w:rsidRPr="00022897">
        <w:rPr>
          <w:rFonts w:ascii="Times New Roman" w:eastAsia="Times New Roman" w:hAnsi="Times New Roman" w:cs="Times New Roman"/>
          <w:color w:val="000000" w:themeColor="text1"/>
        </w:rPr>
        <w:t>tendo alta mais precocemente.</w:t>
      </w:r>
    </w:p>
    <w:p w14:paraId="548C3679" w14:textId="3BBE19FF"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vertAlign w:val="superscript"/>
        </w:rPr>
      </w:pPr>
      <w:r w:rsidRPr="00022897">
        <w:rPr>
          <w:rFonts w:ascii="Times New Roman" w:eastAsia="Times New Roman" w:hAnsi="Times New Roman" w:cs="Times New Roman"/>
          <w:color w:val="000000" w:themeColor="text1"/>
        </w:rPr>
        <w:t>A correlação moderada entre aspirado traqueal e a quantidade de bactérias pode ser explicada pelo perfil dos microrganismos isolados nessas amostras, predominantemente gram-negativos. Embora, nas uroculturas, também tenha se observado maioria gram-negativa, as culturas de urina positivas em pacientes assintomáticos são consideradas bacteriúria assintomática, não sendo necessário o tratamento.</w:t>
      </w:r>
      <w:r w:rsidRPr="00022897">
        <w:rPr>
          <w:rFonts w:ascii="Times New Roman" w:eastAsia="Times New Roman" w:hAnsi="Times New Roman" w:cs="Times New Roman"/>
          <w:color w:val="000000" w:themeColor="text1"/>
          <w:vertAlign w:val="superscript"/>
        </w:rPr>
        <w:t>17</w:t>
      </w:r>
      <w:r w:rsidRPr="00022897">
        <w:rPr>
          <w:rFonts w:ascii="Times New Roman" w:eastAsia="Times New Roman" w:hAnsi="Times New Roman" w:cs="Times New Roman"/>
          <w:color w:val="000000" w:themeColor="text1"/>
        </w:rPr>
        <w:t xml:space="preserve">  As bactérias gram-negativas encontradas em aspirado traqueal são microrganismos muito relacionados a pneumonia associada à ventilação mecânica</w:t>
      </w:r>
      <w:r w:rsidRPr="00022897">
        <w:rPr>
          <w:rFonts w:ascii="Times New Roman" w:eastAsia="Times New Roman" w:hAnsi="Times New Roman" w:cs="Times New Roman"/>
          <w:color w:val="000000" w:themeColor="text1"/>
          <w:vertAlign w:val="superscript"/>
        </w:rPr>
        <w:t>18</w:t>
      </w:r>
      <w:r w:rsidRPr="00022897">
        <w:rPr>
          <w:rFonts w:ascii="Times New Roman" w:eastAsia="Times New Roman" w:hAnsi="Times New Roman" w:cs="Times New Roman"/>
          <w:color w:val="000000" w:themeColor="text1"/>
        </w:rPr>
        <w:t xml:space="preserve"> que possuem altas taxas de multirresistência e menos opções terapêuticas,</w:t>
      </w:r>
      <w:r w:rsidRPr="00022897">
        <w:rPr>
          <w:rFonts w:ascii="Times New Roman" w:eastAsia="Times New Roman" w:hAnsi="Times New Roman" w:cs="Times New Roman"/>
          <w:color w:val="000000" w:themeColor="text1"/>
          <w:vertAlign w:val="superscript"/>
        </w:rPr>
        <w:t>19</w:t>
      </w:r>
      <w:r w:rsidRPr="00022897">
        <w:rPr>
          <w:rFonts w:ascii="Times New Roman" w:eastAsia="Times New Roman" w:hAnsi="Times New Roman" w:cs="Times New Roman"/>
          <w:color w:val="000000" w:themeColor="text1"/>
        </w:rPr>
        <w:t xml:space="preserve"> além de estarem associadas a piores desfechos</w:t>
      </w:r>
      <w:r w:rsidRPr="00022897">
        <w:rPr>
          <w:rFonts w:ascii="Times New Roman" w:eastAsia="Times New Roman" w:hAnsi="Times New Roman" w:cs="Times New Roman"/>
          <w:color w:val="000000" w:themeColor="text1"/>
          <w:vertAlign w:val="superscript"/>
        </w:rPr>
        <w:t>18</w:t>
      </w:r>
      <w:r w:rsidRPr="00022897">
        <w:rPr>
          <w:rFonts w:ascii="Times New Roman" w:eastAsia="Times New Roman" w:hAnsi="Times New Roman" w:cs="Times New Roman"/>
          <w:color w:val="000000" w:themeColor="text1"/>
        </w:rPr>
        <w:t>, o que pode justificar esse aumento no tempo de internação. Em um estudo realizado em um hospital de Istambul, com acompanhamento durante 4 anos, observou-se uma predominância de microrganismos gram-negativos no aspirado traqueal.</w:t>
      </w:r>
      <w:r w:rsidRPr="00022897">
        <w:rPr>
          <w:rFonts w:ascii="Times New Roman" w:eastAsia="Times New Roman" w:hAnsi="Times New Roman" w:cs="Times New Roman"/>
          <w:color w:val="000000" w:themeColor="text1"/>
          <w:vertAlign w:val="superscript"/>
        </w:rPr>
        <w:t>18</w:t>
      </w:r>
    </w:p>
    <w:p w14:paraId="2212A8C9" w14:textId="77777777"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rPr>
      </w:pPr>
      <w:r w:rsidRPr="00022897">
        <w:rPr>
          <w:rFonts w:ascii="Times New Roman" w:eastAsia="Times New Roman" w:hAnsi="Times New Roman" w:cs="Times New Roman"/>
          <w:color w:val="000000" w:themeColor="text1"/>
        </w:rPr>
        <w:t>Os recursos financeiros gastos com antibióticos corresponderam, em média, a 14,15% dos custos diretos com medicamentos e materiais. Os resultados apontaram um menor custo com antibióticos nas internações cardiovasculares, indo de encontro aos resultados apontados pelo estudo grego.</w:t>
      </w:r>
      <w:r w:rsidRPr="00022897">
        <w:rPr>
          <w:rFonts w:ascii="Times New Roman" w:eastAsia="Times New Roman" w:hAnsi="Times New Roman" w:cs="Times New Roman"/>
          <w:color w:val="000000" w:themeColor="text1"/>
          <w:vertAlign w:val="superscript"/>
        </w:rPr>
        <w:t>9</w:t>
      </w:r>
    </w:p>
    <w:p w14:paraId="40E1DEEB" w14:textId="77777777"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rPr>
      </w:pPr>
      <w:r w:rsidRPr="00022897">
        <w:rPr>
          <w:rFonts w:ascii="Times New Roman" w:eastAsia="Times New Roman" w:hAnsi="Times New Roman" w:cs="Times New Roman"/>
          <w:color w:val="000000" w:themeColor="text1"/>
        </w:rPr>
        <w:t xml:space="preserve">Dentre os 211 pacientes observados, 20 (9,48%) tiveram resultados positivos para as culturas de vigilância, sendo que, para o perfil epidemiológico da instituição, é necessário refletir se a coleta de culturas de vigilância é realmente útil, uma vez que os critérios de coleta acabam abrangendo praticamente todos os pacientes que internaram na UTI. Com o intuito de racionalização dos recursos da instituição, possivelmente, realizar somente a pesquisa de </w:t>
      </w:r>
      <w:proofErr w:type="spellStart"/>
      <w:r w:rsidRPr="00022897">
        <w:rPr>
          <w:rFonts w:ascii="Times New Roman" w:eastAsia="Times New Roman" w:hAnsi="Times New Roman" w:cs="Times New Roman"/>
          <w:color w:val="000000" w:themeColor="text1"/>
        </w:rPr>
        <w:t>carbapenemase</w:t>
      </w:r>
      <w:proofErr w:type="spellEnd"/>
      <w:r w:rsidRPr="00022897">
        <w:rPr>
          <w:rFonts w:ascii="Times New Roman" w:eastAsia="Times New Roman" w:hAnsi="Times New Roman" w:cs="Times New Roman"/>
          <w:color w:val="000000" w:themeColor="text1"/>
        </w:rPr>
        <w:t xml:space="preserve">, que foi a cultura de vigilância com maior taxa de positivação, seria suficiente. </w:t>
      </w:r>
    </w:p>
    <w:p w14:paraId="3431A42E" w14:textId="3BFD48A0"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rPr>
      </w:pPr>
      <w:r w:rsidRPr="00022897">
        <w:rPr>
          <w:rFonts w:ascii="Times New Roman" w:eastAsia="Times New Roman" w:hAnsi="Times New Roman" w:cs="Times New Roman"/>
          <w:color w:val="000000" w:themeColor="text1"/>
        </w:rPr>
        <w:lastRenderedPageBreak/>
        <w:t>Um estudo sobre a utilização de antibióticos em cuidados paliativos em UTI afirmou haver um círculo vicioso que envolve a seguinte ordem: tempo de internação, aumento da taxa de infecção, uso de antibióticos, infecção por microrganismos resistentes, uso de antibióticos de amplo espectro e maior tempo de internação. Dessa maneira, o uso de antibióticos para pacientes em cuidados paliativos opõe-se à própria filosofia dos cuidados paliativos, sendo contraindicados.</w:t>
      </w:r>
      <w:r w:rsidRPr="00022897">
        <w:rPr>
          <w:rFonts w:ascii="Times New Roman" w:eastAsia="Times New Roman" w:hAnsi="Times New Roman" w:cs="Times New Roman"/>
          <w:color w:val="000000" w:themeColor="text1"/>
          <w:vertAlign w:val="superscript"/>
        </w:rPr>
        <w:t>20</w:t>
      </w:r>
      <w:r w:rsidRPr="00022897">
        <w:rPr>
          <w:rFonts w:ascii="Times New Roman" w:eastAsia="Times New Roman" w:hAnsi="Times New Roman" w:cs="Times New Roman"/>
          <w:color w:val="000000" w:themeColor="text1"/>
        </w:rPr>
        <w:t xml:space="preserve"> No nosso estudo, os cuidados paliativos foram instituídos em 30,33% dos pacientes no início ou durante a internação na UTI. Os cuidados paliativos ainda são uma abordagem nova e com necessidade de mais pesquisas para promover maior conforto e evitar a utilização de antibióticos desnecessariamente.</w:t>
      </w:r>
      <w:r w:rsidRPr="00022897">
        <w:rPr>
          <w:rFonts w:ascii="Times New Roman" w:eastAsia="Times New Roman" w:hAnsi="Times New Roman" w:cs="Times New Roman"/>
          <w:color w:val="000000" w:themeColor="text1"/>
          <w:vertAlign w:val="superscript"/>
        </w:rPr>
        <w:t>20</w:t>
      </w:r>
    </w:p>
    <w:p w14:paraId="6F744523" w14:textId="77777777" w:rsidR="007E6AFE" w:rsidRPr="00022897" w:rsidRDefault="00000000" w:rsidP="00022897">
      <w:pPr>
        <w:spacing w:after="0" w:line="360" w:lineRule="auto"/>
        <w:ind w:firstLine="851"/>
        <w:jc w:val="both"/>
        <w:rPr>
          <w:rFonts w:ascii="Times New Roman" w:eastAsia="Times New Roman" w:hAnsi="Times New Roman" w:cs="Times New Roman"/>
          <w:color w:val="000000" w:themeColor="text1"/>
        </w:rPr>
      </w:pPr>
      <w:r w:rsidRPr="00022897">
        <w:rPr>
          <w:rFonts w:ascii="Times New Roman" w:eastAsia="Times New Roman" w:hAnsi="Times New Roman" w:cs="Times New Roman"/>
          <w:color w:val="000000" w:themeColor="text1"/>
        </w:rPr>
        <w:t xml:space="preserve">Esse trabalho possui as limitações inerentes aos estudos observacionais do tipo transversal de centro único. Além disso, as características específicas dessa UTI, com seu perfil epidemiológico, as equipes de prescritores e o rol de medicamentos disponíveis não permitem generalizar os resultados, outrossim, fornecem entendimento e fomentam a reflexão sobre procedimentos adotados. Os dados sobre os custos também devem ser considerados com cautela, por considerar somente dados de custo direto com antimicrobianos e custo total com materiais e medicamentos. </w:t>
      </w:r>
    </w:p>
    <w:p w14:paraId="76126C39" w14:textId="5E11738F" w:rsidR="007E6AFE" w:rsidRPr="00022897" w:rsidRDefault="00000000" w:rsidP="00022897">
      <w:pPr>
        <w:spacing w:line="360" w:lineRule="auto"/>
        <w:ind w:firstLine="851"/>
        <w:jc w:val="both"/>
        <w:rPr>
          <w:rFonts w:ascii="Times New Roman" w:eastAsia="Times New Roman" w:hAnsi="Times New Roman" w:cs="Times New Roman"/>
          <w:color w:val="000000" w:themeColor="text1"/>
        </w:rPr>
      </w:pPr>
      <w:r w:rsidRPr="00022897">
        <w:rPr>
          <w:rFonts w:ascii="Times New Roman" w:eastAsia="Times New Roman" w:hAnsi="Times New Roman" w:cs="Times New Roman"/>
          <w:color w:val="000000" w:themeColor="text1"/>
        </w:rPr>
        <w:t xml:space="preserve">Este estudo fornece informações que poderão auxiliar no desenvolvimento de políticas institucionais visando ao uso racional de medicamentos antimicrobianos e de exames laboratoriais. </w:t>
      </w:r>
    </w:p>
    <w:p w14:paraId="3BCECBEE" w14:textId="77777777" w:rsidR="007E6AFE" w:rsidRPr="00022897" w:rsidRDefault="00000000">
      <w:pPr>
        <w:spacing w:line="240" w:lineRule="auto"/>
        <w:jc w:val="both"/>
        <w:rPr>
          <w:rFonts w:ascii="Times New Roman" w:eastAsia="Times New Roman" w:hAnsi="Times New Roman" w:cs="Times New Roman"/>
          <w:color w:val="000000"/>
          <w:lang w:val="en-US"/>
        </w:rPr>
      </w:pPr>
      <w:r w:rsidRPr="00022897">
        <w:rPr>
          <w:rFonts w:ascii="Times New Roman" w:eastAsia="Times New Roman" w:hAnsi="Times New Roman" w:cs="Times New Roman"/>
          <w:b/>
          <w:color w:val="000000"/>
          <w:lang w:val="en-US"/>
        </w:rPr>
        <w:t xml:space="preserve">REFERÊNCIAS </w:t>
      </w:r>
    </w:p>
    <w:p w14:paraId="077241CE" w14:textId="77777777" w:rsidR="007E6AFE" w:rsidRPr="00022897" w:rsidRDefault="00000000">
      <w:pPr>
        <w:spacing w:line="240" w:lineRule="auto"/>
        <w:jc w:val="both"/>
        <w:rPr>
          <w:rFonts w:ascii="Times New Roman" w:eastAsia="Times New Roman" w:hAnsi="Times New Roman" w:cs="Times New Roman"/>
          <w:color w:val="000000"/>
          <w:lang w:val="en-US"/>
        </w:rPr>
      </w:pPr>
      <w:r w:rsidRPr="00022897">
        <w:rPr>
          <w:rFonts w:ascii="Times New Roman" w:eastAsia="Times New Roman" w:hAnsi="Times New Roman" w:cs="Times New Roman"/>
          <w:color w:val="000000"/>
          <w:lang w:val="en-US"/>
        </w:rPr>
        <w:t xml:space="preserve">1. Plantinga NL, </w:t>
      </w:r>
      <w:proofErr w:type="spellStart"/>
      <w:r w:rsidRPr="00022897">
        <w:rPr>
          <w:rFonts w:ascii="Times New Roman" w:eastAsia="Times New Roman" w:hAnsi="Times New Roman" w:cs="Times New Roman"/>
          <w:color w:val="000000"/>
          <w:lang w:val="en-US"/>
        </w:rPr>
        <w:t>Wittekamp</w:t>
      </w:r>
      <w:proofErr w:type="spellEnd"/>
      <w:r w:rsidRPr="00022897">
        <w:rPr>
          <w:rFonts w:ascii="Times New Roman" w:eastAsia="Times New Roman" w:hAnsi="Times New Roman" w:cs="Times New Roman"/>
          <w:color w:val="000000"/>
          <w:lang w:val="en-US"/>
        </w:rPr>
        <w:t xml:space="preserve"> BH, Van </w:t>
      </w:r>
      <w:proofErr w:type="spellStart"/>
      <w:r w:rsidRPr="00022897">
        <w:rPr>
          <w:rFonts w:ascii="Times New Roman" w:eastAsia="Times New Roman" w:hAnsi="Times New Roman" w:cs="Times New Roman"/>
          <w:color w:val="000000"/>
          <w:lang w:val="en-US"/>
        </w:rPr>
        <w:t>Duijn</w:t>
      </w:r>
      <w:proofErr w:type="spellEnd"/>
      <w:r w:rsidRPr="00022897">
        <w:rPr>
          <w:rFonts w:ascii="Times New Roman" w:eastAsia="Times New Roman" w:hAnsi="Times New Roman" w:cs="Times New Roman"/>
          <w:color w:val="000000"/>
          <w:lang w:val="en-US"/>
        </w:rPr>
        <w:t xml:space="preserve"> PJ, et al. Fighting antibiotic resistance in the intensive care unit using antibiotics. Future </w:t>
      </w:r>
      <w:proofErr w:type="spellStart"/>
      <w:r w:rsidRPr="00022897">
        <w:rPr>
          <w:rFonts w:ascii="Times New Roman" w:eastAsia="Times New Roman" w:hAnsi="Times New Roman" w:cs="Times New Roman"/>
          <w:color w:val="000000"/>
          <w:lang w:val="en-US"/>
        </w:rPr>
        <w:t>Microbiol</w:t>
      </w:r>
      <w:proofErr w:type="spellEnd"/>
      <w:r w:rsidRPr="00022897">
        <w:rPr>
          <w:rFonts w:ascii="Times New Roman" w:eastAsia="Times New Roman" w:hAnsi="Times New Roman" w:cs="Times New Roman"/>
          <w:color w:val="000000"/>
          <w:lang w:val="en-US"/>
        </w:rPr>
        <w:t xml:space="preserve">. 2015;10(3):391-406.  https://doi.org/10.2217/fmb.14.146.     </w:t>
      </w:r>
    </w:p>
    <w:p w14:paraId="4553353B" w14:textId="77777777" w:rsidR="007E6AFE" w:rsidRPr="00022897" w:rsidRDefault="00000000">
      <w:pPr>
        <w:spacing w:line="240" w:lineRule="auto"/>
        <w:jc w:val="both"/>
        <w:rPr>
          <w:rFonts w:ascii="Times New Roman" w:eastAsia="Times New Roman" w:hAnsi="Times New Roman" w:cs="Times New Roman"/>
          <w:color w:val="000000"/>
          <w:lang w:val="en-US"/>
        </w:rPr>
      </w:pPr>
      <w:r w:rsidRPr="00022897">
        <w:rPr>
          <w:rFonts w:ascii="Times New Roman" w:eastAsia="Times New Roman" w:hAnsi="Times New Roman" w:cs="Times New Roman"/>
          <w:color w:val="000000"/>
          <w:lang w:val="en-US"/>
        </w:rPr>
        <w:t xml:space="preserve">2. </w:t>
      </w:r>
      <w:proofErr w:type="spellStart"/>
      <w:r w:rsidRPr="00022897">
        <w:rPr>
          <w:rFonts w:ascii="Times New Roman" w:eastAsia="Times New Roman" w:hAnsi="Times New Roman" w:cs="Times New Roman"/>
          <w:color w:val="000000"/>
          <w:lang w:val="en-US"/>
        </w:rPr>
        <w:t>Pulingam</w:t>
      </w:r>
      <w:proofErr w:type="spellEnd"/>
      <w:r w:rsidRPr="00022897">
        <w:rPr>
          <w:rFonts w:ascii="Times New Roman" w:eastAsia="Times New Roman" w:hAnsi="Times New Roman" w:cs="Times New Roman"/>
          <w:color w:val="000000"/>
          <w:lang w:val="en-US"/>
        </w:rPr>
        <w:t xml:space="preserve"> T, </w:t>
      </w:r>
      <w:proofErr w:type="spellStart"/>
      <w:r w:rsidRPr="00022897">
        <w:rPr>
          <w:rFonts w:ascii="Times New Roman" w:eastAsia="Times New Roman" w:hAnsi="Times New Roman" w:cs="Times New Roman"/>
          <w:color w:val="000000"/>
          <w:lang w:val="en-US"/>
        </w:rPr>
        <w:t>Parumasivam</w:t>
      </w:r>
      <w:proofErr w:type="spellEnd"/>
      <w:r w:rsidRPr="00022897">
        <w:rPr>
          <w:rFonts w:ascii="Times New Roman" w:eastAsia="Times New Roman" w:hAnsi="Times New Roman" w:cs="Times New Roman"/>
          <w:color w:val="000000"/>
          <w:lang w:val="en-US"/>
        </w:rPr>
        <w:t xml:space="preserve"> T, </w:t>
      </w:r>
      <w:proofErr w:type="spellStart"/>
      <w:r w:rsidRPr="00022897">
        <w:rPr>
          <w:rFonts w:ascii="Times New Roman" w:eastAsia="Times New Roman" w:hAnsi="Times New Roman" w:cs="Times New Roman"/>
          <w:color w:val="000000"/>
          <w:lang w:val="en-US"/>
        </w:rPr>
        <w:t>Gazzali</w:t>
      </w:r>
      <w:proofErr w:type="spellEnd"/>
      <w:r w:rsidRPr="00022897">
        <w:rPr>
          <w:rFonts w:ascii="Times New Roman" w:eastAsia="Times New Roman" w:hAnsi="Times New Roman" w:cs="Times New Roman"/>
          <w:color w:val="000000"/>
          <w:lang w:val="en-US"/>
        </w:rPr>
        <w:t xml:space="preserve"> AM, et al. </w:t>
      </w:r>
      <w:proofErr w:type="gramStart"/>
      <w:r w:rsidRPr="00022897">
        <w:rPr>
          <w:rFonts w:ascii="Times New Roman" w:eastAsia="Times New Roman" w:hAnsi="Times New Roman" w:cs="Times New Roman"/>
          <w:color w:val="000000"/>
          <w:lang w:val="en-US"/>
        </w:rPr>
        <w:t>Antimicrobial</w:t>
      </w:r>
      <w:proofErr w:type="gramEnd"/>
      <w:r w:rsidRPr="00022897">
        <w:rPr>
          <w:rFonts w:ascii="Times New Roman" w:eastAsia="Times New Roman" w:hAnsi="Times New Roman" w:cs="Times New Roman"/>
          <w:color w:val="000000"/>
          <w:lang w:val="en-US"/>
        </w:rPr>
        <w:t xml:space="preserve"> resistance: Prevalence, economic burden, mechanisms of resistance and strategies to overcome. </w:t>
      </w:r>
      <w:proofErr w:type="spellStart"/>
      <w:r w:rsidRPr="00022897">
        <w:rPr>
          <w:rFonts w:ascii="Times New Roman" w:eastAsia="Times New Roman" w:hAnsi="Times New Roman" w:cs="Times New Roman"/>
          <w:color w:val="000000"/>
          <w:lang w:val="en-US"/>
        </w:rPr>
        <w:t>Eur</w:t>
      </w:r>
      <w:proofErr w:type="spellEnd"/>
      <w:r w:rsidRPr="00022897">
        <w:rPr>
          <w:rFonts w:ascii="Times New Roman" w:eastAsia="Times New Roman" w:hAnsi="Times New Roman" w:cs="Times New Roman"/>
          <w:color w:val="000000"/>
          <w:lang w:val="en-US"/>
        </w:rPr>
        <w:t xml:space="preserve"> J Pharm Sci. 2022;</w:t>
      </w:r>
      <w:proofErr w:type="gramStart"/>
      <w:r w:rsidRPr="00022897">
        <w:rPr>
          <w:rFonts w:ascii="Times New Roman" w:eastAsia="Times New Roman" w:hAnsi="Times New Roman" w:cs="Times New Roman"/>
          <w:color w:val="000000"/>
          <w:lang w:val="en-US"/>
        </w:rPr>
        <w:t>170:e</w:t>
      </w:r>
      <w:proofErr w:type="gramEnd"/>
      <w:r w:rsidRPr="00022897">
        <w:rPr>
          <w:rFonts w:ascii="Times New Roman" w:eastAsia="Times New Roman" w:hAnsi="Times New Roman" w:cs="Times New Roman"/>
          <w:color w:val="000000"/>
          <w:lang w:val="en-US"/>
        </w:rPr>
        <w:t>106103. https://doi.org/10.1016/j.ejps.2021.106103.</w:t>
      </w:r>
    </w:p>
    <w:p w14:paraId="242DF785" w14:textId="77777777" w:rsidR="007E6AFE" w:rsidRPr="00022897" w:rsidRDefault="00000000">
      <w:pPr>
        <w:spacing w:line="240" w:lineRule="auto"/>
        <w:jc w:val="both"/>
        <w:rPr>
          <w:rFonts w:ascii="Times New Roman" w:eastAsia="Times New Roman" w:hAnsi="Times New Roman" w:cs="Times New Roman"/>
          <w:color w:val="000000"/>
          <w:lang w:val="en-US"/>
        </w:rPr>
      </w:pPr>
      <w:r w:rsidRPr="00022897">
        <w:rPr>
          <w:rFonts w:ascii="Times New Roman" w:eastAsia="Times New Roman" w:hAnsi="Times New Roman" w:cs="Times New Roman"/>
          <w:color w:val="000000"/>
          <w:lang w:val="en-US"/>
        </w:rPr>
        <w:t xml:space="preserve">3. </w:t>
      </w:r>
      <w:proofErr w:type="spellStart"/>
      <w:r w:rsidRPr="00022897">
        <w:rPr>
          <w:rFonts w:ascii="Times New Roman" w:eastAsia="Times New Roman" w:hAnsi="Times New Roman" w:cs="Times New Roman"/>
          <w:color w:val="000000"/>
          <w:lang w:val="en-US"/>
        </w:rPr>
        <w:t>Axente</w:t>
      </w:r>
      <w:proofErr w:type="spellEnd"/>
      <w:r w:rsidRPr="00022897">
        <w:rPr>
          <w:rFonts w:ascii="Times New Roman" w:eastAsia="Times New Roman" w:hAnsi="Times New Roman" w:cs="Times New Roman"/>
          <w:color w:val="000000"/>
          <w:lang w:val="en-US"/>
        </w:rPr>
        <w:t xml:space="preserve"> C, Licker M, Moldovan R, et al. </w:t>
      </w:r>
      <w:proofErr w:type="gramStart"/>
      <w:r w:rsidRPr="00022897">
        <w:rPr>
          <w:rFonts w:ascii="Times New Roman" w:eastAsia="Times New Roman" w:hAnsi="Times New Roman" w:cs="Times New Roman"/>
          <w:color w:val="000000"/>
          <w:lang w:val="en-US"/>
        </w:rPr>
        <w:t>Antimicrobial</w:t>
      </w:r>
      <w:proofErr w:type="gramEnd"/>
      <w:r w:rsidRPr="00022897">
        <w:rPr>
          <w:rFonts w:ascii="Times New Roman" w:eastAsia="Times New Roman" w:hAnsi="Times New Roman" w:cs="Times New Roman"/>
          <w:color w:val="000000"/>
          <w:lang w:val="en-US"/>
        </w:rPr>
        <w:t xml:space="preserve"> consumption, costs and resistance patterns: A two year prospective study in a Romanian intensive care unit. BMC Infect Dis. </w:t>
      </w:r>
      <w:proofErr w:type="gramStart"/>
      <w:r w:rsidRPr="00022897">
        <w:rPr>
          <w:rFonts w:ascii="Times New Roman" w:eastAsia="Times New Roman" w:hAnsi="Times New Roman" w:cs="Times New Roman"/>
          <w:color w:val="000000"/>
          <w:lang w:val="en-US"/>
        </w:rPr>
        <w:t>2017;17:358</w:t>
      </w:r>
      <w:proofErr w:type="gramEnd"/>
      <w:r w:rsidRPr="00022897">
        <w:rPr>
          <w:rFonts w:ascii="Times New Roman" w:eastAsia="Times New Roman" w:hAnsi="Times New Roman" w:cs="Times New Roman"/>
          <w:color w:val="000000"/>
          <w:lang w:val="en-US"/>
        </w:rPr>
        <w:t xml:space="preserve">. https://doi.org/10.1186/s12879-017-2440-7. </w:t>
      </w:r>
    </w:p>
    <w:p w14:paraId="127D700D" w14:textId="77777777" w:rsidR="007E6AFE" w:rsidRPr="00022897" w:rsidRDefault="00000000">
      <w:pPr>
        <w:spacing w:line="240" w:lineRule="auto"/>
        <w:jc w:val="both"/>
        <w:rPr>
          <w:rFonts w:ascii="Times New Roman" w:eastAsia="Times New Roman" w:hAnsi="Times New Roman" w:cs="Times New Roman"/>
          <w:color w:val="000000"/>
          <w:lang w:val="en-US"/>
        </w:rPr>
      </w:pPr>
      <w:r w:rsidRPr="00022897">
        <w:rPr>
          <w:rFonts w:ascii="Times New Roman" w:eastAsia="Times New Roman" w:hAnsi="Times New Roman" w:cs="Times New Roman"/>
          <w:color w:val="000000"/>
          <w:lang w:val="en-US"/>
        </w:rPr>
        <w:t>4. Willmann M, El-</w:t>
      </w:r>
      <w:proofErr w:type="spellStart"/>
      <w:r w:rsidRPr="00022897">
        <w:rPr>
          <w:rFonts w:ascii="Times New Roman" w:eastAsia="Times New Roman" w:hAnsi="Times New Roman" w:cs="Times New Roman"/>
          <w:color w:val="000000"/>
          <w:lang w:val="en-US"/>
        </w:rPr>
        <w:t>Hadidi</w:t>
      </w:r>
      <w:proofErr w:type="spellEnd"/>
      <w:r w:rsidRPr="00022897">
        <w:rPr>
          <w:rFonts w:ascii="Times New Roman" w:eastAsia="Times New Roman" w:hAnsi="Times New Roman" w:cs="Times New Roman"/>
          <w:color w:val="000000"/>
          <w:lang w:val="en-US"/>
        </w:rPr>
        <w:t xml:space="preserve"> M, </w:t>
      </w:r>
      <w:proofErr w:type="spellStart"/>
      <w:r w:rsidRPr="00022897">
        <w:rPr>
          <w:rFonts w:ascii="Times New Roman" w:eastAsia="Times New Roman" w:hAnsi="Times New Roman" w:cs="Times New Roman"/>
          <w:color w:val="000000"/>
          <w:lang w:val="en-US"/>
        </w:rPr>
        <w:t>Huson</w:t>
      </w:r>
      <w:proofErr w:type="spellEnd"/>
      <w:r w:rsidRPr="00022897">
        <w:rPr>
          <w:rFonts w:ascii="Times New Roman" w:eastAsia="Times New Roman" w:hAnsi="Times New Roman" w:cs="Times New Roman"/>
          <w:color w:val="000000"/>
          <w:lang w:val="en-US"/>
        </w:rPr>
        <w:t xml:space="preserve"> DH, et al. Antibiotic selection pressure determination through sequence-based metagenomics. </w:t>
      </w:r>
      <w:proofErr w:type="spellStart"/>
      <w:r w:rsidRPr="00022897">
        <w:rPr>
          <w:rFonts w:ascii="Times New Roman" w:eastAsia="Times New Roman" w:hAnsi="Times New Roman" w:cs="Times New Roman"/>
          <w:color w:val="000000"/>
          <w:lang w:val="en-US"/>
        </w:rPr>
        <w:t>Antimicrob</w:t>
      </w:r>
      <w:proofErr w:type="spellEnd"/>
      <w:r w:rsidRPr="00022897">
        <w:rPr>
          <w:rFonts w:ascii="Times New Roman" w:eastAsia="Times New Roman" w:hAnsi="Times New Roman" w:cs="Times New Roman"/>
          <w:color w:val="000000"/>
          <w:lang w:val="en-US"/>
        </w:rPr>
        <w:t xml:space="preserve"> Agents </w:t>
      </w:r>
      <w:proofErr w:type="spellStart"/>
      <w:r w:rsidRPr="00022897">
        <w:rPr>
          <w:rFonts w:ascii="Times New Roman" w:eastAsia="Times New Roman" w:hAnsi="Times New Roman" w:cs="Times New Roman"/>
          <w:color w:val="000000"/>
          <w:lang w:val="en-US"/>
        </w:rPr>
        <w:t>Chemother</w:t>
      </w:r>
      <w:proofErr w:type="spellEnd"/>
      <w:r w:rsidRPr="00022897">
        <w:rPr>
          <w:rFonts w:ascii="Times New Roman" w:eastAsia="Times New Roman" w:hAnsi="Times New Roman" w:cs="Times New Roman"/>
          <w:color w:val="000000"/>
          <w:lang w:val="en-US"/>
        </w:rPr>
        <w:t xml:space="preserve">. </w:t>
      </w:r>
      <w:proofErr w:type="gramStart"/>
      <w:r w:rsidRPr="00022897">
        <w:rPr>
          <w:rFonts w:ascii="Times New Roman" w:eastAsia="Times New Roman" w:hAnsi="Times New Roman" w:cs="Times New Roman"/>
          <w:color w:val="000000"/>
          <w:lang w:val="en-US"/>
        </w:rPr>
        <w:t>2015;59:7335</w:t>
      </w:r>
      <w:proofErr w:type="gramEnd"/>
      <w:r w:rsidRPr="00022897">
        <w:rPr>
          <w:rFonts w:ascii="Times New Roman" w:eastAsia="Times New Roman" w:hAnsi="Times New Roman" w:cs="Times New Roman"/>
          <w:color w:val="000000"/>
          <w:lang w:val="en-US"/>
        </w:rPr>
        <w:t>-45.  https://doi.org/10.1128/aac.01504-15</w:t>
      </w:r>
    </w:p>
    <w:p w14:paraId="7140682E" w14:textId="77777777" w:rsidR="007E6AFE" w:rsidRPr="00022897" w:rsidRDefault="00000000">
      <w:pPr>
        <w:spacing w:line="240" w:lineRule="auto"/>
        <w:jc w:val="both"/>
        <w:rPr>
          <w:rFonts w:ascii="Times New Roman" w:eastAsia="Times New Roman" w:hAnsi="Times New Roman" w:cs="Times New Roman"/>
          <w:color w:val="000000"/>
          <w:lang w:val="en-US"/>
        </w:rPr>
      </w:pPr>
      <w:r w:rsidRPr="00022897">
        <w:rPr>
          <w:rFonts w:ascii="Times New Roman" w:eastAsia="Times New Roman" w:hAnsi="Times New Roman" w:cs="Times New Roman"/>
          <w:color w:val="000000"/>
          <w:lang w:val="en-US"/>
        </w:rPr>
        <w:t xml:space="preserve">5. Jung SH, Ryu CM, Kim JS. Bacterial persistence: Fundamentals and clinical importance. J Microbiol. </w:t>
      </w:r>
      <w:proofErr w:type="gramStart"/>
      <w:r w:rsidRPr="00022897">
        <w:rPr>
          <w:rFonts w:ascii="Times New Roman" w:eastAsia="Times New Roman" w:hAnsi="Times New Roman" w:cs="Times New Roman"/>
          <w:color w:val="000000"/>
          <w:lang w:val="en-US"/>
        </w:rPr>
        <w:t>2019;10:829</w:t>
      </w:r>
      <w:proofErr w:type="gramEnd"/>
      <w:r w:rsidRPr="00022897">
        <w:rPr>
          <w:rFonts w:ascii="Times New Roman" w:eastAsia="Times New Roman" w:hAnsi="Times New Roman" w:cs="Times New Roman"/>
          <w:color w:val="000000"/>
          <w:lang w:val="en-US"/>
        </w:rPr>
        <w:t>-35. https://doi.org/10.1007/s12275-019-9218-0.</w:t>
      </w:r>
    </w:p>
    <w:p w14:paraId="4EE99529" w14:textId="77777777" w:rsidR="007E6AFE" w:rsidRPr="00022897" w:rsidRDefault="00000000">
      <w:pPr>
        <w:spacing w:line="240" w:lineRule="auto"/>
        <w:jc w:val="both"/>
        <w:rPr>
          <w:rFonts w:ascii="Times New Roman" w:eastAsia="Times New Roman" w:hAnsi="Times New Roman" w:cs="Times New Roman"/>
          <w:color w:val="000000"/>
          <w:lang w:val="en-US"/>
        </w:rPr>
      </w:pPr>
      <w:r w:rsidRPr="00022897">
        <w:rPr>
          <w:rFonts w:ascii="Times New Roman" w:eastAsia="Times New Roman" w:hAnsi="Times New Roman" w:cs="Times New Roman"/>
          <w:color w:val="000000"/>
          <w:lang w:val="en-US"/>
        </w:rPr>
        <w:t xml:space="preserve">6. Saxena S, Priyadarshi M, Saxena A, et al. </w:t>
      </w:r>
      <w:proofErr w:type="gramStart"/>
      <w:r w:rsidRPr="00022897">
        <w:rPr>
          <w:rFonts w:ascii="Times New Roman" w:eastAsia="Times New Roman" w:hAnsi="Times New Roman" w:cs="Times New Roman"/>
          <w:color w:val="000000"/>
          <w:lang w:val="en-US"/>
        </w:rPr>
        <w:t>Antimicrobial</w:t>
      </w:r>
      <w:proofErr w:type="gramEnd"/>
      <w:r w:rsidRPr="00022897">
        <w:rPr>
          <w:rFonts w:ascii="Times New Roman" w:eastAsia="Times New Roman" w:hAnsi="Times New Roman" w:cs="Times New Roman"/>
          <w:color w:val="000000"/>
          <w:lang w:val="en-US"/>
        </w:rPr>
        <w:t xml:space="preserve"> consumption and bacterial resistance pattern in patients admitted in I.C.U at a tertiary care center. J Infect Public Health. </w:t>
      </w:r>
      <w:proofErr w:type="gramStart"/>
      <w:r w:rsidRPr="00022897">
        <w:rPr>
          <w:rFonts w:ascii="Times New Roman" w:eastAsia="Times New Roman" w:hAnsi="Times New Roman" w:cs="Times New Roman"/>
          <w:color w:val="000000"/>
          <w:lang w:val="en-US"/>
        </w:rPr>
        <w:t>2019;12:695</w:t>
      </w:r>
      <w:proofErr w:type="gramEnd"/>
      <w:r w:rsidRPr="00022897">
        <w:rPr>
          <w:rFonts w:ascii="Times New Roman" w:eastAsia="Times New Roman" w:hAnsi="Times New Roman" w:cs="Times New Roman"/>
          <w:color w:val="000000"/>
          <w:lang w:val="en-US"/>
        </w:rPr>
        <w:t>-9. https://doi.org/10.1016/j.jiph.2019.03.014.</w:t>
      </w:r>
    </w:p>
    <w:p w14:paraId="720C27D3" w14:textId="77777777" w:rsidR="007E6AFE" w:rsidRPr="00022897" w:rsidRDefault="00000000">
      <w:pPr>
        <w:spacing w:line="240" w:lineRule="auto"/>
        <w:jc w:val="both"/>
        <w:rPr>
          <w:rFonts w:ascii="Times New Roman" w:eastAsia="Times New Roman" w:hAnsi="Times New Roman" w:cs="Times New Roman"/>
          <w:color w:val="000000"/>
          <w:lang w:val="en-US"/>
        </w:rPr>
      </w:pPr>
      <w:r w:rsidRPr="00022897">
        <w:rPr>
          <w:rFonts w:ascii="Times New Roman" w:eastAsia="Times New Roman" w:hAnsi="Times New Roman" w:cs="Times New Roman"/>
          <w:color w:val="000000"/>
          <w:lang w:val="en-US"/>
        </w:rPr>
        <w:t xml:space="preserve">7. Rudd KE, Johnson SC, Agesa KM, et al. Global, regional, and national sepsis incidence and mortality, 1990–2017: analysis for the Global Burden of Disease Study. Lancet. </w:t>
      </w:r>
      <w:proofErr w:type="gramStart"/>
      <w:r w:rsidRPr="00022897">
        <w:rPr>
          <w:rFonts w:ascii="Times New Roman" w:eastAsia="Times New Roman" w:hAnsi="Times New Roman" w:cs="Times New Roman"/>
          <w:color w:val="000000"/>
          <w:lang w:val="en-US"/>
        </w:rPr>
        <w:t>2020;395:200</w:t>
      </w:r>
      <w:proofErr w:type="gramEnd"/>
      <w:r w:rsidRPr="00022897">
        <w:rPr>
          <w:rFonts w:ascii="Times New Roman" w:eastAsia="Times New Roman" w:hAnsi="Times New Roman" w:cs="Times New Roman"/>
          <w:color w:val="000000"/>
          <w:lang w:val="en-US"/>
        </w:rPr>
        <w:t>-11. https://doi.org/10.1016/S0140-6736(19)32989-7.</w:t>
      </w:r>
    </w:p>
    <w:p w14:paraId="5760B300" w14:textId="77777777" w:rsidR="007E6AFE" w:rsidRDefault="00000000">
      <w:pPr>
        <w:spacing w:line="240" w:lineRule="auto"/>
        <w:jc w:val="both"/>
        <w:rPr>
          <w:rFonts w:ascii="Times New Roman" w:eastAsia="Times New Roman" w:hAnsi="Times New Roman" w:cs="Times New Roman"/>
          <w:color w:val="000000"/>
        </w:rPr>
      </w:pPr>
      <w:r w:rsidRPr="00022897">
        <w:rPr>
          <w:rFonts w:ascii="Times New Roman" w:eastAsia="Times New Roman" w:hAnsi="Times New Roman" w:cs="Times New Roman"/>
          <w:color w:val="000000"/>
          <w:lang w:val="en-US"/>
        </w:rPr>
        <w:lastRenderedPageBreak/>
        <w:t xml:space="preserve">8. Vincent JL, Sakr Y, Singer M, et al. Prevalence and Outcomes of Infection among Patients in Intensive Care Units in 2017. </w:t>
      </w:r>
      <w:r>
        <w:rPr>
          <w:rFonts w:ascii="Times New Roman" w:eastAsia="Times New Roman" w:hAnsi="Times New Roman" w:cs="Times New Roman"/>
          <w:color w:val="000000"/>
        </w:rPr>
        <w:t>JAMA. 2020; 323:1478-87. https://doi.org/10.1001/jama.2020.2717.</w:t>
      </w:r>
    </w:p>
    <w:p w14:paraId="33BFEFD3" w14:textId="77777777" w:rsidR="007E6AFE" w:rsidRPr="00022897" w:rsidRDefault="00000000">
      <w:pPr>
        <w:spacing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9. Karabatsou D, Tsironi M, Tsigou E, et al. </w:t>
      </w:r>
      <w:r w:rsidRPr="00022897">
        <w:rPr>
          <w:rFonts w:ascii="Times New Roman" w:eastAsia="Times New Roman" w:hAnsi="Times New Roman" w:cs="Times New Roman"/>
          <w:color w:val="000000"/>
          <w:lang w:val="en-US"/>
        </w:rPr>
        <w:t xml:space="preserve">Variable cost of ICU care, a micro-costing analysis. Intensive Crit Care Nurs. </w:t>
      </w:r>
      <w:proofErr w:type="gramStart"/>
      <w:r w:rsidRPr="00022897">
        <w:rPr>
          <w:rFonts w:ascii="Times New Roman" w:eastAsia="Times New Roman" w:hAnsi="Times New Roman" w:cs="Times New Roman"/>
          <w:color w:val="000000"/>
          <w:lang w:val="en-US"/>
        </w:rPr>
        <w:t>2016;35:66</w:t>
      </w:r>
      <w:proofErr w:type="gramEnd"/>
      <w:r w:rsidRPr="00022897">
        <w:rPr>
          <w:rFonts w:ascii="Times New Roman" w:eastAsia="Times New Roman" w:hAnsi="Times New Roman" w:cs="Times New Roman"/>
          <w:color w:val="000000"/>
          <w:lang w:val="en-US"/>
        </w:rPr>
        <w:t>-73. https://doi.org/10.1016/j.iccn.2016.01.001.</w:t>
      </w:r>
    </w:p>
    <w:p w14:paraId="65604FE9" w14:textId="77777777" w:rsidR="007E6AFE" w:rsidRPr="00022897" w:rsidRDefault="00000000">
      <w:pPr>
        <w:spacing w:line="240" w:lineRule="auto"/>
        <w:jc w:val="both"/>
        <w:rPr>
          <w:rFonts w:ascii="Times New Roman" w:eastAsia="Times New Roman" w:hAnsi="Times New Roman" w:cs="Times New Roman"/>
          <w:color w:val="000000"/>
          <w:lang w:val="en-US"/>
        </w:rPr>
      </w:pPr>
      <w:r w:rsidRPr="00022897">
        <w:rPr>
          <w:rFonts w:ascii="Times New Roman" w:eastAsia="Times New Roman" w:hAnsi="Times New Roman" w:cs="Times New Roman"/>
          <w:color w:val="000000"/>
          <w:lang w:val="en-US"/>
        </w:rPr>
        <w:t xml:space="preserve">10. Vincent JL, Rello J, Marshall J, et al. International Study of the Prevalence and Outcomes of Infection in Intensive Care Units. JAMA. </w:t>
      </w:r>
      <w:proofErr w:type="gramStart"/>
      <w:r w:rsidRPr="00022897">
        <w:rPr>
          <w:rFonts w:ascii="Times New Roman" w:eastAsia="Times New Roman" w:hAnsi="Times New Roman" w:cs="Times New Roman"/>
          <w:color w:val="000000"/>
          <w:lang w:val="en-US"/>
        </w:rPr>
        <w:t>2009;302:2323</w:t>
      </w:r>
      <w:proofErr w:type="gramEnd"/>
      <w:r w:rsidRPr="00022897">
        <w:rPr>
          <w:rFonts w:ascii="Times New Roman" w:eastAsia="Times New Roman" w:hAnsi="Times New Roman" w:cs="Times New Roman"/>
          <w:color w:val="000000"/>
          <w:lang w:val="en-US"/>
        </w:rPr>
        <w:t>-9. https://doi.org/10.1001/jama.2009.1754.</w:t>
      </w:r>
    </w:p>
    <w:p w14:paraId="3AE68AD1" w14:textId="77777777" w:rsidR="007E6AFE" w:rsidRPr="002201D6" w:rsidRDefault="00000000">
      <w:pPr>
        <w:spacing w:line="240" w:lineRule="auto"/>
        <w:jc w:val="both"/>
        <w:rPr>
          <w:rFonts w:ascii="Times New Roman" w:eastAsia="Times New Roman" w:hAnsi="Times New Roman" w:cs="Times New Roman"/>
          <w:color w:val="000000"/>
          <w:lang w:val="en-US"/>
        </w:rPr>
      </w:pPr>
      <w:r w:rsidRPr="00022897">
        <w:rPr>
          <w:rFonts w:ascii="Times New Roman" w:eastAsia="Times New Roman" w:hAnsi="Times New Roman" w:cs="Times New Roman"/>
          <w:color w:val="000000"/>
          <w:lang w:val="en-US"/>
        </w:rPr>
        <w:t xml:space="preserve">11. Stocker H, Mehlhorn C, Jordan K, et al. Clinical and economic effects of an antimicrobial stewardship intervention in a surgical intensive care unit. </w:t>
      </w:r>
      <w:r w:rsidRPr="002201D6">
        <w:rPr>
          <w:rFonts w:ascii="Times New Roman" w:eastAsia="Times New Roman" w:hAnsi="Times New Roman" w:cs="Times New Roman"/>
          <w:color w:val="000000"/>
          <w:lang w:val="en-US"/>
        </w:rPr>
        <w:t>Infection. 2020;48:509-19. https://doi.org/10.1007/s15010-020-01421-8.</w:t>
      </w:r>
    </w:p>
    <w:p w14:paraId="3968405A" w14:textId="77777777" w:rsidR="007E6AFE" w:rsidRDefault="00000000">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12. Sabino SS, Lima CA, Machado LG, et al. </w:t>
      </w:r>
      <w:r w:rsidRPr="00022897">
        <w:rPr>
          <w:rFonts w:ascii="Times New Roman" w:eastAsia="Times New Roman" w:hAnsi="Times New Roman" w:cs="Times New Roman"/>
          <w:color w:val="000000"/>
          <w:lang w:val="en-US"/>
        </w:rPr>
        <w:t xml:space="preserve">Infections and antimicrobial resistance in an adult intensive care unit in a Brazilian hospital and the influence of drug resistance on the thirty-day mortality among patients with bloodstream infections. </w:t>
      </w:r>
      <w:r>
        <w:rPr>
          <w:rFonts w:ascii="Times New Roman" w:eastAsia="Times New Roman" w:hAnsi="Times New Roman" w:cs="Times New Roman"/>
          <w:color w:val="000000"/>
        </w:rPr>
        <w:t>Rev Soc Bras Med Trop. 2020; 53:e20190106. https://doi.org/10.1590/0037-8682-0106-2019.</w:t>
      </w:r>
    </w:p>
    <w:p w14:paraId="6F79A106" w14:textId="77777777" w:rsidR="007E6AFE" w:rsidRDefault="00000000">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 Mota FS, Oliveira HA, Souto RCF. Perfil e prevalência de resistência aos antimicrobianos de bactérias Gram-negativas isoladas de pacientes de uma unidade de terapia intensiva. Revista Brasileira de Análises Clínicas. 2018;50(3):270-7. https://doi.org/10.21877/2448-3877.201800740</w:t>
      </w:r>
    </w:p>
    <w:p w14:paraId="28234556" w14:textId="77777777" w:rsidR="007E6AFE" w:rsidRPr="00022897" w:rsidRDefault="00000000">
      <w:pPr>
        <w:spacing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14. Silva ARA, Jaszkowski E, Schober T, et al. </w:t>
      </w:r>
      <w:r w:rsidRPr="00022897">
        <w:rPr>
          <w:rFonts w:ascii="Times New Roman" w:eastAsia="Times New Roman" w:hAnsi="Times New Roman" w:cs="Times New Roman"/>
          <w:color w:val="000000"/>
          <w:lang w:val="en-US"/>
        </w:rPr>
        <w:t xml:space="preserve">Patterns of antimicrobial consumption in neonatal and pediatric intensive care units in Germany and Brazil. Eur J Clin Microbiol Infect Dis. </w:t>
      </w:r>
      <w:proofErr w:type="gramStart"/>
      <w:r w:rsidRPr="00022897">
        <w:rPr>
          <w:rFonts w:ascii="Times New Roman" w:eastAsia="Times New Roman" w:hAnsi="Times New Roman" w:cs="Times New Roman"/>
          <w:color w:val="000000"/>
          <w:lang w:val="en-US"/>
        </w:rPr>
        <w:t>2020;39:249</w:t>
      </w:r>
      <w:proofErr w:type="gramEnd"/>
      <w:r w:rsidRPr="00022897">
        <w:rPr>
          <w:rFonts w:ascii="Times New Roman" w:eastAsia="Times New Roman" w:hAnsi="Times New Roman" w:cs="Times New Roman"/>
          <w:color w:val="000000"/>
          <w:lang w:val="en-US"/>
        </w:rPr>
        <w:t>-55. https://doi.org/10.1007/s10096-019-03714-9.</w:t>
      </w:r>
    </w:p>
    <w:p w14:paraId="6C27CC48" w14:textId="77777777" w:rsidR="007E6AFE" w:rsidRPr="00022897" w:rsidRDefault="00000000">
      <w:pPr>
        <w:spacing w:line="240" w:lineRule="auto"/>
        <w:jc w:val="both"/>
        <w:rPr>
          <w:rFonts w:ascii="Times New Roman" w:eastAsia="Times New Roman" w:hAnsi="Times New Roman" w:cs="Times New Roman"/>
          <w:color w:val="000000"/>
          <w:lang w:val="en-US"/>
        </w:rPr>
      </w:pPr>
      <w:r w:rsidRPr="00022897">
        <w:rPr>
          <w:rFonts w:ascii="Times New Roman" w:eastAsia="Times New Roman" w:hAnsi="Times New Roman" w:cs="Times New Roman"/>
          <w:color w:val="000000"/>
          <w:lang w:val="en-US"/>
        </w:rPr>
        <w:t xml:space="preserve">15. Timsit JF, Bassetti M, Cremer O, et al. Rationalizing antimicrobial therapy in the ICU: a narrative review. Intensive Care Med. </w:t>
      </w:r>
      <w:proofErr w:type="gramStart"/>
      <w:r w:rsidRPr="00022897">
        <w:rPr>
          <w:rFonts w:ascii="Times New Roman" w:eastAsia="Times New Roman" w:hAnsi="Times New Roman" w:cs="Times New Roman"/>
          <w:color w:val="000000"/>
          <w:lang w:val="en-US"/>
        </w:rPr>
        <w:t>2019;45:172</w:t>
      </w:r>
      <w:proofErr w:type="gramEnd"/>
      <w:r w:rsidRPr="00022897">
        <w:rPr>
          <w:rFonts w:ascii="Times New Roman" w:eastAsia="Times New Roman" w:hAnsi="Times New Roman" w:cs="Times New Roman"/>
          <w:color w:val="000000"/>
          <w:lang w:val="en-US"/>
        </w:rPr>
        <w:t>-89. https://doi.org/10.1007/s00134-019-05520-5.</w:t>
      </w:r>
    </w:p>
    <w:p w14:paraId="4DD4D067" w14:textId="77777777" w:rsidR="007E6AFE" w:rsidRPr="00022897" w:rsidRDefault="00000000">
      <w:pPr>
        <w:spacing w:line="240" w:lineRule="auto"/>
        <w:jc w:val="both"/>
        <w:rPr>
          <w:rFonts w:ascii="Times New Roman" w:eastAsia="Times New Roman" w:hAnsi="Times New Roman" w:cs="Times New Roman"/>
          <w:color w:val="000000"/>
          <w:lang w:val="en-US"/>
        </w:rPr>
      </w:pPr>
      <w:r w:rsidRPr="00022897">
        <w:rPr>
          <w:rFonts w:ascii="Times New Roman" w:eastAsia="Times New Roman" w:hAnsi="Times New Roman" w:cs="Times New Roman"/>
          <w:color w:val="000000"/>
          <w:lang w:val="en-US"/>
        </w:rPr>
        <w:t xml:space="preserve">16. Sick-Samuels AC, Woods-Hill CZ, Fackler JC, et al. Association of a blood culture utilization intervention on antibiotic use in a pediatric intensive care unit. Infect Control Hosp Epidemiol. </w:t>
      </w:r>
      <w:proofErr w:type="gramStart"/>
      <w:r w:rsidRPr="00022897">
        <w:rPr>
          <w:rFonts w:ascii="Times New Roman" w:eastAsia="Times New Roman" w:hAnsi="Times New Roman" w:cs="Times New Roman"/>
          <w:color w:val="000000"/>
          <w:lang w:val="en-US"/>
        </w:rPr>
        <w:t>2019;40:482</w:t>
      </w:r>
      <w:proofErr w:type="gramEnd"/>
      <w:r w:rsidRPr="00022897">
        <w:rPr>
          <w:rFonts w:ascii="Times New Roman" w:eastAsia="Times New Roman" w:hAnsi="Times New Roman" w:cs="Times New Roman"/>
          <w:color w:val="000000"/>
          <w:lang w:val="en-US"/>
        </w:rPr>
        <w:t>-90. https://doi.org/10.1017/ice.2019.10.</w:t>
      </w:r>
    </w:p>
    <w:p w14:paraId="784BEF22" w14:textId="77777777" w:rsidR="007E6AFE" w:rsidRDefault="00000000">
      <w:pPr>
        <w:spacing w:line="240" w:lineRule="auto"/>
        <w:jc w:val="both"/>
        <w:rPr>
          <w:rFonts w:ascii="Times New Roman" w:eastAsia="Times New Roman" w:hAnsi="Times New Roman" w:cs="Times New Roman"/>
          <w:color w:val="000000"/>
        </w:rPr>
      </w:pPr>
      <w:r w:rsidRPr="00022897">
        <w:rPr>
          <w:rFonts w:ascii="Times New Roman" w:eastAsia="Times New Roman" w:hAnsi="Times New Roman" w:cs="Times New Roman"/>
          <w:color w:val="000000"/>
          <w:lang w:val="en-US"/>
        </w:rPr>
        <w:t xml:space="preserve">17. Henderson JT, Webber EM, Bean SI. Screening for Asymptomatic Bacteriuria in Adults: Updated Evidence Report and Systematic Review for the US Preventive Services Task Force. </w:t>
      </w:r>
      <w:r>
        <w:rPr>
          <w:rFonts w:ascii="Times New Roman" w:eastAsia="Times New Roman" w:hAnsi="Times New Roman" w:cs="Times New Roman"/>
          <w:color w:val="000000"/>
        </w:rPr>
        <w:t>JAMA. 2019;322:1195-205. https://doi.org/10.1001/jama.2019.10060.</w:t>
      </w:r>
    </w:p>
    <w:p w14:paraId="1421E4E3" w14:textId="77777777" w:rsidR="007E6AFE" w:rsidRPr="00022897" w:rsidRDefault="00000000">
      <w:pPr>
        <w:spacing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rPr>
        <w:t xml:space="preserve">18. Caskurlu H, Kocoglu ME, Cag Y, et al. </w:t>
      </w:r>
      <w:r w:rsidRPr="00022897">
        <w:rPr>
          <w:rFonts w:ascii="Times New Roman" w:eastAsia="Times New Roman" w:hAnsi="Times New Roman" w:cs="Times New Roman"/>
          <w:color w:val="000000"/>
          <w:lang w:val="en-US"/>
        </w:rPr>
        <w:t>Examination of blood and tracheal aspirate culture results in intensive care patients: 5-year analysis. Medeni Med J. 2020;35:128-35. https://doi.org/10.5222/MMJ.2020.89138.</w:t>
      </w:r>
    </w:p>
    <w:p w14:paraId="7356A3EA" w14:textId="77777777" w:rsidR="007E6AFE" w:rsidRPr="00022897" w:rsidRDefault="00000000">
      <w:pPr>
        <w:spacing w:line="240" w:lineRule="auto"/>
        <w:jc w:val="both"/>
        <w:rPr>
          <w:rFonts w:ascii="Times New Roman" w:eastAsia="Times New Roman" w:hAnsi="Times New Roman" w:cs="Times New Roman"/>
          <w:color w:val="000000"/>
          <w:lang w:val="en-US"/>
        </w:rPr>
      </w:pPr>
      <w:r w:rsidRPr="00022897">
        <w:rPr>
          <w:rFonts w:ascii="Times New Roman" w:eastAsia="Times New Roman" w:hAnsi="Times New Roman" w:cs="Times New Roman"/>
          <w:color w:val="000000"/>
          <w:lang w:val="en-US"/>
        </w:rPr>
        <w:t>19. O’Neill J. Tackling drug-resistant infections globally: final report and recommendations. Review on Antimicrobial Resistence. HM Government and Wellcome Trust; 2016. Disponível em: https://amr-review.org/Publications.html.</w:t>
      </w:r>
    </w:p>
    <w:p w14:paraId="3FECB742" w14:textId="63079DA1" w:rsidR="007E6AFE" w:rsidRPr="00022897" w:rsidRDefault="00000000" w:rsidP="00022897">
      <w:pPr>
        <w:spacing w:line="240" w:lineRule="auto"/>
        <w:jc w:val="both"/>
        <w:rPr>
          <w:rFonts w:ascii="Times New Roman" w:eastAsia="Times New Roman" w:hAnsi="Times New Roman" w:cs="Times New Roman"/>
          <w:color w:val="000000"/>
        </w:rPr>
      </w:pPr>
      <w:r w:rsidRPr="00022897">
        <w:rPr>
          <w:rFonts w:ascii="Times New Roman" w:eastAsia="Times New Roman" w:hAnsi="Times New Roman" w:cs="Times New Roman"/>
          <w:color w:val="000000"/>
          <w:lang w:val="en-US"/>
        </w:rPr>
        <w:t xml:space="preserve">20. Dagli O, Tasdemir E, Ulutasdemir N. Palliative care infections and antibiotic cost: a vicious circle. </w:t>
      </w:r>
      <w:r>
        <w:rPr>
          <w:rFonts w:ascii="Times New Roman" w:eastAsia="Times New Roman" w:hAnsi="Times New Roman" w:cs="Times New Roman"/>
          <w:color w:val="000000"/>
        </w:rPr>
        <w:t>Aging Male. 2020;23:98-105. https://doi.org/10.1080/13685538.2019.1575353.</w:t>
      </w:r>
    </w:p>
    <w:p w14:paraId="773F3FEE" w14:textId="77777777" w:rsidR="007E6AFE" w:rsidRDefault="00000000">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Contribuições dos autores:</w:t>
      </w:r>
    </w:p>
    <w:p w14:paraId="50848F50" w14:textId="77777777" w:rsidR="007E6AFE" w:rsidRDefault="00000000">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Lucia Collares Meirelles </w:t>
      </w:r>
      <w:r>
        <w:rPr>
          <w:rFonts w:ascii="Times New Roman" w:eastAsia="Times New Roman" w:hAnsi="Times New Roman" w:cs="Times New Roman"/>
          <w:color w:val="000000"/>
        </w:rPr>
        <w:t xml:space="preserve">contribuiu para a concepção, pesquisa bibliográfica, redação do resumo, introdução, metodologia, discussão, interpretação e descrição dos resultados, elaboração de tabelas, conclusões e revisão final da pesquisa. </w:t>
      </w:r>
      <w:r>
        <w:rPr>
          <w:rFonts w:ascii="Times New Roman" w:eastAsia="Times New Roman" w:hAnsi="Times New Roman" w:cs="Times New Roman"/>
          <w:b/>
          <w:color w:val="000000"/>
        </w:rPr>
        <w:t xml:space="preserve">Vera Lúcia Milani Martins </w:t>
      </w:r>
      <w:r>
        <w:rPr>
          <w:rFonts w:ascii="Times New Roman" w:eastAsia="Times New Roman" w:hAnsi="Times New Roman" w:cs="Times New Roman"/>
          <w:color w:val="000000"/>
        </w:rPr>
        <w:t xml:space="preserve">contribuiu para a metodologia, discussão, interpretação e descrição dos resultados, elaboração de tabelas, estatísticas e revisão final </w:t>
      </w:r>
      <w:r>
        <w:rPr>
          <w:rFonts w:ascii="Times New Roman" w:eastAsia="Times New Roman" w:hAnsi="Times New Roman" w:cs="Times New Roman"/>
          <w:color w:val="000000"/>
        </w:rPr>
        <w:lastRenderedPageBreak/>
        <w:t xml:space="preserve">da pesquisa. </w:t>
      </w:r>
      <w:r>
        <w:rPr>
          <w:rFonts w:ascii="Times New Roman" w:eastAsia="Times New Roman" w:hAnsi="Times New Roman" w:cs="Times New Roman"/>
          <w:b/>
          <w:color w:val="000000"/>
        </w:rPr>
        <w:t xml:space="preserve">Diogo Pilger </w:t>
      </w:r>
      <w:r>
        <w:rPr>
          <w:rFonts w:ascii="Times New Roman" w:eastAsia="Times New Roman" w:hAnsi="Times New Roman" w:cs="Times New Roman"/>
          <w:color w:val="000000"/>
        </w:rPr>
        <w:t>contribuiu para a concepção, metodologia, discussão, interpretação dos resultados, conclusões e revisão final da pesquisa.</w:t>
      </w:r>
    </w:p>
    <w:p w14:paraId="087AC1AA" w14:textId="77777777" w:rsidR="007E6AFE" w:rsidRDefault="00000000">
      <w:pPr>
        <w:spacing w:after="0" w:line="360" w:lineRule="auto"/>
        <w:jc w:val="both"/>
        <w:rPr>
          <w:rFonts w:ascii="Trebuchet MS" w:eastAsia="Trebuchet MS" w:hAnsi="Trebuchet MS" w:cs="Trebuchet MS"/>
          <w:color w:val="000000"/>
          <w:sz w:val="22"/>
          <w:szCs w:val="22"/>
        </w:rPr>
      </w:pPr>
      <w:r>
        <w:rPr>
          <w:rFonts w:ascii="Times New Roman" w:eastAsia="Times New Roman" w:hAnsi="Times New Roman" w:cs="Times New Roman"/>
          <w:color w:val="000000"/>
        </w:rPr>
        <w:t>Todos os autores aprovaram a versão final a ser publicada e são responsáveis por todos os aspectos do trabalho, incluindo a garantia de sua precisão e integridade.</w:t>
      </w:r>
    </w:p>
    <w:sectPr w:rsidR="007E6AFE">
      <w:headerReference w:type="even" r:id="rId6"/>
      <w:headerReference w:type="default" r:id="rId7"/>
      <w:footerReference w:type="even" r:id="rId8"/>
      <w:footerReference w:type="default" r:id="rId9"/>
      <w:headerReference w:type="first" r:id="rId10"/>
      <w:footerReference w:type="first" r:id="rId11"/>
      <w:pgSz w:w="11906" w:h="16838"/>
      <w:pgMar w:top="1418" w:right="1134" w:bottom="1418"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77442" w14:textId="77777777" w:rsidR="00E63E5E" w:rsidRDefault="00E63E5E" w:rsidP="00022897">
      <w:pPr>
        <w:spacing w:after="0" w:line="240" w:lineRule="auto"/>
      </w:pPr>
      <w:r>
        <w:separator/>
      </w:r>
    </w:p>
  </w:endnote>
  <w:endnote w:type="continuationSeparator" w:id="0">
    <w:p w14:paraId="6B701367" w14:textId="77777777" w:rsidR="00E63E5E" w:rsidRDefault="00E63E5E" w:rsidP="0002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020F7" w14:textId="77777777" w:rsidR="002201D6" w:rsidRDefault="002201D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FACAB" w14:textId="77777777" w:rsidR="002201D6" w:rsidRDefault="002201D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4A086" w14:textId="77777777" w:rsidR="002201D6" w:rsidRDefault="002201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496ED" w14:textId="77777777" w:rsidR="00E63E5E" w:rsidRDefault="00E63E5E" w:rsidP="00022897">
      <w:pPr>
        <w:spacing w:after="0" w:line="240" w:lineRule="auto"/>
      </w:pPr>
      <w:r>
        <w:separator/>
      </w:r>
    </w:p>
  </w:footnote>
  <w:footnote w:type="continuationSeparator" w:id="0">
    <w:p w14:paraId="3246CA6E" w14:textId="77777777" w:rsidR="00E63E5E" w:rsidRDefault="00E63E5E" w:rsidP="00022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062F4" w14:textId="29DFDC04" w:rsidR="00E714FA" w:rsidRDefault="00E63E5E">
    <w:pPr>
      <w:pStyle w:val="Cabealho"/>
    </w:pPr>
    <w:r>
      <w:rPr>
        <w:noProof/>
      </w:rPr>
      <w:pict w14:anchorId="0C085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615368" o:spid="_x0000_s1027" type="#_x0000_t136" alt="" style="position:absolute;margin-left:0;margin-top:0;width:573pt;height:105.5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EE56" w14:textId="5EAE45A1" w:rsidR="002201D6" w:rsidRDefault="00E63E5E">
    <w:pPr>
      <w:pStyle w:val="Cabealho"/>
    </w:pPr>
    <w:r>
      <w:rPr>
        <w:noProof/>
      </w:rPr>
      <w:pict w14:anchorId="5EB22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615369" o:spid="_x0000_s1026" type="#_x0000_t136" alt="" style="position:absolute;margin-left:0;margin-top:0;width:573pt;height:105.5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B007E" w14:textId="232BF7CF" w:rsidR="00E714FA" w:rsidRDefault="00E63E5E">
    <w:pPr>
      <w:pStyle w:val="Cabealho"/>
    </w:pPr>
    <w:r>
      <w:rPr>
        <w:noProof/>
      </w:rPr>
      <w:pict w14:anchorId="68CE7D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615367" o:spid="_x0000_s1025" type="#_x0000_t136" alt="" style="position:absolute;margin-left:0;margin-top:0;width:573pt;height:105.5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Ahead of Prin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FE"/>
    <w:rsid w:val="00022897"/>
    <w:rsid w:val="000539FC"/>
    <w:rsid w:val="00102F7F"/>
    <w:rsid w:val="002201D6"/>
    <w:rsid w:val="00255450"/>
    <w:rsid w:val="00275F41"/>
    <w:rsid w:val="00305179"/>
    <w:rsid w:val="00762785"/>
    <w:rsid w:val="0078211B"/>
    <w:rsid w:val="007E6AFE"/>
    <w:rsid w:val="007E7E13"/>
    <w:rsid w:val="0085793A"/>
    <w:rsid w:val="008F3310"/>
    <w:rsid w:val="00920E00"/>
    <w:rsid w:val="00A27014"/>
    <w:rsid w:val="00BE3064"/>
    <w:rsid w:val="00DE179D"/>
    <w:rsid w:val="00E344CF"/>
    <w:rsid w:val="00E63E5E"/>
    <w:rsid w:val="00E714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0D0F3"/>
  <w15:docId w15:val="{CA30299B-FDDE-45D0-9329-6867D906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pt-BR" w:eastAsia="pt-B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9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28" w:type="dxa"/>
        <w:left w:w="28" w:type="dxa"/>
        <w:bottom w:w="28" w:type="dxa"/>
        <w:right w:w="28" w:type="dxa"/>
      </w:tblCellMar>
    </w:tblPr>
  </w:style>
  <w:style w:type="table" w:customStyle="1" w:styleId="a2">
    <w:basedOn w:val="TableNormal"/>
    <w:tblPr>
      <w:tblStyleRowBandSize w:val="1"/>
      <w:tblStyleColBandSize w:val="1"/>
      <w:tblCellMar>
        <w:left w:w="70" w:type="dxa"/>
        <w:right w:w="7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255450"/>
    <w:rPr>
      <w:b/>
      <w:bCs/>
    </w:rPr>
  </w:style>
  <w:style w:type="character" w:customStyle="1" w:styleId="AssuntodocomentrioChar">
    <w:name w:val="Assunto do comentário Char"/>
    <w:basedOn w:val="TextodecomentrioChar"/>
    <w:link w:val="Assuntodocomentrio"/>
    <w:uiPriority w:val="99"/>
    <w:semiHidden/>
    <w:rsid w:val="00255450"/>
    <w:rPr>
      <w:b/>
      <w:bCs/>
      <w:sz w:val="20"/>
      <w:szCs w:val="20"/>
    </w:rPr>
  </w:style>
  <w:style w:type="paragraph" w:styleId="Reviso">
    <w:name w:val="Revision"/>
    <w:hidden/>
    <w:uiPriority w:val="99"/>
    <w:semiHidden/>
    <w:rsid w:val="00BE3064"/>
    <w:pPr>
      <w:spacing w:after="0" w:line="240" w:lineRule="auto"/>
    </w:pPr>
  </w:style>
  <w:style w:type="paragraph" w:styleId="Cabealho">
    <w:name w:val="header"/>
    <w:basedOn w:val="Normal"/>
    <w:link w:val="CabealhoChar"/>
    <w:uiPriority w:val="99"/>
    <w:unhideWhenUsed/>
    <w:rsid w:val="000228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2897"/>
  </w:style>
  <w:style w:type="paragraph" w:styleId="Rodap">
    <w:name w:val="footer"/>
    <w:basedOn w:val="Normal"/>
    <w:link w:val="RodapChar"/>
    <w:uiPriority w:val="99"/>
    <w:unhideWhenUsed/>
    <w:rsid w:val="00022897"/>
    <w:pPr>
      <w:tabs>
        <w:tab w:val="center" w:pos="4252"/>
        <w:tab w:val="right" w:pos="8504"/>
      </w:tabs>
      <w:spacing w:after="0" w:line="240" w:lineRule="auto"/>
    </w:pPr>
  </w:style>
  <w:style w:type="character" w:customStyle="1" w:styleId="RodapChar">
    <w:name w:val="Rodapé Char"/>
    <w:basedOn w:val="Fontepargpadro"/>
    <w:link w:val="Rodap"/>
    <w:uiPriority w:val="99"/>
    <w:rsid w:val="00022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5495</Words>
  <Characters>29678</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C. Meirelles</dc:creator>
  <cp:lastModifiedBy>Ana Laura O. De Carli</cp:lastModifiedBy>
  <cp:revision>4</cp:revision>
  <dcterms:created xsi:type="dcterms:W3CDTF">2024-04-14T18:47:00Z</dcterms:created>
  <dcterms:modified xsi:type="dcterms:W3CDTF">2024-10-21T11:23:00Z</dcterms:modified>
</cp:coreProperties>
</file>