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A967A" w14:textId="3600FB37" w:rsidR="00E52471" w:rsidRDefault="00E52471" w:rsidP="00E70824">
      <w:pPr>
        <w:spacing w:after="240"/>
        <w:ind w:right="16"/>
        <w:jc w:val="center"/>
        <w:rPr>
          <w:b/>
          <w:lang w:val="pt-BR"/>
        </w:rPr>
      </w:pPr>
      <w:r>
        <w:rPr>
          <w:b/>
          <w:lang w:val="pt-BR"/>
        </w:rPr>
        <w:t>ARTIGO ORIGINAL</w:t>
      </w:r>
    </w:p>
    <w:p w14:paraId="4B87954E" w14:textId="4A38E734" w:rsidR="008A5E21" w:rsidRDefault="008A5E21" w:rsidP="00E52471">
      <w:pPr>
        <w:ind w:right="16"/>
        <w:jc w:val="center"/>
        <w:rPr>
          <w:b/>
          <w:color w:val="000000" w:themeColor="text1"/>
          <w:lang w:val="pt-BR"/>
        </w:rPr>
      </w:pPr>
      <w:r w:rsidRPr="00CC6AFF">
        <w:rPr>
          <w:b/>
          <w:lang w:val="pt-BR"/>
        </w:rPr>
        <w:t>Sintoma</w:t>
      </w:r>
      <w:r w:rsidRPr="00E52471">
        <w:rPr>
          <w:b/>
          <w:color w:val="000000" w:themeColor="text1"/>
          <w:lang w:val="pt-BR"/>
        </w:rPr>
        <w:t xml:space="preserve">s osteomusculares em profissionais da Atenção Primária à </w:t>
      </w:r>
      <w:r w:rsidR="00DC083D" w:rsidRPr="00E52471">
        <w:rPr>
          <w:b/>
          <w:color w:val="000000" w:themeColor="text1"/>
          <w:lang w:val="pt-BR"/>
        </w:rPr>
        <w:t>Saúde</w:t>
      </w:r>
    </w:p>
    <w:p w14:paraId="28C5BA84" w14:textId="0E15CB9B" w:rsidR="006E7158" w:rsidRPr="006E7158" w:rsidRDefault="006E7158" w:rsidP="006E7158">
      <w:pPr>
        <w:jc w:val="center"/>
        <w:rPr>
          <w:i/>
          <w:color w:val="000000" w:themeColor="text1"/>
        </w:rPr>
      </w:pPr>
      <w:r w:rsidRPr="00E52471">
        <w:rPr>
          <w:i/>
          <w:color w:val="000000" w:themeColor="text1"/>
        </w:rPr>
        <w:t>Musculoskeletal symptoms in Primary Health Care professionals</w:t>
      </w:r>
    </w:p>
    <w:p w14:paraId="299B2743" w14:textId="77777777" w:rsidR="008A5E21" w:rsidRDefault="008A5E21" w:rsidP="00E52471">
      <w:pPr>
        <w:jc w:val="center"/>
        <w:rPr>
          <w:i/>
          <w:color w:val="000000" w:themeColor="text1"/>
          <w:lang w:val="es-ES"/>
        </w:rPr>
      </w:pPr>
      <w:bookmarkStart w:id="0" w:name="_heading=h.gjdgxs" w:colFirst="0" w:colLast="0"/>
      <w:bookmarkEnd w:id="0"/>
      <w:r w:rsidRPr="00C01062">
        <w:rPr>
          <w:i/>
          <w:color w:val="000000" w:themeColor="text1"/>
          <w:lang w:val="es-ES"/>
        </w:rPr>
        <w:t>Síntomas musculoesqueléticos en profesionales de Atención Primaria de Salud</w:t>
      </w:r>
    </w:p>
    <w:p w14:paraId="5D13B68F" w14:textId="77777777" w:rsidR="006E7158" w:rsidRPr="00C01062" w:rsidRDefault="006E7158" w:rsidP="00E52471">
      <w:pPr>
        <w:jc w:val="center"/>
        <w:rPr>
          <w:i/>
          <w:color w:val="000000" w:themeColor="text1"/>
          <w:lang w:val="es-ES"/>
        </w:rPr>
      </w:pPr>
    </w:p>
    <w:p w14:paraId="29DBF571" w14:textId="77777777" w:rsidR="00E52471" w:rsidRDefault="00E52471" w:rsidP="00AD49A8">
      <w:pPr>
        <w:jc w:val="right"/>
        <w:rPr>
          <w:iCs/>
          <w:color w:val="000000" w:themeColor="text1"/>
          <w:lang w:val="pt-BR"/>
        </w:rPr>
      </w:pPr>
      <w:r w:rsidRPr="00E52471">
        <w:rPr>
          <w:iCs/>
          <w:color w:val="000000" w:themeColor="text1"/>
          <w:lang w:val="pt-BR"/>
        </w:rPr>
        <w:t>Luciano Garcia Lourenção</w:t>
      </w:r>
      <w:r w:rsidRPr="00AD49A8">
        <w:rPr>
          <w:iCs/>
          <w:color w:val="000000" w:themeColor="text1"/>
          <w:vertAlign w:val="superscript"/>
          <w:lang w:val="pt-BR"/>
        </w:rPr>
        <w:t>1</w:t>
      </w:r>
      <w:r w:rsidRPr="00E52471">
        <w:rPr>
          <w:iCs/>
          <w:color w:val="000000" w:themeColor="text1"/>
          <w:lang w:val="pt-BR"/>
        </w:rPr>
        <w:t xml:space="preserve"> ORCID 0000-0002-1240-4702</w:t>
      </w:r>
    </w:p>
    <w:p w14:paraId="3E9D433B" w14:textId="0229BCB8" w:rsidR="00E52471" w:rsidRDefault="00E52471" w:rsidP="00AD49A8">
      <w:pPr>
        <w:jc w:val="right"/>
        <w:rPr>
          <w:lang w:val="pt-BR"/>
        </w:rPr>
      </w:pPr>
      <w:r w:rsidRPr="00E52471">
        <w:rPr>
          <w:lang w:val="pt-BR"/>
        </w:rPr>
        <w:t>Fabio Ribeiro da Silva</w:t>
      </w:r>
      <w:r w:rsidRPr="00AD49A8">
        <w:rPr>
          <w:vertAlign w:val="superscript"/>
          <w:lang w:val="pt-BR"/>
        </w:rPr>
        <w:t>2</w:t>
      </w:r>
      <w:r w:rsidRPr="00E52471">
        <w:rPr>
          <w:lang w:val="pt-BR"/>
        </w:rPr>
        <w:t xml:space="preserve"> ORCID 0000-0002-5299-716X  </w:t>
      </w:r>
    </w:p>
    <w:p w14:paraId="5E480522" w14:textId="181666D4" w:rsidR="00E52471" w:rsidRPr="00C01062" w:rsidRDefault="00E52471" w:rsidP="00AD49A8">
      <w:pPr>
        <w:jc w:val="right"/>
        <w:rPr>
          <w:lang w:val="pt-BR"/>
        </w:rPr>
      </w:pPr>
      <w:r w:rsidRPr="00C01062">
        <w:rPr>
          <w:lang w:val="pt-BR"/>
        </w:rPr>
        <w:t>Claudia Eli Gazetta</w:t>
      </w:r>
      <w:r w:rsidR="00AD49A8" w:rsidRPr="00AD49A8">
        <w:rPr>
          <w:vertAlign w:val="superscript"/>
          <w:lang w:val="pt-BR"/>
        </w:rPr>
        <w:t>2</w:t>
      </w:r>
      <w:r w:rsidRPr="00C01062">
        <w:rPr>
          <w:lang w:val="pt-BR"/>
        </w:rPr>
        <w:t xml:space="preserve"> ORCID 0000-0002-2603-8803  </w:t>
      </w:r>
    </w:p>
    <w:p w14:paraId="4EC4BD25" w14:textId="7E79FC3C" w:rsidR="00E52471" w:rsidRDefault="00E52471" w:rsidP="00AD49A8">
      <w:pPr>
        <w:jc w:val="right"/>
        <w:rPr>
          <w:lang w:val="pt-BR"/>
        </w:rPr>
      </w:pPr>
      <w:r w:rsidRPr="00E52471">
        <w:rPr>
          <w:lang w:val="pt-BR"/>
        </w:rPr>
        <w:t>Carlos Leonardo Figueiredo Cunha</w:t>
      </w:r>
      <w:r w:rsidRPr="00AD49A8">
        <w:rPr>
          <w:vertAlign w:val="superscript"/>
          <w:lang w:val="pt-BR"/>
        </w:rPr>
        <w:t>3</w:t>
      </w:r>
      <w:r w:rsidRPr="00E52471">
        <w:rPr>
          <w:lang w:val="pt-BR"/>
        </w:rPr>
        <w:t xml:space="preserve"> ORCID 0000-0002-1891-4201</w:t>
      </w:r>
    </w:p>
    <w:p w14:paraId="3D718E96" w14:textId="201B2B89" w:rsidR="00E52471" w:rsidRDefault="00E52471" w:rsidP="00AD49A8">
      <w:pPr>
        <w:jc w:val="right"/>
        <w:rPr>
          <w:lang w:val="pt-BR"/>
        </w:rPr>
      </w:pPr>
      <w:r w:rsidRPr="00E52471">
        <w:rPr>
          <w:lang w:val="pt-BR"/>
        </w:rPr>
        <w:t xml:space="preserve">Natália </w:t>
      </w:r>
      <w:proofErr w:type="spellStart"/>
      <w:r w:rsidRPr="00E52471">
        <w:rPr>
          <w:lang w:val="pt-BR"/>
        </w:rPr>
        <w:t>Sperli</w:t>
      </w:r>
      <w:proofErr w:type="spellEnd"/>
      <w:r w:rsidRPr="00E52471">
        <w:rPr>
          <w:lang w:val="pt-BR"/>
        </w:rPr>
        <w:t xml:space="preserve"> Geraldes Marin dos Santos Sassaki</w:t>
      </w:r>
      <w:r w:rsidR="00AD49A8" w:rsidRPr="00AD49A8">
        <w:rPr>
          <w:vertAlign w:val="superscript"/>
          <w:lang w:val="pt-BR"/>
        </w:rPr>
        <w:t>2</w:t>
      </w:r>
      <w:r w:rsidRPr="00E52471">
        <w:rPr>
          <w:lang w:val="pt-BR"/>
        </w:rPr>
        <w:t xml:space="preserve"> ORCID 0000-0002-8627-9713</w:t>
      </w:r>
    </w:p>
    <w:p w14:paraId="2D48C4A2" w14:textId="3CFBD867" w:rsidR="00E52471" w:rsidRDefault="00E52471" w:rsidP="00AD49A8">
      <w:pPr>
        <w:jc w:val="right"/>
        <w:rPr>
          <w:lang w:val="pt-BR"/>
        </w:rPr>
      </w:pPr>
      <w:r w:rsidRPr="00E52471">
        <w:rPr>
          <w:lang w:val="pt-BR"/>
        </w:rPr>
        <w:t>Vagner Ferreira do Nascimento</w:t>
      </w:r>
      <w:r w:rsidRPr="00AD49A8">
        <w:rPr>
          <w:vertAlign w:val="superscript"/>
          <w:lang w:val="pt-BR"/>
        </w:rPr>
        <w:t>4</w:t>
      </w:r>
      <w:r w:rsidRPr="00E52471">
        <w:rPr>
          <w:lang w:val="pt-BR"/>
        </w:rPr>
        <w:t xml:space="preserve"> ORCID 0000-0002-3355-163X</w:t>
      </w:r>
    </w:p>
    <w:p w14:paraId="26616BCA" w14:textId="401ADC3F" w:rsidR="00E52471" w:rsidRPr="00E52471" w:rsidRDefault="00E52471" w:rsidP="00AD49A8">
      <w:pPr>
        <w:spacing w:after="240"/>
        <w:jc w:val="right"/>
        <w:rPr>
          <w:iCs/>
          <w:color w:val="000000" w:themeColor="text1"/>
          <w:lang w:val="pt-BR"/>
        </w:rPr>
      </w:pPr>
      <w:r w:rsidRPr="00AD49A8">
        <w:rPr>
          <w:lang w:val="pt-BR"/>
        </w:rPr>
        <w:t>Daniele Alcalá Pompeo</w:t>
      </w:r>
      <w:r w:rsidR="00AD49A8" w:rsidRPr="00AD49A8">
        <w:rPr>
          <w:vertAlign w:val="superscript"/>
          <w:lang w:val="pt-BR"/>
        </w:rPr>
        <w:t>2</w:t>
      </w:r>
      <w:r w:rsidRPr="00AD49A8">
        <w:rPr>
          <w:lang w:val="pt-BR"/>
        </w:rPr>
        <w:t xml:space="preserve"> ORCID 0000-0003-2671-2586</w:t>
      </w:r>
    </w:p>
    <w:p w14:paraId="6334F5DE" w14:textId="0EC535CA" w:rsidR="00E52471" w:rsidRDefault="00AD49A8" w:rsidP="00AD49A8">
      <w:pPr>
        <w:jc w:val="right"/>
        <w:rPr>
          <w:iCs/>
          <w:color w:val="000000" w:themeColor="text1"/>
          <w:lang w:val="pt-BR"/>
        </w:rPr>
      </w:pPr>
      <w:r w:rsidRPr="00AD49A8">
        <w:rPr>
          <w:iCs/>
          <w:color w:val="000000" w:themeColor="text1"/>
          <w:vertAlign w:val="superscript"/>
          <w:lang w:val="pt-BR"/>
        </w:rPr>
        <w:t>1</w:t>
      </w:r>
      <w:r w:rsidR="00E52471" w:rsidRPr="00E52471">
        <w:rPr>
          <w:iCs/>
          <w:color w:val="000000" w:themeColor="text1"/>
          <w:lang w:val="pt-BR"/>
        </w:rPr>
        <w:t>Universidade Federal do Rio Grande, Rio Grande, Rio Grande do Sul, Brasil.</w:t>
      </w:r>
    </w:p>
    <w:p w14:paraId="55FAF552" w14:textId="0D8F9CF4" w:rsidR="00E52471" w:rsidRDefault="00AD49A8" w:rsidP="00AD49A8">
      <w:pPr>
        <w:ind w:right="-2"/>
        <w:jc w:val="right"/>
        <w:rPr>
          <w:lang w:val="pt-BR"/>
        </w:rPr>
      </w:pPr>
      <w:r w:rsidRPr="00AD49A8">
        <w:rPr>
          <w:vertAlign w:val="superscript"/>
          <w:lang w:val="pt-BR"/>
        </w:rPr>
        <w:t>2</w:t>
      </w:r>
      <w:r w:rsidR="00E52471" w:rsidRPr="00E52471">
        <w:rPr>
          <w:lang w:val="pt-BR"/>
        </w:rPr>
        <w:t>Faculdade de Medicina de São José do Rio Preto, São José do Rio Preto, São Paulo, Brasil.</w:t>
      </w:r>
    </w:p>
    <w:p w14:paraId="4E51DF53" w14:textId="7CDA76D0" w:rsidR="00E52471" w:rsidRDefault="00AD49A8" w:rsidP="00AD49A8">
      <w:pPr>
        <w:ind w:right="-2"/>
        <w:jc w:val="right"/>
        <w:rPr>
          <w:lang w:val="pt-BR"/>
        </w:rPr>
      </w:pPr>
      <w:r w:rsidRPr="00AD49A8">
        <w:rPr>
          <w:vertAlign w:val="superscript"/>
          <w:lang w:val="pt-BR"/>
        </w:rPr>
        <w:t>3</w:t>
      </w:r>
      <w:r w:rsidR="00E52471" w:rsidRPr="00E52471">
        <w:rPr>
          <w:lang w:val="pt-BR"/>
        </w:rPr>
        <w:t>Universidade Federal do Maranhão, São Luís, Maranhão, Brasil.</w:t>
      </w:r>
    </w:p>
    <w:p w14:paraId="1358116D" w14:textId="142BB5F9" w:rsidR="00E52471" w:rsidRPr="00E52471" w:rsidRDefault="00AD49A8" w:rsidP="00AD49A8">
      <w:pPr>
        <w:spacing w:after="240"/>
        <w:ind w:right="-2"/>
        <w:jc w:val="right"/>
        <w:rPr>
          <w:lang w:val="pt-BR"/>
        </w:rPr>
      </w:pPr>
      <w:r w:rsidRPr="00AD49A8">
        <w:rPr>
          <w:vertAlign w:val="superscript"/>
          <w:lang w:val="pt-BR"/>
        </w:rPr>
        <w:t>4</w:t>
      </w:r>
      <w:r w:rsidR="00E52471" w:rsidRPr="00E52471">
        <w:rPr>
          <w:lang w:val="pt-BR"/>
        </w:rPr>
        <w:t>Universidade do Estado do Mato Grosso, Barra do Bugres, Mato Grosso, Brasil.</w:t>
      </w:r>
    </w:p>
    <w:p w14:paraId="684F5835" w14:textId="5018AF00" w:rsidR="00E52471" w:rsidRPr="00C01062" w:rsidRDefault="00E52471" w:rsidP="00AD49A8">
      <w:pPr>
        <w:jc w:val="right"/>
        <w:rPr>
          <w:lang w:val="pt-BR"/>
        </w:rPr>
      </w:pPr>
      <w:r>
        <w:rPr>
          <w:iCs/>
          <w:color w:val="000000" w:themeColor="text1"/>
          <w:lang w:val="pt-BR"/>
        </w:rPr>
        <w:t>Endereço:</w:t>
      </w:r>
      <w:r w:rsidRPr="00E52471">
        <w:rPr>
          <w:lang w:val="pt-BR"/>
        </w:rPr>
        <w:t xml:space="preserve"> SQNW311 Bloco C – Apto 105-B. </w:t>
      </w:r>
      <w:r w:rsidRPr="00E70824">
        <w:rPr>
          <w:lang w:val="pt-BR"/>
        </w:rPr>
        <w:t xml:space="preserve">Noroeste. </w:t>
      </w:r>
      <w:r w:rsidRPr="00C01062">
        <w:rPr>
          <w:lang w:val="pt-BR"/>
        </w:rPr>
        <w:t>Brasília – DF – Brasil.</w:t>
      </w:r>
    </w:p>
    <w:p w14:paraId="353D4620" w14:textId="16666A29" w:rsidR="00E52471" w:rsidRDefault="00E52471" w:rsidP="00AD49A8">
      <w:pPr>
        <w:spacing w:after="240"/>
        <w:jc w:val="right"/>
        <w:rPr>
          <w:iCs/>
          <w:color w:val="000000" w:themeColor="text1"/>
          <w:lang w:val="pt-BR"/>
        </w:rPr>
      </w:pPr>
      <w:r>
        <w:rPr>
          <w:iCs/>
          <w:color w:val="000000" w:themeColor="text1"/>
          <w:lang w:val="pt-BR"/>
        </w:rPr>
        <w:t xml:space="preserve">E-mail: </w:t>
      </w:r>
      <w:r w:rsidRPr="00E52471">
        <w:rPr>
          <w:iCs/>
          <w:color w:val="000000" w:themeColor="text1"/>
          <w:lang w:val="pt-BR"/>
        </w:rPr>
        <w:t>lucianolourencao.enf@gmail.com</w:t>
      </w:r>
    </w:p>
    <w:p w14:paraId="41A09955" w14:textId="159B679A" w:rsidR="00E52471" w:rsidRDefault="00E52471" w:rsidP="00AD49A8">
      <w:pPr>
        <w:jc w:val="right"/>
        <w:rPr>
          <w:iCs/>
          <w:color w:val="000000" w:themeColor="text1"/>
          <w:lang w:val="pt-BR"/>
        </w:rPr>
      </w:pPr>
      <w:r>
        <w:rPr>
          <w:iCs/>
          <w:color w:val="000000" w:themeColor="text1"/>
          <w:lang w:val="pt-BR"/>
        </w:rPr>
        <w:t xml:space="preserve">Submetido: </w:t>
      </w:r>
      <w:r w:rsidR="003D0C4A">
        <w:rPr>
          <w:iCs/>
          <w:color w:val="000000" w:themeColor="text1"/>
          <w:lang w:val="pt-BR"/>
        </w:rPr>
        <w:t>03/01/2024</w:t>
      </w:r>
    </w:p>
    <w:p w14:paraId="3C1EEAFD" w14:textId="23A0D7BB" w:rsidR="00E52471" w:rsidRPr="00E52471" w:rsidRDefault="00E52471" w:rsidP="00AD49A8">
      <w:pPr>
        <w:spacing w:after="240"/>
        <w:jc w:val="right"/>
        <w:rPr>
          <w:iCs/>
          <w:color w:val="000000" w:themeColor="text1"/>
          <w:lang w:val="pt-BR"/>
        </w:rPr>
      </w:pPr>
      <w:r>
        <w:rPr>
          <w:iCs/>
          <w:color w:val="000000" w:themeColor="text1"/>
          <w:lang w:val="pt-BR"/>
        </w:rPr>
        <w:t>Aceite:</w:t>
      </w:r>
      <w:r w:rsidR="00AD49A8">
        <w:rPr>
          <w:iCs/>
          <w:color w:val="000000" w:themeColor="text1"/>
          <w:lang w:val="pt-BR"/>
        </w:rPr>
        <w:t xml:space="preserve"> 13/06/2024</w:t>
      </w:r>
    </w:p>
    <w:p w14:paraId="04B8A394" w14:textId="77777777" w:rsidR="008A5E21" w:rsidRPr="00E52471" w:rsidRDefault="008A5E21" w:rsidP="00AD49A8">
      <w:pPr>
        <w:spacing w:after="240"/>
        <w:rPr>
          <w:b/>
          <w:color w:val="000000" w:themeColor="text1"/>
          <w:lang w:val="pt-BR"/>
        </w:rPr>
      </w:pPr>
      <w:r w:rsidRPr="00E52471">
        <w:rPr>
          <w:b/>
          <w:color w:val="000000" w:themeColor="text1"/>
          <w:lang w:val="pt-BR"/>
        </w:rPr>
        <w:t>RESUMO</w:t>
      </w:r>
    </w:p>
    <w:p w14:paraId="3A68280D" w14:textId="1F0CAFFD" w:rsidR="008A5E21" w:rsidRPr="00E52471" w:rsidRDefault="008A5E21" w:rsidP="00BA0704">
      <w:pPr>
        <w:spacing w:after="240"/>
        <w:jc w:val="both"/>
        <w:rPr>
          <w:color w:val="000000" w:themeColor="text1"/>
          <w:lang w:val="pt-BR"/>
        </w:rPr>
      </w:pPr>
      <w:bookmarkStart w:id="1" w:name="_Hlk65615019"/>
      <w:r w:rsidRPr="00E52471">
        <w:rPr>
          <w:b/>
          <w:color w:val="000000" w:themeColor="text1"/>
          <w:lang w:val="pt-BR"/>
        </w:rPr>
        <w:t>Justificativa e Objetivo:</w:t>
      </w:r>
      <w:r w:rsidRPr="00E52471">
        <w:rPr>
          <w:color w:val="000000" w:themeColor="text1"/>
          <w:lang w:val="pt-BR"/>
        </w:rPr>
        <w:t xml:space="preserve"> </w:t>
      </w:r>
      <w:r w:rsidR="0059194D">
        <w:rPr>
          <w:color w:val="000000" w:themeColor="text1"/>
          <w:lang w:val="pt-BR"/>
        </w:rPr>
        <w:t>a</w:t>
      </w:r>
      <w:r w:rsidRPr="00E52471">
        <w:rPr>
          <w:color w:val="000000" w:themeColor="text1"/>
          <w:lang w:val="pt-BR"/>
        </w:rPr>
        <w:t xml:space="preserve">s doenças osteomusculares afetam o sistema osteomuscular e possuem causas multifatoriais, com maior risco de desenvolvimento em algumas atividades laborais. Este estudo objetivou analisar a ocorrência de sintomas osteomusculares em profissionais da </w:t>
      </w:r>
      <w:r w:rsidR="006E0A53" w:rsidRPr="00E52471">
        <w:rPr>
          <w:color w:val="000000" w:themeColor="text1"/>
          <w:lang w:val="pt-BR"/>
        </w:rPr>
        <w:t>A</w:t>
      </w:r>
      <w:r w:rsidRPr="00E52471">
        <w:rPr>
          <w:color w:val="000000" w:themeColor="text1"/>
          <w:lang w:val="pt-BR"/>
        </w:rPr>
        <w:t xml:space="preserve">tenção </w:t>
      </w:r>
      <w:r w:rsidR="006E0A53" w:rsidRPr="00E52471">
        <w:rPr>
          <w:color w:val="000000" w:themeColor="text1"/>
          <w:lang w:val="pt-BR"/>
        </w:rPr>
        <w:t>P</w:t>
      </w:r>
      <w:r w:rsidRPr="00E52471">
        <w:rPr>
          <w:color w:val="000000" w:themeColor="text1"/>
          <w:lang w:val="pt-BR"/>
        </w:rPr>
        <w:t xml:space="preserve">rimária à </w:t>
      </w:r>
      <w:r w:rsidR="006E0A53" w:rsidRPr="00E52471">
        <w:rPr>
          <w:color w:val="000000" w:themeColor="text1"/>
          <w:lang w:val="pt-BR"/>
        </w:rPr>
        <w:t>S</w:t>
      </w:r>
      <w:r w:rsidRPr="00E52471">
        <w:rPr>
          <w:color w:val="000000" w:themeColor="text1"/>
          <w:lang w:val="pt-BR"/>
        </w:rPr>
        <w:t xml:space="preserve">aúde. </w:t>
      </w:r>
      <w:r w:rsidRPr="00E52471">
        <w:rPr>
          <w:b/>
          <w:color w:val="000000" w:themeColor="text1"/>
          <w:lang w:val="pt-BR"/>
        </w:rPr>
        <w:t xml:space="preserve">Métodos: </w:t>
      </w:r>
      <w:r w:rsidR="0059194D">
        <w:rPr>
          <w:color w:val="000000" w:themeColor="text1"/>
          <w:lang w:val="pt-BR"/>
        </w:rPr>
        <w:t>e</w:t>
      </w:r>
      <w:r w:rsidRPr="00E52471">
        <w:rPr>
          <w:color w:val="000000" w:themeColor="text1"/>
          <w:lang w:val="pt-BR"/>
        </w:rPr>
        <w:t>studo comparativo entre profissionais d</w:t>
      </w:r>
      <w:r w:rsidR="0059194D">
        <w:rPr>
          <w:color w:val="000000" w:themeColor="text1"/>
          <w:lang w:val="pt-BR"/>
        </w:rPr>
        <w:t>e</w:t>
      </w:r>
      <w:r w:rsidRPr="00E52471">
        <w:rPr>
          <w:color w:val="000000" w:themeColor="text1"/>
          <w:lang w:val="pt-BR"/>
        </w:rPr>
        <w:t xml:space="preserve"> saúde de dois municípios. Foi aplicado um questionário estruturado contendo variáveis sociodemográficas e profissionais, e o Questionário Nórdico de Sintomas Osteomusculares. </w:t>
      </w:r>
      <w:r w:rsidRPr="00E52471">
        <w:rPr>
          <w:b/>
          <w:color w:val="000000" w:themeColor="text1"/>
          <w:lang w:val="pt-BR"/>
        </w:rPr>
        <w:t xml:space="preserve">Resultados: </w:t>
      </w:r>
      <w:r w:rsidR="00932632">
        <w:rPr>
          <w:color w:val="000000" w:themeColor="text1"/>
          <w:lang w:val="pt-BR"/>
        </w:rPr>
        <w:t>p</w:t>
      </w:r>
      <w:r w:rsidRPr="00E52471">
        <w:rPr>
          <w:color w:val="000000" w:themeColor="text1"/>
          <w:lang w:val="pt-BR"/>
        </w:rPr>
        <w:t xml:space="preserve">articiparam 429 profissionais, sendo 85 (19,8,2%) do município de pequeno porte e 344 (80,2%) do município de grande porte. Não houve diferença nos </w:t>
      </w:r>
      <w:r w:rsidR="00932632">
        <w:rPr>
          <w:color w:val="000000" w:themeColor="text1"/>
          <w:lang w:val="pt-BR"/>
        </w:rPr>
        <w:t>porcentu</w:t>
      </w:r>
      <w:r w:rsidRPr="00E52471">
        <w:rPr>
          <w:color w:val="000000" w:themeColor="text1"/>
          <w:lang w:val="pt-BR"/>
        </w:rPr>
        <w:t xml:space="preserve">ais de profissionais com sintomas osteomusculares entre os municípios (p&gt;0,05). As principais queixas de dor, nos últimos 12 meses, foram para a região lombar (56,2%), pescoço/cervical (48,4%), ombros (44,7%), região dorsal/torácica (35,3%) e tornozelos/pés (31,7%). Os menores índices de queixas de dor foram para os cotovelos (10,5%) e antebraços (14,6%). Nos últimos 12 meses, 203 (48,7%) profissionais evitaram as atividades diárias de trabalho, serviço doméstico ou lazer/passatempo, em decorrência de problemas/sintomas osteomusculares. </w:t>
      </w:r>
      <w:r w:rsidRPr="00E52471">
        <w:rPr>
          <w:b/>
          <w:color w:val="000000" w:themeColor="text1"/>
          <w:lang w:val="pt-BR"/>
        </w:rPr>
        <w:t>Conclusão</w:t>
      </w:r>
      <w:r w:rsidRPr="00E52471">
        <w:rPr>
          <w:color w:val="000000" w:themeColor="text1"/>
          <w:lang w:val="pt-BR"/>
        </w:rPr>
        <w:t xml:space="preserve">: </w:t>
      </w:r>
      <w:r w:rsidR="00580334">
        <w:rPr>
          <w:color w:val="000000" w:themeColor="text1"/>
          <w:lang w:val="pt-BR"/>
        </w:rPr>
        <w:t>o</w:t>
      </w:r>
      <w:r w:rsidRPr="00E52471">
        <w:rPr>
          <w:color w:val="000000" w:themeColor="text1"/>
          <w:lang w:val="pt-BR"/>
        </w:rPr>
        <w:t>s profissionais da Atenção Primária à Saúde relataram queixas de sintomas osteomusculares, nos últimos 12 meses, na região lombar, no pescoço/cervical, ombros, região dorsal/torácica e tornozelos/pés. As regiões com menores queixas foram os cotovelos e antebraços. Não houve diferenças significativas do número de profissionais com queixas de sintomas osteomusculares entre os municípios. O estudo agrega novos conhecimentos</w:t>
      </w:r>
      <w:r w:rsidR="00580334">
        <w:rPr>
          <w:color w:val="000000" w:themeColor="text1"/>
          <w:lang w:val="pt-BR"/>
        </w:rPr>
        <w:t>,</w:t>
      </w:r>
      <w:r w:rsidRPr="00E52471">
        <w:rPr>
          <w:color w:val="000000" w:themeColor="text1"/>
          <w:lang w:val="pt-BR"/>
        </w:rPr>
        <w:t xml:space="preserve"> ao contribuir com informações capazes de direcionar o planejamento e a implementação de ações de promoção da saúde e prevenção de lesões osteomusculares nos trabalhadores da Atenção Primária à Saúde.</w:t>
      </w:r>
      <w:bookmarkEnd w:id="1"/>
    </w:p>
    <w:p w14:paraId="4A2946DA" w14:textId="62A1A6BB" w:rsidR="00545E41" w:rsidRPr="00E52471" w:rsidRDefault="008A5E21" w:rsidP="00941C70">
      <w:pPr>
        <w:autoSpaceDE w:val="0"/>
        <w:autoSpaceDN w:val="0"/>
        <w:adjustRightInd w:val="0"/>
        <w:spacing w:after="240"/>
        <w:jc w:val="both"/>
        <w:rPr>
          <w:color w:val="000000" w:themeColor="text1"/>
        </w:rPr>
      </w:pPr>
      <w:r w:rsidRPr="00E52471">
        <w:rPr>
          <w:b/>
          <w:color w:val="000000" w:themeColor="text1"/>
          <w:lang w:val="pt-BR"/>
        </w:rPr>
        <w:lastRenderedPageBreak/>
        <w:t xml:space="preserve">Descritores: </w:t>
      </w:r>
      <w:r w:rsidRPr="00E52471">
        <w:rPr>
          <w:i/>
          <w:iCs/>
          <w:color w:val="000000" w:themeColor="text1"/>
          <w:shd w:val="clear" w:color="auto" w:fill="FFFFFF"/>
          <w:lang w:val="pt-BR"/>
        </w:rPr>
        <w:t xml:space="preserve">Transtornos </w:t>
      </w:r>
      <w:r w:rsidR="003C5AFE" w:rsidRPr="00E52471">
        <w:rPr>
          <w:i/>
          <w:iCs/>
          <w:color w:val="000000" w:themeColor="text1"/>
          <w:shd w:val="clear" w:color="auto" w:fill="FFFFFF"/>
          <w:lang w:val="pt-BR"/>
        </w:rPr>
        <w:t xml:space="preserve">Traumáticos Cumulativos. </w:t>
      </w:r>
      <w:r w:rsidRPr="00E52471">
        <w:rPr>
          <w:i/>
          <w:iCs/>
          <w:color w:val="000000" w:themeColor="text1"/>
          <w:lang w:val="pt-BR"/>
        </w:rPr>
        <w:t>Prevalência</w:t>
      </w:r>
      <w:r w:rsidR="003C5AFE" w:rsidRPr="00E52471">
        <w:rPr>
          <w:i/>
          <w:iCs/>
          <w:color w:val="000000" w:themeColor="text1"/>
          <w:lang w:val="pt-BR"/>
        </w:rPr>
        <w:t xml:space="preserve">. </w:t>
      </w:r>
      <w:r w:rsidRPr="00E52471">
        <w:rPr>
          <w:i/>
          <w:iCs/>
          <w:color w:val="000000" w:themeColor="text1"/>
          <w:lang w:val="pt-BR"/>
        </w:rPr>
        <w:t xml:space="preserve">Pessoal </w:t>
      </w:r>
      <w:r w:rsidR="003C5AFE" w:rsidRPr="00E52471">
        <w:rPr>
          <w:i/>
          <w:iCs/>
          <w:color w:val="000000" w:themeColor="text1"/>
          <w:lang w:val="pt-BR"/>
        </w:rPr>
        <w:t xml:space="preserve">de Saúde. </w:t>
      </w:r>
      <w:r w:rsidRPr="00E70824">
        <w:rPr>
          <w:i/>
          <w:iCs/>
          <w:color w:val="000000" w:themeColor="text1"/>
          <w:lang w:val="pt-BR"/>
        </w:rPr>
        <w:t xml:space="preserve">Atenção </w:t>
      </w:r>
      <w:r w:rsidR="003C5AFE" w:rsidRPr="00E70824">
        <w:rPr>
          <w:i/>
          <w:iCs/>
          <w:color w:val="000000" w:themeColor="text1"/>
          <w:lang w:val="pt-BR"/>
        </w:rPr>
        <w:t xml:space="preserve">Primária à Saúde. </w:t>
      </w:r>
      <w:proofErr w:type="spellStart"/>
      <w:r w:rsidRPr="00E52471">
        <w:rPr>
          <w:i/>
          <w:iCs/>
          <w:color w:val="000000" w:themeColor="text1"/>
        </w:rPr>
        <w:t>Estratégia</w:t>
      </w:r>
      <w:proofErr w:type="spellEnd"/>
      <w:r w:rsidRPr="00E52471">
        <w:rPr>
          <w:i/>
          <w:iCs/>
          <w:color w:val="000000" w:themeColor="text1"/>
        </w:rPr>
        <w:t xml:space="preserve"> </w:t>
      </w:r>
      <w:proofErr w:type="spellStart"/>
      <w:r w:rsidR="003C5AFE" w:rsidRPr="00E52471">
        <w:rPr>
          <w:i/>
          <w:iCs/>
          <w:color w:val="000000" w:themeColor="text1"/>
        </w:rPr>
        <w:t>Saúde</w:t>
      </w:r>
      <w:proofErr w:type="spellEnd"/>
      <w:r w:rsidR="003C5AFE" w:rsidRPr="00E52471">
        <w:rPr>
          <w:i/>
          <w:iCs/>
          <w:color w:val="000000" w:themeColor="text1"/>
        </w:rPr>
        <w:t xml:space="preserve"> da Família</w:t>
      </w:r>
      <w:r w:rsidRPr="00E52471">
        <w:rPr>
          <w:i/>
          <w:iCs/>
          <w:color w:val="000000" w:themeColor="text1"/>
        </w:rPr>
        <w:t>.</w:t>
      </w:r>
      <w:r w:rsidR="002802D5" w:rsidRPr="00E52471">
        <w:rPr>
          <w:color w:val="000000" w:themeColor="text1"/>
        </w:rPr>
        <w:t xml:space="preserve"> </w:t>
      </w:r>
    </w:p>
    <w:p w14:paraId="2C8FF702" w14:textId="77777777" w:rsidR="00665D14" w:rsidRPr="00E52471" w:rsidRDefault="009F5A62" w:rsidP="00941C70">
      <w:pPr>
        <w:spacing w:after="240"/>
        <w:jc w:val="both"/>
        <w:rPr>
          <w:rFonts w:eastAsia="Calibri"/>
          <w:b/>
          <w:iCs/>
          <w:color w:val="000000" w:themeColor="text1"/>
        </w:rPr>
      </w:pPr>
      <w:r w:rsidRPr="00E52471">
        <w:rPr>
          <w:rFonts w:eastAsia="Calibri"/>
          <w:b/>
          <w:iCs/>
          <w:color w:val="000000" w:themeColor="text1"/>
        </w:rPr>
        <w:t>ABSTRACT</w:t>
      </w:r>
    </w:p>
    <w:p w14:paraId="426FAF78" w14:textId="77777777" w:rsidR="004C5728" w:rsidRPr="00ED77ED" w:rsidRDefault="004C5728" w:rsidP="00BA0704">
      <w:pPr>
        <w:spacing w:after="240"/>
        <w:jc w:val="both"/>
        <w:rPr>
          <w:color w:val="000000" w:themeColor="text1"/>
        </w:rPr>
      </w:pPr>
      <w:r w:rsidRPr="00ED77ED">
        <w:rPr>
          <w:rFonts w:eastAsia="Calibri"/>
          <w:b/>
          <w:iCs/>
          <w:color w:val="000000" w:themeColor="text1"/>
        </w:rPr>
        <w:t>Background and Objectives:</w:t>
      </w:r>
      <w:r w:rsidRPr="00ED77ED">
        <w:rPr>
          <w:rFonts w:eastAsia="Calibri"/>
          <w:iCs/>
          <w:color w:val="000000" w:themeColor="text1"/>
        </w:rPr>
        <w:t xml:space="preserve"> </w:t>
      </w:r>
      <w:r w:rsidRPr="00ED77ED">
        <w:rPr>
          <w:color w:val="000000" w:themeColor="text1"/>
        </w:rPr>
        <w:t xml:space="preserve">musculoskeletal diseases affect the musculoskeletal system and have multifactorial causes, with a higher risk of developing in some work activities. This study aimed to analyze the occurrence of musculoskeletal symptoms in Primary Health Care professionals. </w:t>
      </w:r>
      <w:r w:rsidRPr="00ED77ED">
        <w:rPr>
          <w:b/>
          <w:color w:val="000000" w:themeColor="text1"/>
        </w:rPr>
        <w:t>Methods</w:t>
      </w:r>
      <w:r w:rsidRPr="00ED77ED">
        <w:rPr>
          <w:color w:val="000000" w:themeColor="text1"/>
        </w:rPr>
        <w:t xml:space="preserve">: a comparative study among healthcare professionals from two municipalities. A structured questionnaire containing sociodemographic and professional variables and the Nordic Musculoskeletal Questionnaire were applied. </w:t>
      </w:r>
      <w:r w:rsidRPr="00ED77ED">
        <w:rPr>
          <w:b/>
          <w:color w:val="000000" w:themeColor="text1"/>
        </w:rPr>
        <w:t>Results:</w:t>
      </w:r>
      <w:r w:rsidRPr="00ED77ED">
        <w:rPr>
          <w:color w:val="000000" w:themeColor="text1"/>
        </w:rPr>
        <w:t xml:space="preserve"> a total of 429 healthcare professionals have participated; 85 (19.8.2%) from municipality A and 344 (80.2%) from municipality B. There was no difference in the percentage of professionals with musculoskeletal symptoms between the municipalities (p&gt;0.05). The main pain complaints in the last 12 months were for the lumbar region (56.2%), neck/cervical (48.4%), shoulders (44.7%), back/thoracic region (35.3%) and ankles/foot (31.7%). The lowest rates of pain complaints were for elbows (10.5%) and forearms (14.6%). In the last 12 months, 203 (48.7%) professionals avoided their daily activities of working, at-home service or leisure/pastime due to musculoskeletal problems/symptoms. </w:t>
      </w:r>
      <w:r w:rsidRPr="00ED77ED">
        <w:rPr>
          <w:b/>
          <w:color w:val="000000" w:themeColor="text1"/>
        </w:rPr>
        <w:t>Conclusion:</w:t>
      </w:r>
      <w:r w:rsidRPr="00ED77ED">
        <w:rPr>
          <w:color w:val="000000" w:themeColor="text1"/>
        </w:rPr>
        <w:t xml:space="preserve"> Primary Health Care professionals from the studied municipalities reported main complaints of musculoskeletal symptoms, in the last 12 months, in the lumbar region, neck/cervical, shoulders, dorsal/thoracic region and ankles/foot. The regions with the fewest complaint rates were elbows and forearms. There were no significant differences in the number of professionals with complaints of musculoskeletal symptoms between the municipalities. This study provides new knowledge by contributing with information that can guide the planning and implementation of actions to promote health and prevent musculoskeletal disorders in Primary Health Care workers.</w:t>
      </w:r>
    </w:p>
    <w:p w14:paraId="16139D87" w14:textId="5913BCDD" w:rsidR="00665D14" w:rsidRPr="00C01062" w:rsidRDefault="009C6A35" w:rsidP="00941C70">
      <w:pPr>
        <w:spacing w:after="240"/>
        <w:jc w:val="both"/>
        <w:rPr>
          <w:rFonts w:eastAsia="Calibri"/>
          <w:iCs/>
          <w:color w:val="000000" w:themeColor="text1"/>
          <w:lang w:val="es-ES"/>
        </w:rPr>
      </w:pPr>
      <w:r w:rsidRPr="00E52471">
        <w:rPr>
          <w:b/>
          <w:bCs/>
          <w:color w:val="000000" w:themeColor="text1"/>
        </w:rPr>
        <w:t>Keywords</w:t>
      </w:r>
      <w:r w:rsidR="008A5E21" w:rsidRPr="00E52471">
        <w:rPr>
          <w:b/>
          <w:bCs/>
          <w:color w:val="000000" w:themeColor="text1"/>
        </w:rPr>
        <w:t>:</w:t>
      </w:r>
      <w:r w:rsidR="008A5E21" w:rsidRPr="00E52471">
        <w:rPr>
          <w:color w:val="000000" w:themeColor="text1"/>
        </w:rPr>
        <w:t xml:space="preserve"> </w:t>
      </w:r>
      <w:r w:rsidR="008A5E21" w:rsidRPr="00E52471">
        <w:rPr>
          <w:i/>
          <w:iCs/>
          <w:color w:val="000000" w:themeColor="text1"/>
          <w:shd w:val="clear" w:color="auto" w:fill="FFFFFF"/>
        </w:rPr>
        <w:t xml:space="preserve">Cumulative </w:t>
      </w:r>
      <w:r w:rsidR="003C5AFE" w:rsidRPr="00E52471">
        <w:rPr>
          <w:i/>
          <w:iCs/>
          <w:color w:val="000000" w:themeColor="text1"/>
          <w:shd w:val="clear" w:color="auto" w:fill="FFFFFF"/>
        </w:rPr>
        <w:t>T</w:t>
      </w:r>
      <w:r w:rsidR="008A5E21" w:rsidRPr="00E52471">
        <w:rPr>
          <w:i/>
          <w:iCs/>
          <w:color w:val="000000" w:themeColor="text1"/>
          <w:shd w:val="clear" w:color="auto" w:fill="FFFFFF"/>
        </w:rPr>
        <w:t xml:space="preserve">rauma </w:t>
      </w:r>
      <w:r w:rsidR="003C5AFE" w:rsidRPr="00E52471">
        <w:rPr>
          <w:i/>
          <w:iCs/>
          <w:color w:val="000000" w:themeColor="text1"/>
          <w:shd w:val="clear" w:color="auto" w:fill="FFFFFF"/>
        </w:rPr>
        <w:t>D</w:t>
      </w:r>
      <w:r w:rsidR="008A5E21" w:rsidRPr="00E52471">
        <w:rPr>
          <w:i/>
          <w:iCs/>
          <w:color w:val="000000" w:themeColor="text1"/>
          <w:shd w:val="clear" w:color="auto" w:fill="FFFFFF"/>
        </w:rPr>
        <w:t>isorders</w:t>
      </w:r>
      <w:r w:rsidR="008A5E21" w:rsidRPr="00E52471">
        <w:rPr>
          <w:i/>
          <w:iCs/>
          <w:color w:val="000000" w:themeColor="text1"/>
        </w:rPr>
        <w:t xml:space="preserve">. Prevalence. Healthcare </w:t>
      </w:r>
      <w:r w:rsidR="003C5AFE" w:rsidRPr="00E52471">
        <w:rPr>
          <w:i/>
          <w:iCs/>
          <w:color w:val="000000" w:themeColor="text1"/>
        </w:rPr>
        <w:t>P</w:t>
      </w:r>
      <w:r w:rsidR="008A5E21" w:rsidRPr="00E52471">
        <w:rPr>
          <w:i/>
          <w:iCs/>
          <w:color w:val="000000" w:themeColor="text1"/>
        </w:rPr>
        <w:t xml:space="preserve">ersonnel. </w:t>
      </w:r>
      <w:proofErr w:type="spellStart"/>
      <w:r w:rsidR="008A5E21" w:rsidRPr="00C01062">
        <w:rPr>
          <w:i/>
          <w:iCs/>
          <w:color w:val="000000" w:themeColor="text1"/>
          <w:lang w:val="es-ES"/>
        </w:rPr>
        <w:t>Primary</w:t>
      </w:r>
      <w:proofErr w:type="spellEnd"/>
      <w:r w:rsidR="008A5E21" w:rsidRPr="00C01062">
        <w:rPr>
          <w:i/>
          <w:iCs/>
          <w:color w:val="000000" w:themeColor="text1"/>
          <w:lang w:val="es-ES"/>
        </w:rPr>
        <w:t xml:space="preserve"> </w:t>
      </w:r>
      <w:proofErr w:type="spellStart"/>
      <w:r w:rsidR="003C5AFE" w:rsidRPr="00C01062">
        <w:rPr>
          <w:i/>
          <w:iCs/>
          <w:color w:val="000000" w:themeColor="text1"/>
          <w:lang w:val="es-ES"/>
        </w:rPr>
        <w:t>H</w:t>
      </w:r>
      <w:r w:rsidR="008A5E21" w:rsidRPr="00C01062">
        <w:rPr>
          <w:i/>
          <w:iCs/>
          <w:color w:val="000000" w:themeColor="text1"/>
          <w:lang w:val="es-ES"/>
        </w:rPr>
        <w:t>ealth</w:t>
      </w:r>
      <w:proofErr w:type="spellEnd"/>
      <w:r w:rsidR="008A5E21" w:rsidRPr="00C01062">
        <w:rPr>
          <w:i/>
          <w:iCs/>
          <w:color w:val="000000" w:themeColor="text1"/>
          <w:lang w:val="es-ES"/>
        </w:rPr>
        <w:t xml:space="preserve"> </w:t>
      </w:r>
      <w:r w:rsidR="003C5AFE" w:rsidRPr="00C01062">
        <w:rPr>
          <w:i/>
          <w:iCs/>
          <w:color w:val="000000" w:themeColor="text1"/>
          <w:lang w:val="es-ES"/>
        </w:rPr>
        <w:t>C</w:t>
      </w:r>
      <w:r w:rsidR="008A5E21" w:rsidRPr="00C01062">
        <w:rPr>
          <w:i/>
          <w:iCs/>
          <w:color w:val="000000" w:themeColor="text1"/>
          <w:lang w:val="es-ES"/>
        </w:rPr>
        <w:t xml:space="preserve">are. </w:t>
      </w:r>
      <w:proofErr w:type="spellStart"/>
      <w:r w:rsidR="008A5E21" w:rsidRPr="00C01062">
        <w:rPr>
          <w:i/>
          <w:iCs/>
          <w:color w:val="000000" w:themeColor="text1"/>
          <w:lang w:val="es-ES"/>
        </w:rPr>
        <w:t>Family</w:t>
      </w:r>
      <w:proofErr w:type="spellEnd"/>
      <w:r w:rsidR="008A5E21" w:rsidRPr="00C01062">
        <w:rPr>
          <w:i/>
          <w:iCs/>
          <w:color w:val="000000" w:themeColor="text1"/>
          <w:lang w:val="es-ES"/>
        </w:rPr>
        <w:t xml:space="preserve"> </w:t>
      </w:r>
      <w:proofErr w:type="spellStart"/>
      <w:r w:rsidR="003C5AFE" w:rsidRPr="00C01062">
        <w:rPr>
          <w:i/>
          <w:iCs/>
          <w:color w:val="000000" w:themeColor="text1"/>
          <w:lang w:val="es-ES"/>
        </w:rPr>
        <w:t>H</w:t>
      </w:r>
      <w:r w:rsidRPr="00C01062">
        <w:rPr>
          <w:i/>
          <w:iCs/>
          <w:color w:val="000000" w:themeColor="text1"/>
          <w:lang w:val="es-ES"/>
        </w:rPr>
        <w:t>ealth</w:t>
      </w:r>
      <w:proofErr w:type="spellEnd"/>
      <w:r w:rsidRPr="00C01062">
        <w:rPr>
          <w:i/>
          <w:iCs/>
          <w:color w:val="000000" w:themeColor="text1"/>
          <w:lang w:val="es-ES"/>
        </w:rPr>
        <w:t xml:space="preserve"> </w:t>
      </w:r>
      <w:proofErr w:type="spellStart"/>
      <w:r w:rsidR="003C5AFE" w:rsidRPr="00C01062">
        <w:rPr>
          <w:i/>
          <w:iCs/>
          <w:color w:val="000000" w:themeColor="text1"/>
          <w:lang w:val="es-ES"/>
        </w:rPr>
        <w:t>S</w:t>
      </w:r>
      <w:r w:rsidRPr="00C01062">
        <w:rPr>
          <w:i/>
          <w:iCs/>
          <w:color w:val="000000" w:themeColor="text1"/>
          <w:lang w:val="es-ES"/>
        </w:rPr>
        <w:t>trategy</w:t>
      </w:r>
      <w:proofErr w:type="spellEnd"/>
      <w:r w:rsidR="00665D14" w:rsidRPr="00C01062">
        <w:rPr>
          <w:rFonts w:eastAsia="Calibri"/>
          <w:iCs/>
          <w:color w:val="000000" w:themeColor="text1"/>
          <w:lang w:val="es-ES"/>
        </w:rPr>
        <w:t>.</w:t>
      </w:r>
    </w:p>
    <w:p w14:paraId="098EEEAE" w14:textId="77777777" w:rsidR="00665D14" w:rsidRPr="00C01062" w:rsidRDefault="009F5A62" w:rsidP="00941C70">
      <w:pPr>
        <w:spacing w:after="240"/>
        <w:jc w:val="both"/>
        <w:rPr>
          <w:rFonts w:eastAsia="Calibri"/>
          <w:b/>
          <w:iCs/>
          <w:color w:val="000000" w:themeColor="text1"/>
          <w:lang w:val="es-ES"/>
        </w:rPr>
      </w:pPr>
      <w:r w:rsidRPr="00C01062">
        <w:rPr>
          <w:rFonts w:eastAsia="Calibri"/>
          <w:b/>
          <w:iCs/>
          <w:color w:val="000000" w:themeColor="text1"/>
          <w:lang w:val="es-ES"/>
        </w:rPr>
        <w:t>RESUMEN</w:t>
      </w:r>
    </w:p>
    <w:p w14:paraId="1681762F" w14:textId="4D2ACACE" w:rsidR="008A5E21" w:rsidRPr="00C01062" w:rsidRDefault="00665D14" w:rsidP="00E70824">
      <w:pPr>
        <w:spacing w:after="240"/>
        <w:jc w:val="both"/>
        <w:rPr>
          <w:color w:val="000000" w:themeColor="text1"/>
          <w:lang w:val="es-ES"/>
        </w:rPr>
      </w:pPr>
      <w:r w:rsidRPr="00C01062">
        <w:rPr>
          <w:rFonts w:eastAsia="Calibri"/>
          <w:b/>
          <w:iCs/>
          <w:color w:val="000000" w:themeColor="text1"/>
          <w:lang w:val="es-ES"/>
        </w:rPr>
        <w:t xml:space="preserve">Justificación y </w:t>
      </w:r>
      <w:r w:rsidR="009C6A35" w:rsidRPr="00C01062">
        <w:rPr>
          <w:rFonts w:eastAsia="Calibri"/>
          <w:b/>
          <w:iCs/>
          <w:color w:val="000000" w:themeColor="text1"/>
          <w:lang w:val="es-ES"/>
        </w:rPr>
        <w:t>O</w:t>
      </w:r>
      <w:r w:rsidRPr="00C01062">
        <w:rPr>
          <w:rFonts w:eastAsia="Calibri"/>
          <w:b/>
          <w:iCs/>
          <w:color w:val="000000" w:themeColor="text1"/>
          <w:lang w:val="es-ES"/>
        </w:rPr>
        <w:t>bjetivos:</w:t>
      </w:r>
      <w:r w:rsidRPr="00C01062">
        <w:rPr>
          <w:rFonts w:eastAsia="Calibri"/>
          <w:iCs/>
          <w:color w:val="000000" w:themeColor="text1"/>
          <w:lang w:val="es-ES"/>
        </w:rPr>
        <w:t xml:space="preserve"> </w:t>
      </w:r>
      <w:r w:rsidR="00580334">
        <w:rPr>
          <w:color w:val="000000" w:themeColor="text1"/>
          <w:lang w:val="es-ES"/>
        </w:rPr>
        <w:t>l</w:t>
      </w:r>
      <w:r w:rsidR="007B09CD" w:rsidRPr="00C01062">
        <w:rPr>
          <w:color w:val="000000" w:themeColor="text1"/>
          <w:lang w:val="es-ES"/>
        </w:rPr>
        <w:t xml:space="preserve">as enfermedades musculoesqueléticas afectan al sistema musculoesquelético y tienen causas multifactoriales, con un mayor riesgo de desarrollarse en algunas actividades laborales. Este estudio tuvo como objetivo analizar la aparición de síntomas musculoesqueléticos en profesionales de </w:t>
      </w:r>
      <w:r w:rsidR="006E0A53" w:rsidRPr="00C01062">
        <w:rPr>
          <w:color w:val="000000" w:themeColor="text1"/>
          <w:lang w:val="es-ES"/>
        </w:rPr>
        <w:t>A</w:t>
      </w:r>
      <w:r w:rsidR="007B09CD" w:rsidRPr="00C01062">
        <w:rPr>
          <w:color w:val="000000" w:themeColor="text1"/>
          <w:lang w:val="es-ES"/>
        </w:rPr>
        <w:t xml:space="preserve">tención </w:t>
      </w:r>
      <w:r w:rsidR="006E0A53" w:rsidRPr="00C01062">
        <w:rPr>
          <w:color w:val="000000" w:themeColor="text1"/>
          <w:lang w:val="es-ES"/>
        </w:rPr>
        <w:t>P</w:t>
      </w:r>
      <w:r w:rsidR="007B09CD" w:rsidRPr="00C01062">
        <w:rPr>
          <w:color w:val="000000" w:themeColor="text1"/>
          <w:lang w:val="es-ES"/>
        </w:rPr>
        <w:t xml:space="preserve">rimaria de </w:t>
      </w:r>
      <w:r w:rsidR="006E0A53" w:rsidRPr="00C01062">
        <w:rPr>
          <w:color w:val="000000" w:themeColor="text1"/>
          <w:lang w:val="es-ES"/>
        </w:rPr>
        <w:t>S</w:t>
      </w:r>
      <w:r w:rsidR="007B09CD" w:rsidRPr="00C01062">
        <w:rPr>
          <w:color w:val="000000" w:themeColor="text1"/>
          <w:lang w:val="es-ES"/>
        </w:rPr>
        <w:t>alud</w:t>
      </w:r>
      <w:r w:rsidR="008A5E21" w:rsidRPr="00C01062">
        <w:rPr>
          <w:color w:val="000000" w:themeColor="text1"/>
          <w:lang w:val="es-ES"/>
        </w:rPr>
        <w:t xml:space="preserve">. </w:t>
      </w:r>
      <w:r w:rsidR="008A5E21" w:rsidRPr="00C01062">
        <w:rPr>
          <w:b/>
          <w:color w:val="000000" w:themeColor="text1"/>
          <w:lang w:val="es-ES"/>
        </w:rPr>
        <w:t>Método</w:t>
      </w:r>
      <w:r w:rsidR="009C6A35" w:rsidRPr="00C01062">
        <w:rPr>
          <w:b/>
          <w:color w:val="000000" w:themeColor="text1"/>
          <w:lang w:val="es-ES"/>
        </w:rPr>
        <w:t>s</w:t>
      </w:r>
      <w:r w:rsidR="008A5E21" w:rsidRPr="00C01062">
        <w:rPr>
          <w:color w:val="000000" w:themeColor="text1"/>
          <w:lang w:val="es-ES"/>
        </w:rPr>
        <w:t xml:space="preserve">: </w:t>
      </w:r>
      <w:r w:rsidR="00580334" w:rsidRPr="00580334">
        <w:rPr>
          <w:color w:val="000000" w:themeColor="text1"/>
          <w:lang w:val="es-ES"/>
        </w:rPr>
        <w:t>un estudio comparativo entre profesionales de la salud de dos municipios. Se aplicó un cuestionario estructurado que contiene variables sociodemográficas y profesionales, y el Cuestionario Nórdico de Síntomas Musculoesqueléticos</w:t>
      </w:r>
      <w:r w:rsidR="008A5E21" w:rsidRPr="00C01062">
        <w:rPr>
          <w:color w:val="000000" w:themeColor="text1"/>
          <w:lang w:val="es-ES"/>
        </w:rPr>
        <w:t>.</w:t>
      </w:r>
      <w:r w:rsidR="008A5E21" w:rsidRPr="00C01062">
        <w:rPr>
          <w:b/>
          <w:color w:val="000000" w:themeColor="text1"/>
          <w:lang w:val="es-ES"/>
        </w:rPr>
        <w:t xml:space="preserve"> Resultados</w:t>
      </w:r>
      <w:r w:rsidR="008A5E21" w:rsidRPr="00C01062">
        <w:rPr>
          <w:color w:val="000000" w:themeColor="text1"/>
          <w:lang w:val="es-ES"/>
        </w:rPr>
        <w:t xml:space="preserve">: </w:t>
      </w:r>
      <w:r w:rsidR="00D02C5E">
        <w:rPr>
          <w:color w:val="000000" w:themeColor="text1"/>
          <w:lang w:val="es-ES"/>
        </w:rPr>
        <w:t>p</w:t>
      </w:r>
      <w:r w:rsidR="008A5E21" w:rsidRPr="00C01062">
        <w:rPr>
          <w:color w:val="000000" w:themeColor="text1"/>
          <w:lang w:val="es-ES"/>
        </w:rPr>
        <w:t>articiparon 429 profesionales</w:t>
      </w:r>
      <w:r w:rsidR="00D02C5E">
        <w:rPr>
          <w:color w:val="000000" w:themeColor="text1"/>
          <w:lang w:val="es-ES"/>
        </w:rPr>
        <w:t>;</w:t>
      </w:r>
      <w:r w:rsidR="008A5E21" w:rsidRPr="00C01062">
        <w:rPr>
          <w:color w:val="000000" w:themeColor="text1"/>
          <w:lang w:val="es-ES"/>
        </w:rPr>
        <w:t xml:space="preserve"> 85 (19,8,2%) del municipio A y 344 (80,2%) del municipio B. No hubo diferencias en el porcentaje de profesionales con síntomas musculoesqueléticos entre los municipios (p&gt;0,05). Las mayores quejas de dolor, en los últimos 12 meses, fueron para la región lumbar (56,2%), el cuello/cervical (48,4%), los hombros (44,7%), la espalda/región torácica (35,3%) y los tobillos/pies (31,7%). Las tasas más bajas de quejas de dolor se dieron en los codos (10,5%) y los antebrazos (14,6%). En los últimos 12 meses, 203 (48,7%) profesionales evitaron las actividades diarias de trabajo, servicio doméstico u ocio/pasatiempo debido a problemas/síntomas musculoesqueléticos. </w:t>
      </w:r>
      <w:r w:rsidR="008A5E21" w:rsidRPr="00C01062">
        <w:rPr>
          <w:b/>
          <w:color w:val="000000" w:themeColor="text1"/>
          <w:lang w:val="es-ES"/>
        </w:rPr>
        <w:t>Conclusión:</w:t>
      </w:r>
      <w:r w:rsidR="008A5E21" w:rsidRPr="00C01062">
        <w:rPr>
          <w:color w:val="000000" w:themeColor="text1"/>
          <w:lang w:val="es-ES"/>
        </w:rPr>
        <w:t xml:space="preserve"> </w:t>
      </w:r>
      <w:r w:rsidR="00D02C5E">
        <w:rPr>
          <w:color w:val="000000" w:themeColor="text1"/>
          <w:lang w:val="es-ES"/>
        </w:rPr>
        <w:t>l</w:t>
      </w:r>
      <w:r w:rsidR="008A5E21" w:rsidRPr="00C01062">
        <w:rPr>
          <w:color w:val="000000" w:themeColor="text1"/>
          <w:lang w:val="es-ES"/>
        </w:rPr>
        <w:t xml:space="preserve">os profesionales de la Atención Primaria de Salud de los municipios estudiados relatan las mayores quejas de síntomas osteomusculares, en los últimos 12 meses, </w:t>
      </w:r>
      <w:r w:rsidR="00395EB0" w:rsidRPr="00395EB0">
        <w:rPr>
          <w:color w:val="000000" w:themeColor="text1"/>
          <w:lang w:val="es-ES"/>
        </w:rPr>
        <w:t>en la región lumbar, cuello/región cervical, hombros, región dorsal/torácica y tobillos/pies. Las regiones con menos quejas fueron los codos y los antebrazos</w:t>
      </w:r>
      <w:r w:rsidR="008A5E21" w:rsidRPr="00C01062">
        <w:rPr>
          <w:color w:val="000000" w:themeColor="text1"/>
          <w:lang w:val="es-ES"/>
        </w:rPr>
        <w:t xml:space="preserve">. No hubo diferencias significativas en el número de profesionales con quejas de </w:t>
      </w:r>
      <w:r w:rsidR="008A5E21" w:rsidRPr="00C01062">
        <w:rPr>
          <w:color w:val="000000" w:themeColor="text1"/>
          <w:lang w:val="es-ES"/>
        </w:rPr>
        <w:lastRenderedPageBreak/>
        <w:t>síntomas musculoesqueléticos entre los municipios. El estudio añade nuevos conocimientos al contribuir con información capaz de dirigir la planificación y la implementación de acciones para promover la salud y prevenir los trastornos musculoesqueléticos en los trabajadores de la Atención Primaria de Salud.</w:t>
      </w:r>
    </w:p>
    <w:p w14:paraId="70CA0145" w14:textId="06AE58B6" w:rsidR="00665D14" w:rsidRPr="00E52471" w:rsidRDefault="009C6A35" w:rsidP="00941C70">
      <w:pPr>
        <w:spacing w:after="240"/>
        <w:jc w:val="both"/>
        <w:rPr>
          <w:rFonts w:eastAsia="Calibri"/>
          <w:b/>
          <w:iCs/>
          <w:color w:val="000000" w:themeColor="text1"/>
          <w:lang w:val="pt-BR"/>
        </w:rPr>
      </w:pPr>
      <w:r w:rsidRPr="00C01062">
        <w:rPr>
          <w:b/>
          <w:color w:val="000000" w:themeColor="text1"/>
          <w:lang w:val="es-ES"/>
        </w:rPr>
        <w:t xml:space="preserve">Palabras </w:t>
      </w:r>
      <w:r w:rsidR="00E70824">
        <w:rPr>
          <w:b/>
          <w:color w:val="000000" w:themeColor="text1"/>
          <w:lang w:val="es-ES"/>
        </w:rPr>
        <w:t>C</w:t>
      </w:r>
      <w:r w:rsidRPr="00C01062">
        <w:rPr>
          <w:b/>
          <w:color w:val="000000" w:themeColor="text1"/>
          <w:lang w:val="es-ES"/>
        </w:rPr>
        <w:t>lave</w:t>
      </w:r>
      <w:r w:rsidR="008A5E21" w:rsidRPr="00C01062">
        <w:rPr>
          <w:b/>
          <w:color w:val="000000" w:themeColor="text1"/>
          <w:lang w:val="es-ES"/>
        </w:rPr>
        <w:t>:</w:t>
      </w:r>
      <w:r w:rsidR="008A5E21" w:rsidRPr="00C01062">
        <w:rPr>
          <w:color w:val="000000" w:themeColor="text1"/>
          <w:lang w:val="es-ES"/>
        </w:rPr>
        <w:t xml:space="preserve"> </w:t>
      </w:r>
      <w:r w:rsidR="008A5E21" w:rsidRPr="00C01062">
        <w:rPr>
          <w:i/>
          <w:iCs/>
          <w:color w:val="000000" w:themeColor="text1"/>
          <w:lang w:val="es-ES"/>
        </w:rPr>
        <w:t xml:space="preserve">Trastornos </w:t>
      </w:r>
      <w:r w:rsidR="00357026" w:rsidRPr="00C01062">
        <w:rPr>
          <w:i/>
          <w:iCs/>
          <w:color w:val="000000" w:themeColor="text1"/>
          <w:lang w:val="es-ES"/>
        </w:rPr>
        <w:t>T</w:t>
      </w:r>
      <w:r w:rsidR="008A5E21" w:rsidRPr="00C01062">
        <w:rPr>
          <w:i/>
          <w:iCs/>
          <w:color w:val="000000" w:themeColor="text1"/>
          <w:lang w:val="es-ES"/>
        </w:rPr>
        <w:t xml:space="preserve">raumáticos </w:t>
      </w:r>
      <w:r w:rsidR="00357026" w:rsidRPr="00C01062">
        <w:rPr>
          <w:i/>
          <w:iCs/>
          <w:color w:val="000000" w:themeColor="text1"/>
          <w:lang w:val="es-ES"/>
        </w:rPr>
        <w:t>A</w:t>
      </w:r>
      <w:r w:rsidR="008A5E21" w:rsidRPr="00C01062">
        <w:rPr>
          <w:i/>
          <w:iCs/>
          <w:color w:val="000000" w:themeColor="text1"/>
          <w:lang w:val="es-ES"/>
        </w:rPr>
        <w:t xml:space="preserve">cumulativos. Prevalencia. Personal de </w:t>
      </w:r>
      <w:r w:rsidR="00357026" w:rsidRPr="00C01062">
        <w:rPr>
          <w:i/>
          <w:iCs/>
          <w:color w:val="000000" w:themeColor="text1"/>
          <w:lang w:val="es-ES"/>
        </w:rPr>
        <w:t>S</w:t>
      </w:r>
      <w:r w:rsidR="008A5E21" w:rsidRPr="00C01062">
        <w:rPr>
          <w:i/>
          <w:iCs/>
          <w:color w:val="000000" w:themeColor="text1"/>
          <w:lang w:val="es-ES"/>
        </w:rPr>
        <w:t xml:space="preserve">alud. </w:t>
      </w:r>
      <w:r w:rsidR="008A5E21" w:rsidRPr="00FB6BA9">
        <w:rPr>
          <w:i/>
          <w:iCs/>
          <w:color w:val="000000" w:themeColor="text1"/>
          <w:lang w:val="es-ES"/>
        </w:rPr>
        <w:t xml:space="preserve">Atención </w:t>
      </w:r>
      <w:r w:rsidR="00357026" w:rsidRPr="00FB6BA9">
        <w:rPr>
          <w:i/>
          <w:iCs/>
          <w:color w:val="000000" w:themeColor="text1"/>
          <w:lang w:val="es-ES"/>
        </w:rPr>
        <w:t>P</w:t>
      </w:r>
      <w:r w:rsidR="008A5E21" w:rsidRPr="00FB6BA9">
        <w:rPr>
          <w:i/>
          <w:iCs/>
          <w:color w:val="000000" w:themeColor="text1"/>
          <w:lang w:val="es-ES"/>
        </w:rPr>
        <w:t xml:space="preserve">rimaria de </w:t>
      </w:r>
      <w:r w:rsidR="00357026" w:rsidRPr="00FB6BA9">
        <w:rPr>
          <w:i/>
          <w:iCs/>
          <w:color w:val="000000" w:themeColor="text1"/>
          <w:lang w:val="es-ES"/>
        </w:rPr>
        <w:t>S</w:t>
      </w:r>
      <w:r w:rsidR="008A5E21" w:rsidRPr="00FB6BA9">
        <w:rPr>
          <w:i/>
          <w:iCs/>
          <w:color w:val="000000" w:themeColor="text1"/>
          <w:lang w:val="es-ES"/>
        </w:rPr>
        <w:t xml:space="preserve">alud. </w:t>
      </w:r>
      <w:proofErr w:type="spellStart"/>
      <w:r w:rsidR="008A5E21" w:rsidRPr="00E52471">
        <w:rPr>
          <w:i/>
          <w:iCs/>
          <w:color w:val="000000" w:themeColor="text1"/>
          <w:lang w:val="pt-BR"/>
        </w:rPr>
        <w:t>Estrategia</w:t>
      </w:r>
      <w:proofErr w:type="spellEnd"/>
      <w:r w:rsidR="008A5E21" w:rsidRPr="00E52471">
        <w:rPr>
          <w:i/>
          <w:iCs/>
          <w:color w:val="000000" w:themeColor="text1"/>
          <w:lang w:val="pt-BR"/>
        </w:rPr>
        <w:t xml:space="preserve"> de </w:t>
      </w:r>
      <w:r w:rsidR="00357026" w:rsidRPr="00E52471">
        <w:rPr>
          <w:i/>
          <w:iCs/>
          <w:color w:val="000000" w:themeColor="text1"/>
          <w:lang w:val="pt-BR"/>
        </w:rPr>
        <w:t>S</w:t>
      </w:r>
      <w:r w:rsidR="008A5E21" w:rsidRPr="00E52471">
        <w:rPr>
          <w:i/>
          <w:iCs/>
          <w:color w:val="000000" w:themeColor="text1"/>
          <w:lang w:val="pt-BR"/>
        </w:rPr>
        <w:t xml:space="preserve">alud </w:t>
      </w:r>
      <w:r w:rsidR="00357026" w:rsidRPr="00E52471">
        <w:rPr>
          <w:i/>
          <w:iCs/>
          <w:color w:val="000000" w:themeColor="text1"/>
          <w:lang w:val="pt-BR"/>
        </w:rPr>
        <w:t>F</w:t>
      </w:r>
      <w:r w:rsidR="008A5E21" w:rsidRPr="00E52471">
        <w:rPr>
          <w:i/>
          <w:iCs/>
          <w:color w:val="000000" w:themeColor="text1"/>
          <w:lang w:val="pt-BR"/>
        </w:rPr>
        <w:t>amiliar</w:t>
      </w:r>
      <w:r w:rsidR="008A5E21" w:rsidRPr="00E52471">
        <w:rPr>
          <w:color w:val="000000" w:themeColor="text1"/>
          <w:lang w:val="pt-BR"/>
        </w:rPr>
        <w:t>.</w:t>
      </w:r>
    </w:p>
    <w:p w14:paraId="109F9FBE" w14:textId="77777777" w:rsidR="00545E41" w:rsidRPr="00E52471" w:rsidRDefault="00545E41" w:rsidP="00941C70">
      <w:pPr>
        <w:spacing w:after="240"/>
        <w:jc w:val="both"/>
        <w:rPr>
          <w:rFonts w:eastAsia="Calibri"/>
          <w:b/>
          <w:bCs/>
          <w:iCs/>
          <w:color w:val="000000" w:themeColor="text1"/>
          <w:lang w:val="pt-BR"/>
        </w:rPr>
      </w:pPr>
      <w:r w:rsidRPr="00E52471">
        <w:rPr>
          <w:rFonts w:eastAsia="Calibri"/>
          <w:b/>
          <w:bCs/>
          <w:iCs/>
          <w:color w:val="000000" w:themeColor="text1"/>
          <w:lang w:val="pt-BR"/>
        </w:rPr>
        <w:t xml:space="preserve">INTRODUÇÃO </w:t>
      </w:r>
    </w:p>
    <w:p w14:paraId="139983AA" w14:textId="7CB44DF2" w:rsidR="00826B7C" w:rsidRPr="00E52471" w:rsidRDefault="00826B7C" w:rsidP="00E70824">
      <w:pPr>
        <w:autoSpaceDE w:val="0"/>
        <w:autoSpaceDN w:val="0"/>
        <w:adjustRightInd w:val="0"/>
        <w:spacing w:line="360" w:lineRule="auto"/>
        <w:ind w:firstLine="851"/>
        <w:contextualSpacing/>
        <w:jc w:val="both"/>
        <w:rPr>
          <w:color w:val="000000" w:themeColor="text1"/>
          <w:lang w:val="pt-BR"/>
        </w:rPr>
      </w:pPr>
      <w:r w:rsidRPr="00E52471">
        <w:rPr>
          <w:color w:val="000000" w:themeColor="text1"/>
          <w:lang w:val="pt-BR"/>
        </w:rPr>
        <w:t>A Política Nacional de Atenção Básica (PNAB) estabelece que a Atenção Primária à Saúde (APS) ou Atenção Básica (AB) é considerada o primeiro nível de atenção</w:t>
      </w:r>
      <w:r w:rsidR="00D02C5E">
        <w:rPr>
          <w:color w:val="000000" w:themeColor="text1"/>
          <w:lang w:val="pt-BR"/>
        </w:rPr>
        <w:t>,</w:t>
      </w:r>
      <w:r w:rsidRPr="00E52471">
        <w:rPr>
          <w:color w:val="000000" w:themeColor="text1"/>
          <w:lang w:val="pt-BR"/>
        </w:rPr>
        <w:t xml:space="preserve"> e engloba as ações de saúde individuais e coletivas, focadas na “promoção e proteção da saúde, prevenção de agravos, diagnóstico, tratamento, reabilitação e manutenção da saúde”.</w:t>
      </w:r>
      <w:r w:rsidR="00484B7E" w:rsidRPr="00E52471">
        <w:rPr>
          <w:color w:val="000000" w:themeColor="text1"/>
          <w:vertAlign w:val="superscript"/>
          <w:lang w:val="pt-BR"/>
        </w:rPr>
        <w:t>1</w:t>
      </w:r>
    </w:p>
    <w:p w14:paraId="035CD6BF" w14:textId="5CD7E1A8" w:rsidR="00826B7C" w:rsidRPr="00E52471" w:rsidRDefault="00826B7C" w:rsidP="00E70824">
      <w:pPr>
        <w:autoSpaceDE w:val="0"/>
        <w:autoSpaceDN w:val="0"/>
        <w:adjustRightInd w:val="0"/>
        <w:spacing w:line="360" w:lineRule="auto"/>
        <w:ind w:firstLine="851"/>
        <w:contextualSpacing/>
        <w:jc w:val="both"/>
        <w:rPr>
          <w:color w:val="000000" w:themeColor="text1"/>
          <w:vertAlign w:val="superscript"/>
          <w:lang w:val="pt-BR"/>
        </w:rPr>
      </w:pPr>
      <w:r w:rsidRPr="00E52471">
        <w:rPr>
          <w:color w:val="000000" w:themeColor="text1"/>
          <w:lang w:val="pt-BR"/>
        </w:rPr>
        <w:t>Nos serviços de APS, soma-se aos tradicionais riscos laborais do campo da saúde (químicos, físicos, ergonômicos e biológicos) a sobrecarga de atividades do trabalhador para garantir a assistência pautada em cuidados mais articulados ao contexto de vida das pessoas.</w:t>
      </w:r>
      <w:r w:rsidR="00484B7E" w:rsidRPr="00E52471">
        <w:rPr>
          <w:color w:val="000000" w:themeColor="text1"/>
          <w:vertAlign w:val="superscript"/>
          <w:lang w:val="pt-BR"/>
        </w:rPr>
        <w:t>2</w:t>
      </w:r>
      <w:r w:rsidRPr="00E52471">
        <w:rPr>
          <w:color w:val="000000" w:themeColor="text1"/>
          <w:lang w:val="pt-BR"/>
        </w:rPr>
        <w:t xml:space="preserve"> Nesse contexto, a rotina dos profissionais d</w:t>
      </w:r>
      <w:r w:rsidR="0059194D">
        <w:rPr>
          <w:color w:val="000000" w:themeColor="text1"/>
          <w:lang w:val="pt-BR"/>
        </w:rPr>
        <w:t>e</w:t>
      </w:r>
      <w:r w:rsidRPr="00E52471">
        <w:rPr>
          <w:color w:val="000000" w:themeColor="text1"/>
          <w:lang w:val="pt-BR"/>
        </w:rPr>
        <w:t xml:space="preserve"> saúde, que normalmente é estafante, torna-se ainda mais intensa, levando o trabalhador ao convívio com situações de dor, sofrimento, doenças e mortes em sua rotina laboral. Diante disso, o profissional pode desenvolver a </w:t>
      </w:r>
      <w:r w:rsidR="00D02C5E">
        <w:rPr>
          <w:color w:val="000000" w:themeColor="text1"/>
          <w:lang w:val="pt-BR"/>
        </w:rPr>
        <w:t>s</w:t>
      </w:r>
      <w:r w:rsidRPr="00E52471">
        <w:rPr>
          <w:color w:val="000000" w:themeColor="text1"/>
          <w:lang w:val="pt-BR"/>
        </w:rPr>
        <w:t xml:space="preserve">índrome de </w:t>
      </w:r>
      <w:r w:rsidRPr="00E70824">
        <w:rPr>
          <w:i/>
          <w:iCs/>
          <w:color w:val="000000" w:themeColor="text1"/>
          <w:lang w:val="pt-BR"/>
        </w:rPr>
        <w:t>Burnout</w:t>
      </w:r>
      <w:r w:rsidRPr="00E52471">
        <w:rPr>
          <w:color w:val="000000" w:themeColor="text1"/>
          <w:lang w:val="pt-BR"/>
        </w:rPr>
        <w:t>, caracterizada por sinais e sintomas de ordem física e emocional, que t</w:t>
      </w:r>
      <w:r w:rsidR="00D02C5E">
        <w:rPr>
          <w:color w:val="000000" w:themeColor="text1"/>
          <w:lang w:val="pt-BR"/>
        </w:rPr>
        <w:t>e</w:t>
      </w:r>
      <w:r w:rsidRPr="00E52471">
        <w:rPr>
          <w:color w:val="000000" w:themeColor="text1"/>
          <w:lang w:val="pt-BR"/>
        </w:rPr>
        <w:t>m implicações na sua saúde e pode desencadear</w:t>
      </w:r>
      <w:r w:rsidR="00887126" w:rsidRPr="00E52471">
        <w:rPr>
          <w:color w:val="000000" w:themeColor="text1"/>
          <w:lang w:val="pt-BR"/>
        </w:rPr>
        <w:t xml:space="preserve"> </w:t>
      </w:r>
      <w:r w:rsidRPr="00E52471">
        <w:rPr>
          <w:color w:val="000000" w:themeColor="text1"/>
          <w:lang w:val="pt-BR"/>
        </w:rPr>
        <w:t>adoecimento psíquico</w:t>
      </w:r>
      <w:r w:rsidR="00887126" w:rsidRPr="00E52471">
        <w:rPr>
          <w:color w:val="000000" w:themeColor="text1"/>
          <w:lang w:val="pt-BR"/>
        </w:rPr>
        <w:t xml:space="preserve"> e </w:t>
      </w:r>
      <w:r w:rsidRPr="00E52471">
        <w:rPr>
          <w:color w:val="000000" w:themeColor="text1"/>
          <w:lang w:val="pt-BR"/>
        </w:rPr>
        <w:t>problemas físicos de ordem musculoesquelético.</w:t>
      </w:r>
      <w:r w:rsidR="00484B7E" w:rsidRPr="00E52471">
        <w:rPr>
          <w:color w:val="000000" w:themeColor="text1"/>
          <w:vertAlign w:val="superscript"/>
          <w:lang w:val="pt-BR"/>
        </w:rPr>
        <w:t>2,3</w:t>
      </w:r>
    </w:p>
    <w:p w14:paraId="1BA70387" w14:textId="25A76915" w:rsidR="00826B7C" w:rsidRPr="00E52471" w:rsidRDefault="00826B7C" w:rsidP="00E70824">
      <w:pPr>
        <w:spacing w:line="360" w:lineRule="auto"/>
        <w:ind w:firstLine="851"/>
        <w:jc w:val="both"/>
        <w:rPr>
          <w:color w:val="000000" w:themeColor="text1"/>
          <w:bdr w:val="none" w:sz="0" w:space="0" w:color="auto" w:frame="1"/>
          <w:shd w:val="clear" w:color="auto" w:fill="FFFFFF"/>
          <w:lang w:val="pt-BR"/>
        </w:rPr>
      </w:pPr>
      <w:r w:rsidRPr="00E52471">
        <w:rPr>
          <w:color w:val="000000" w:themeColor="text1"/>
          <w:bdr w:val="none" w:sz="0" w:space="0" w:color="auto" w:frame="1"/>
          <w:shd w:val="clear" w:color="auto" w:fill="FFFFFF"/>
          <w:lang w:val="pt-BR"/>
        </w:rPr>
        <w:t xml:space="preserve">Os distúrbios osteomusculares são lesões </w:t>
      </w:r>
      <w:r w:rsidR="00887126" w:rsidRPr="00E52471">
        <w:rPr>
          <w:color w:val="000000" w:themeColor="text1"/>
          <w:bdr w:val="none" w:sz="0" w:space="0" w:color="auto" w:frame="1"/>
          <w:shd w:val="clear" w:color="auto" w:fill="FFFFFF"/>
          <w:lang w:val="pt-BR"/>
        </w:rPr>
        <w:t>que acometem</w:t>
      </w:r>
      <w:r w:rsidRPr="00E52471">
        <w:rPr>
          <w:color w:val="000000" w:themeColor="text1"/>
          <w:bdr w:val="none" w:sz="0" w:space="0" w:color="auto" w:frame="1"/>
          <w:shd w:val="clear" w:color="auto" w:fill="FFFFFF"/>
          <w:lang w:val="pt-BR"/>
        </w:rPr>
        <w:t xml:space="preserve"> profissionais de saúde</w:t>
      </w:r>
      <w:r w:rsidR="0070389F">
        <w:rPr>
          <w:color w:val="000000" w:themeColor="text1"/>
          <w:bdr w:val="none" w:sz="0" w:space="0" w:color="auto" w:frame="1"/>
          <w:shd w:val="clear" w:color="auto" w:fill="FFFFFF"/>
          <w:lang w:val="pt-BR"/>
        </w:rPr>
        <w:t>,</w:t>
      </w:r>
      <w:r w:rsidRPr="00E52471">
        <w:rPr>
          <w:color w:val="000000" w:themeColor="text1"/>
          <w:bdr w:val="none" w:sz="0" w:space="0" w:color="auto" w:frame="1"/>
          <w:shd w:val="clear" w:color="auto" w:fill="FFFFFF"/>
          <w:lang w:val="pt-BR"/>
        </w:rPr>
        <w:t xml:space="preserve"> no desempenho de suas funções</w:t>
      </w:r>
      <w:r w:rsidR="0070389F">
        <w:rPr>
          <w:color w:val="000000" w:themeColor="text1"/>
          <w:bdr w:val="none" w:sz="0" w:space="0" w:color="auto" w:frame="1"/>
          <w:shd w:val="clear" w:color="auto" w:fill="FFFFFF"/>
          <w:lang w:val="pt-BR"/>
        </w:rPr>
        <w:t>,</w:t>
      </w:r>
      <w:r w:rsidRPr="00E52471">
        <w:rPr>
          <w:color w:val="000000" w:themeColor="text1"/>
          <w:bdr w:val="none" w:sz="0" w:space="0" w:color="auto" w:frame="1"/>
          <w:shd w:val="clear" w:color="auto" w:fill="FFFFFF"/>
          <w:lang w:val="pt-BR"/>
        </w:rPr>
        <w:t xml:space="preserve"> </w:t>
      </w:r>
      <w:r w:rsidR="0070389F">
        <w:rPr>
          <w:color w:val="000000" w:themeColor="text1"/>
          <w:bdr w:val="none" w:sz="0" w:space="0" w:color="auto" w:frame="1"/>
          <w:shd w:val="clear" w:color="auto" w:fill="FFFFFF"/>
          <w:lang w:val="pt-BR"/>
        </w:rPr>
        <w:t>como</w:t>
      </w:r>
      <w:r w:rsidR="0070389F" w:rsidRPr="00E52471">
        <w:rPr>
          <w:color w:val="000000" w:themeColor="text1"/>
          <w:bdr w:val="none" w:sz="0" w:space="0" w:color="auto" w:frame="1"/>
          <w:shd w:val="clear" w:color="auto" w:fill="FFFFFF"/>
          <w:lang w:val="pt-BR"/>
        </w:rPr>
        <w:t xml:space="preserve"> </w:t>
      </w:r>
      <w:r w:rsidRPr="00E52471">
        <w:rPr>
          <w:color w:val="000000" w:themeColor="text1"/>
          <w:bdr w:val="none" w:sz="0" w:space="0" w:color="auto" w:frame="1"/>
          <w:shd w:val="clear" w:color="auto" w:fill="FFFFFF"/>
          <w:lang w:val="pt-BR"/>
        </w:rPr>
        <w:t>consequência de movimentos e esforços a que são submetidos</w:t>
      </w:r>
      <w:r w:rsidR="00802AD1" w:rsidRPr="00E52471">
        <w:rPr>
          <w:color w:val="000000" w:themeColor="text1"/>
          <w:bdr w:val="none" w:sz="0" w:space="0" w:color="auto" w:frame="1"/>
          <w:shd w:val="clear" w:color="auto" w:fill="FFFFFF"/>
          <w:lang w:val="pt-BR"/>
        </w:rPr>
        <w:t xml:space="preserve"> durante o </w:t>
      </w:r>
      <w:r w:rsidRPr="00E52471">
        <w:rPr>
          <w:color w:val="000000" w:themeColor="text1"/>
          <w:bdr w:val="none" w:sz="0" w:space="0" w:color="auto" w:frame="1"/>
          <w:shd w:val="clear" w:color="auto" w:fill="FFFFFF"/>
          <w:lang w:val="pt-BR"/>
        </w:rPr>
        <w:t>desempenho de suas funções</w:t>
      </w:r>
      <w:r w:rsidR="00802AD1" w:rsidRPr="00E52471">
        <w:rPr>
          <w:color w:val="000000" w:themeColor="text1"/>
          <w:bdr w:val="none" w:sz="0" w:space="0" w:color="auto" w:frame="1"/>
          <w:shd w:val="clear" w:color="auto" w:fill="FFFFFF"/>
          <w:lang w:val="pt-BR"/>
        </w:rPr>
        <w:t xml:space="preserve">, especialmente aquelas </w:t>
      </w:r>
      <w:r w:rsidRPr="00E52471">
        <w:rPr>
          <w:color w:val="000000" w:themeColor="text1"/>
          <w:bdr w:val="none" w:sz="0" w:space="0" w:color="auto" w:frame="1"/>
          <w:shd w:val="clear" w:color="auto" w:fill="FFFFFF"/>
          <w:lang w:val="pt-BR"/>
        </w:rPr>
        <w:t xml:space="preserve">que exigem repetitividade ou esforços continuados. Sobretudo, </w:t>
      </w:r>
      <w:r w:rsidR="0070389F">
        <w:rPr>
          <w:color w:val="000000" w:themeColor="text1"/>
          <w:bdr w:val="none" w:sz="0" w:space="0" w:color="auto" w:frame="1"/>
          <w:shd w:val="clear" w:color="auto" w:fill="FFFFFF"/>
          <w:lang w:val="pt-BR"/>
        </w:rPr>
        <w:t>ocorrem pel</w:t>
      </w:r>
      <w:r w:rsidRPr="00E52471">
        <w:rPr>
          <w:color w:val="000000" w:themeColor="text1"/>
          <w:bdr w:val="none" w:sz="0" w:space="0" w:color="auto" w:frame="1"/>
          <w:shd w:val="clear" w:color="auto" w:fill="FFFFFF"/>
          <w:lang w:val="pt-BR"/>
        </w:rPr>
        <w:t xml:space="preserve">a imposição de posições pouco recomendadas </w:t>
      </w:r>
      <w:r w:rsidR="00B23ADF" w:rsidRPr="00E52471">
        <w:rPr>
          <w:color w:val="000000" w:themeColor="text1"/>
          <w:bdr w:val="none" w:sz="0" w:space="0" w:color="auto" w:frame="1"/>
          <w:shd w:val="clear" w:color="auto" w:fill="FFFFFF"/>
          <w:lang w:val="pt-BR"/>
        </w:rPr>
        <w:t xml:space="preserve">ao corpo </w:t>
      </w:r>
      <w:r w:rsidRPr="00E52471">
        <w:rPr>
          <w:color w:val="000000" w:themeColor="text1"/>
          <w:bdr w:val="none" w:sz="0" w:space="0" w:color="auto" w:frame="1"/>
          <w:shd w:val="clear" w:color="auto" w:fill="FFFFFF"/>
          <w:lang w:val="pt-BR"/>
        </w:rPr>
        <w:t>e que exigem</w:t>
      </w:r>
      <w:r w:rsidR="00B23ADF" w:rsidRPr="00E52471">
        <w:rPr>
          <w:color w:val="000000" w:themeColor="text1"/>
          <w:bdr w:val="none" w:sz="0" w:space="0" w:color="auto" w:frame="1"/>
          <w:shd w:val="clear" w:color="auto" w:fill="FFFFFF"/>
          <w:lang w:val="pt-BR"/>
        </w:rPr>
        <w:t xml:space="preserve"> </w:t>
      </w:r>
      <w:r w:rsidRPr="00E52471">
        <w:rPr>
          <w:color w:val="000000" w:themeColor="text1"/>
          <w:bdr w:val="none" w:sz="0" w:space="0" w:color="auto" w:frame="1"/>
          <w:shd w:val="clear" w:color="auto" w:fill="FFFFFF"/>
          <w:lang w:val="pt-BR"/>
        </w:rPr>
        <w:t xml:space="preserve">a torsão da coluna vertebral, tirando-a do centro de equilíbrio do sistema muscular </w:t>
      </w:r>
      <w:r w:rsidR="0070389F">
        <w:rPr>
          <w:color w:val="000000" w:themeColor="text1"/>
          <w:bdr w:val="none" w:sz="0" w:space="0" w:color="auto" w:frame="1"/>
          <w:shd w:val="clear" w:color="auto" w:fill="FFFFFF"/>
          <w:lang w:val="pt-BR"/>
        </w:rPr>
        <w:t xml:space="preserve">e </w:t>
      </w:r>
      <w:r w:rsidRPr="00E52471">
        <w:rPr>
          <w:color w:val="000000" w:themeColor="text1"/>
          <w:bdr w:val="none" w:sz="0" w:space="0" w:color="auto" w:frame="1"/>
          <w:shd w:val="clear" w:color="auto" w:fill="FFFFFF"/>
          <w:lang w:val="pt-BR"/>
        </w:rPr>
        <w:t xml:space="preserve">causando forte pressão e torção em suas fibras. </w:t>
      </w:r>
      <w:r w:rsidR="0070389F">
        <w:rPr>
          <w:color w:val="000000" w:themeColor="text1"/>
          <w:bdr w:val="none" w:sz="0" w:space="0" w:color="auto" w:frame="1"/>
          <w:shd w:val="clear" w:color="auto" w:fill="FFFFFF"/>
          <w:lang w:val="pt-BR"/>
        </w:rPr>
        <w:t>Como</w:t>
      </w:r>
      <w:r w:rsidR="0070389F" w:rsidRPr="00E52471">
        <w:rPr>
          <w:color w:val="000000" w:themeColor="text1"/>
          <w:bdr w:val="none" w:sz="0" w:space="0" w:color="auto" w:frame="1"/>
          <w:shd w:val="clear" w:color="auto" w:fill="FFFFFF"/>
          <w:lang w:val="pt-BR"/>
        </w:rPr>
        <w:t xml:space="preserve"> </w:t>
      </w:r>
      <w:r w:rsidR="00B23ADF" w:rsidRPr="00E52471">
        <w:rPr>
          <w:color w:val="000000" w:themeColor="text1"/>
          <w:bdr w:val="none" w:sz="0" w:space="0" w:color="auto" w:frame="1"/>
          <w:shd w:val="clear" w:color="auto" w:fill="FFFFFF"/>
          <w:lang w:val="pt-BR"/>
        </w:rPr>
        <w:t>consequência des</w:t>
      </w:r>
      <w:r w:rsidR="0070389F">
        <w:rPr>
          <w:color w:val="000000" w:themeColor="text1"/>
          <w:bdr w:val="none" w:sz="0" w:space="0" w:color="auto" w:frame="1"/>
          <w:shd w:val="clear" w:color="auto" w:fill="FFFFFF"/>
          <w:lang w:val="pt-BR"/>
        </w:rPr>
        <w:t>s</w:t>
      </w:r>
      <w:r w:rsidR="00B23ADF" w:rsidRPr="00E52471">
        <w:rPr>
          <w:color w:val="000000" w:themeColor="text1"/>
          <w:bdr w:val="none" w:sz="0" w:space="0" w:color="auto" w:frame="1"/>
          <w:shd w:val="clear" w:color="auto" w:fill="FFFFFF"/>
          <w:lang w:val="pt-BR"/>
        </w:rPr>
        <w:t xml:space="preserve">es esforços, </w:t>
      </w:r>
      <w:r w:rsidRPr="00E52471">
        <w:rPr>
          <w:color w:val="000000" w:themeColor="text1"/>
          <w:bdr w:val="none" w:sz="0" w:space="0" w:color="auto" w:frame="1"/>
          <w:shd w:val="clear" w:color="auto" w:fill="FFFFFF"/>
          <w:lang w:val="pt-BR"/>
        </w:rPr>
        <w:t>podem surgir mais de um sintoma, caracterizando a denominação de distúrbios oste</w:t>
      </w:r>
      <w:r w:rsidR="00B23ADF" w:rsidRPr="00E52471">
        <w:rPr>
          <w:color w:val="000000" w:themeColor="text1"/>
          <w:bdr w:val="none" w:sz="0" w:space="0" w:color="auto" w:frame="1"/>
          <w:shd w:val="clear" w:color="auto" w:fill="FFFFFF"/>
          <w:lang w:val="pt-BR"/>
        </w:rPr>
        <w:t>omusculares</w:t>
      </w:r>
      <w:r w:rsidRPr="00E52471">
        <w:rPr>
          <w:color w:val="000000" w:themeColor="text1"/>
          <w:bdr w:val="none" w:sz="0" w:space="0" w:color="auto" w:frame="1"/>
          <w:shd w:val="clear" w:color="auto" w:fill="FFFFFF"/>
          <w:lang w:val="pt-BR"/>
        </w:rPr>
        <w:t>.</w:t>
      </w:r>
      <w:r w:rsidR="00484B7E" w:rsidRPr="00E52471">
        <w:rPr>
          <w:color w:val="000000" w:themeColor="text1"/>
          <w:bdr w:val="none" w:sz="0" w:space="0" w:color="auto" w:frame="1"/>
          <w:shd w:val="clear" w:color="auto" w:fill="FFFFFF"/>
          <w:vertAlign w:val="superscript"/>
          <w:lang w:val="pt-BR"/>
        </w:rPr>
        <w:t>2-4</w:t>
      </w:r>
      <w:r w:rsidRPr="00E52471">
        <w:rPr>
          <w:color w:val="000000" w:themeColor="text1"/>
          <w:highlight w:val="yellow"/>
          <w:lang w:val="pt-BR"/>
        </w:rPr>
        <w:t xml:space="preserve"> </w:t>
      </w:r>
    </w:p>
    <w:p w14:paraId="713F16F9" w14:textId="2276FFC1" w:rsidR="00826B7C" w:rsidRPr="00E52471" w:rsidRDefault="00826B7C" w:rsidP="00E70824">
      <w:pPr>
        <w:spacing w:line="360" w:lineRule="auto"/>
        <w:ind w:firstLine="851"/>
        <w:jc w:val="both"/>
        <w:rPr>
          <w:color w:val="000000" w:themeColor="text1"/>
          <w:lang w:val="pt-BR"/>
        </w:rPr>
      </w:pPr>
      <w:r w:rsidRPr="00E52471">
        <w:rPr>
          <w:color w:val="000000" w:themeColor="text1"/>
          <w:bdr w:val="none" w:sz="0" w:space="0" w:color="auto" w:frame="1"/>
          <w:shd w:val="clear" w:color="auto" w:fill="FFFFFF"/>
          <w:lang w:val="pt-BR"/>
        </w:rPr>
        <w:t xml:space="preserve">Esses distúrbios envolvem as </w:t>
      </w:r>
      <w:r w:rsidRPr="00E52471">
        <w:rPr>
          <w:color w:val="000000" w:themeColor="text1"/>
          <w:lang w:val="pt-BR"/>
        </w:rPr>
        <w:t xml:space="preserve">afecções de tendões, nervos, </w:t>
      </w:r>
      <w:proofErr w:type="spellStart"/>
      <w:r w:rsidRPr="00E52471">
        <w:rPr>
          <w:color w:val="000000" w:themeColor="text1"/>
          <w:lang w:val="pt-BR"/>
        </w:rPr>
        <w:t>sinóvias</w:t>
      </w:r>
      <w:proofErr w:type="spellEnd"/>
      <w:r w:rsidRPr="00E52471">
        <w:rPr>
          <w:color w:val="000000" w:themeColor="text1"/>
          <w:lang w:val="pt-BR"/>
        </w:rPr>
        <w:t xml:space="preserve"> (revestimentos das articulações), ligamentos, músculos e fáscias (envoltório dos músculos), de forma isolada ou combinada, podendo ocorrer degeneração de tecidos</w:t>
      </w:r>
      <w:r w:rsidR="0070389F">
        <w:rPr>
          <w:color w:val="000000" w:themeColor="text1"/>
          <w:lang w:val="pt-BR"/>
        </w:rPr>
        <w:t>,</w:t>
      </w:r>
      <w:r w:rsidRPr="00E52471">
        <w:rPr>
          <w:color w:val="000000" w:themeColor="text1"/>
          <w:lang w:val="pt-BR"/>
        </w:rPr>
        <w:t xml:space="preserve"> e estão associados à dor e parestesia.</w:t>
      </w:r>
      <w:r w:rsidRPr="00E52471">
        <w:rPr>
          <w:color w:val="000000" w:themeColor="text1"/>
          <w:bdr w:val="none" w:sz="0" w:space="0" w:color="auto" w:frame="1"/>
          <w:shd w:val="clear" w:color="auto" w:fill="FFFFFF"/>
          <w:lang w:val="pt-BR"/>
        </w:rPr>
        <w:t xml:space="preserve"> Es</w:t>
      </w:r>
      <w:r w:rsidR="0070389F">
        <w:rPr>
          <w:color w:val="000000" w:themeColor="text1"/>
          <w:bdr w:val="none" w:sz="0" w:space="0" w:color="auto" w:frame="1"/>
          <w:shd w:val="clear" w:color="auto" w:fill="FFFFFF"/>
          <w:lang w:val="pt-BR"/>
        </w:rPr>
        <w:t>s</w:t>
      </w:r>
      <w:r w:rsidRPr="00E52471">
        <w:rPr>
          <w:color w:val="000000" w:themeColor="text1"/>
          <w:bdr w:val="none" w:sz="0" w:space="0" w:color="auto" w:frame="1"/>
          <w:shd w:val="clear" w:color="auto" w:fill="FFFFFF"/>
          <w:lang w:val="pt-BR"/>
        </w:rPr>
        <w:t xml:space="preserve">as morbidades </w:t>
      </w:r>
      <w:r w:rsidR="00B23ADF" w:rsidRPr="00E52471">
        <w:rPr>
          <w:color w:val="000000" w:themeColor="text1"/>
          <w:bdr w:val="none" w:sz="0" w:space="0" w:color="auto" w:frame="1"/>
          <w:shd w:val="clear" w:color="auto" w:fill="FFFFFF"/>
          <w:lang w:val="pt-BR"/>
        </w:rPr>
        <w:t xml:space="preserve">também </w:t>
      </w:r>
      <w:r w:rsidRPr="00E52471">
        <w:rPr>
          <w:color w:val="000000" w:themeColor="text1"/>
          <w:bdr w:val="none" w:sz="0" w:space="0" w:color="auto" w:frame="1"/>
          <w:shd w:val="clear" w:color="auto" w:fill="FFFFFF"/>
          <w:lang w:val="pt-BR"/>
        </w:rPr>
        <w:t xml:space="preserve">podem ser </w:t>
      </w:r>
      <w:r w:rsidR="00B23ADF" w:rsidRPr="00E52471">
        <w:rPr>
          <w:color w:val="000000" w:themeColor="text1"/>
          <w:bdr w:val="none" w:sz="0" w:space="0" w:color="auto" w:frame="1"/>
          <w:shd w:val="clear" w:color="auto" w:fill="FFFFFF"/>
          <w:lang w:val="pt-BR"/>
        </w:rPr>
        <w:t>definidas</w:t>
      </w:r>
      <w:r w:rsidRPr="00E52471">
        <w:rPr>
          <w:color w:val="000000" w:themeColor="text1"/>
          <w:bdr w:val="none" w:sz="0" w:space="0" w:color="auto" w:frame="1"/>
          <w:shd w:val="clear" w:color="auto" w:fill="FFFFFF"/>
          <w:lang w:val="pt-BR"/>
        </w:rPr>
        <w:t xml:space="preserve"> como </w:t>
      </w:r>
      <w:r w:rsidR="0070389F" w:rsidRPr="00E52471">
        <w:rPr>
          <w:color w:val="000000" w:themeColor="text1"/>
          <w:bdr w:val="none" w:sz="0" w:space="0" w:color="auto" w:frame="1"/>
          <w:shd w:val="clear" w:color="auto" w:fill="FFFFFF"/>
          <w:lang w:val="pt-BR"/>
        </w:rPr>
        <w:t xml:space="preserve">lesão por esforço repetitivo </w:t>
      </w:r>
      <w:r w:rsidRPr="00E52471">
        <w:rPr>
          <w:color w:val="000000" w:themeColor="text1"/>
          <w:bdr w:val="none" w:sz="0" w:space="0" w:color="auto" w:frame="1"/>
          <w:shd w:val="clear" w:color="auto" w:fill="FFFFFF"/>
          <w:lang w:val="pt-BR"/>
        </w:rPr>
        <w:t xml:space="preserve">(LER), </w:t>
      </w:r>
      <w:r w:rsidR="0070389F" w:rsidRPr="00E52471">
        <w:rPr>
          <w:color w:val="000000" w:themeColor="text1"/>
          <w:shd w:val="clear" w:color="auto" w:fill="FFFFFF"/>
          <w:lang w:val="pt-BR"/>
        </w:rPr>
        <w:t xml:space="preserve">afecções musculoesqueléticas </w:t>
      </w:r>
      <w:r w:rsidRPr="00E52471">
        <w:rPr>
          <w:color w:val="000000" w:themeColor="text1"/>
          <w:shd w:val="clear" w:color="auto" w:fill="FFFFFF"/>
          <w:lang w:val="pt-BR"/>
        </w:rPr>
        <w:t xml:space="preserve">(AMERT) e </w:t>
      </w:r>
      <w:r w:rsidR="0070389F" w:rsidRPr="00E52471">
        <w:rPr>
          <w:color w:val="000000" w:themeColor="text1"/>
          <w:shd w:val="clear" w:color="auto" w:fill="FFFFFF"/>
          <w:lang w:val="pt-BR"/>
        </w:rPr>
        <w:t xml:space="preserve">lesões por traumas cumulativos </w:t>
      </w:r>
      <w:r w:rsidRPr="00E52471">
        <w:rPr>
          <w:color w:val="000000" w:themeColor="text1"/>
          <w:shd w:val="clear" w:color="auto" w:fill="FFFFFF"/>
          <w:lang w:val="pt-BR"/>
        </w:rPr>
        <w:t>(LTC), acometendo</w:t>
      </w:r>
      <w:r w:rsidR="00B23ADF" w:rsidRPr="00E52471">
        <w:rPr>
          <w:color w:val="000000" w:themeColor="text1"/>
          <w:shd w:val="clear" w:color="auto" w:fill="FFFFFF"/>
          <w:lang w:val="pt-BR"/>
        </w:rPr>
        <w:t>,</w:t>
      </w:r>
      <w:r w:rsidRPr="00E52471">
        <w:rPr>
          <w:color w:val="000000" w:themeColor="text1"/>
          <w:shd w:val="clear" w:color="auto" w:fill="FFFFFF"/>
          <w:lang w:val="pt-BR"/>
        </w:rPr>
        <w:t xml:space="preserve"> </w:t>
      </w:r>
      <w:r w:rsidRPr="00E52471">
        <w:rPr>
          <w:color w:val="000000" w:themeColor="text1"/>
          <w:lang w:val="pt-BR"/>
        </w:rPr>
        <w:t xml:space="preserve">geralmente, os membros superiores, a região escapular em torno do ombro e a região cervical, </w:t>
      </w:r>
      <w:r w:rsidR="00B23ADF" w:rsidRPr="00E52471">
        <w:rPr>
          <w:color w:val="000000" w:themeColor="text1"/>
          <w:lang w:val="pt-BR"/>
        </w:rPr>
        <w:lastRenderedPageBreak/>
        <w:t>causando</w:t>
      </w:r>
      <w:r w:rsidRPr="00E52471">
        <w:rPr>
          <w:color w:val="000000" w:themeColor="text1"/>
          <w:lang w:val="pt-BR"/>
        </w:rPr>
        <w:t xml:space="preserve"> as tendinites, lombalgias, cervicalgias e dorsalgias</w:t>
      </w:r>
      <w:r w:rsidR="00B23ADF" w:rsidRPr="00E52471">
        <w:rPr>
          <w:color w:val="000000" w:themeColor="text1"/>
          <w:lang w:val="pt-BR"/>
        </w:rPr>
        <w:t>. Também podem</w:t>
      </w:r>
      <w:r w:rsidRPr="00E52471">
        <w:rPr>
          <w:color w:val="000000" w:themeColor="text1"/>
          <w:lang w:val="pt-BR"/>
        </w:rPr>
        <w:t xml:space="preserve"> acometer membros inferiores e</w:t>
      </w:r>
      <w:r w:rsidR="00B23ADF" w:rsidRPr="00E52471">
        <w:rPr>
          <w:color w:val="000000" w:themeColor="text1"/>
          <w:lang w:val="pt-BR"/>
        </w:rPr>
        <w:t xml:space="preserve"> são</w:t>
      </w:r>
      <w:r w:rsidRPr="00E52471">
        <w:rPr>
          <w:color w:val="000000" w:themeColor="text1"/>
          <w:lang w:val="pt-BR"/>
        </w:rPr>
        <w:t xml:space="preserve">, frequentemente, </w:t>
      </w:r>
      <w:r w:rsidR="00B23ADF" w:rsidRPr="00E52471">
        <w:rPr>
          <w:color w:val="000000" w:themeColor="text1"/>
          <w:lang w:val="pt-BR"/>
        </w:rPr>
        <w:t xml:space="preserve">responsáveis por </w:t>
      </w:r>
      <w:r w:rsidRPr="00E52471">
        <w:rPr>
          <w:color w:val="000000" w:themeColor="text1"/>
          <w:lang w:val="pt-BR"/>
        </w:rPr>
        <w:t>incapacidades laborais temporárias ou permanentes</w:t>
      </w:r>
      <w:r w:rsidRPr="00E52471">
        <w:rPr>
          <w:color w:val="000000" w:themeColor="text1"/>
          <w:shd w:val="clear" w:color="auto" w:fill="FFFFFF"/>
          <w:lang w:val="pt-BR"/>
        </w:rPr>
        <w:t>.</w:t>
      </w:r>
      <w:r w:rsidR="00484B7E" w:rsidRPr="00E52471">
        <w:rPr>
          <w:color w:val="000000" w:themeColor="text1"/>
          <w:shd w:val="clear" w:color="auto" w:fill="FFFFFF"/>
          <w:vertAlign w:val="superscript"/>
          <w:lang w:val="pt-BR"/>
        </w:rPr>
        <w:t>2</w:t>
      </w:r>
      <w:r w:rsidRPr="00E52471">
        <w:rPr>
          <w:color w:val="000000" w:themeColor="text1"/>
          <w:shd w:val="clear" w:color="auto" w:fill="FFFFFF"/>
          <w:vertAlign w:val="superscript"/>
          <w:lang w:val="pt-BR"/>
        </w:rPr>
        <w:t>,</w:t>
      </w:r>
      <w:r w:rsidR="00816C17" w:rsidRPr="00E52471">
        <w:rPr>
          <w:color w:val="000000" w:themeColor="text1"/>
          <w:shd w:val="clear" w:color="auto" w:fill="FFFFFF"/>
          <w:vertAlign w:val="superscript"/>
          <w:lang w:val="pt-BR"/>
        </w:rPr>
        <w:t>5</w:t>
      </w:r>
    </w:p>
    <w:p w14:paraId="1C6152DC" w14:textId="4A3E60A3" w:rsidR="00826B7C" w:rsidRPr="00E52471" w:rsidRDefault="00826B7C" w:rsidP="00E70824">
      <w:pPr>
        <w:shd w:val="clear" w:color="auto" w:fill="FFFFFF"/>
        <w:spacing w:line="360" w:lineRule="auto"/>
        <w:ind w:firstLine="851"/>
        <w:jc w:val="both"/>
        <w:rPr>
          <w:color w:val="000000" w:themeColor="text1"/>
          <w:bdr w:val="none" w:sz="0" w:space="0" w:color="auto" w:frame="1"/>
          <w:shd w:val="clear" w:color="auto" w:fill="FFFFFF"/>
          <w:vertAlign w:val="superscript"/>
          <w:lang w:val="pt-BR"/>
        </w:rPr>
      </w:pPr>
      <w:r w:rsidRPr="00E52471">
        <w:rPr>
          <w:color w:val="000000" w:themeColor="text1"/>
          <w:bdr w:val="none" w:sz="0" w:space="0" w:color="auto" w:frame="1"/>
          <w:shd w:val="clear" w:color="auto" w:fill="FFFFFF"/>
          <w:lang w:val="pt-BR"/>
        </w:rPr>
        <w:t xml:space="preserve">As morbidades osteomusculares estão entre as principais doenças ocupacionais surgidas </w:t>
      </w:r>
      <w:r w:rsidR="00B23ADF" w:rsidRPr="00E52471">
        <w:rPr>
          <w:color w:val="000000" w:themeColor="text1"/>
          <w:bdr w:val="none" w:sz="0" w:space="0" w:color="auto" w:frame="1"/>
          <w:shd w:val="clear" w:color="auto" w:fill="FFFFFF"/>
          <w:lang w:val="pt-BR"/>
        </w:rPr>
        <w:t xml:space="preserve">com </w:t>
      </w:r>
      <w:r w:rsidRPr="00E52471">
        <w:rPr>
          <w:color w:val="000000" w:themeColor="text1"/>
          <w:bdr w:val="none" w:sz="0" w:space="0" w:color="auto" w:frame="1"/>
          <w:shd w:val="clear" w:color="auto" w:fill="FFFFFF"/>
          <w:lang w:val="pt-BR"/>
        </w:rPr>
        <w:t>o processo de industrialização. Acredita-se que es</w:t>
      </w:r>
      <w:r w:rsidR="0070389F">
        <w:rPr>
          <w:color w:val="000000" w:themeColor="text1"/>
          <w:bdr w:val="none" w:sz="0" w:space="0" w:color="auto" w:frame="1"/>
          <w:shd w:val="clear" w:color="auto" w:fill="FFFFFF"/>
          <w:lang w:val="pt-BR"/>
        </w:rPr>
        <w:t>s</w:t>
      </w:r>
      <w:r w:rsidRPr="00E52471">
        <w:rPr>
          <w:color w:val="000000" w:themeColor="text1"/>
          <w:bdr w:val="none" w:sz="0" w:space="0" w:color="auto" w:frame="1"/>
          <w:shd w:val="clear" w:color="auto" w:fill="FFFFFF"/>
          <w:lang w:val="pt-BR"/>
        </w:rPr>
        <w:t xml:space="preserve">a afecção está entre os principais problemas de saúde pública, causando diversos impactos negativos no meio social e econômico de um país. Em geral, os sintomas vão se instalando gradativamente e, quando </w:t>
      </w:r>
      <w:r w:rsidR="00B23ADF" w:rsidRPr="00E52471">
        <w:rPr>
          <w:color w:val="000000" w:themeColor="text1"/>
          <w:bdr w:val="none" w:sz="0" w:space="0" w:color="auto" w:frame="1"/>
          <w:shd w:val="clear" w:color="auto" w:fill="FFFFFF"/>
          <w:lang w:val="pt-BR"/>
        </w:rPr>
        <w:t>são percebidos</w:t>
      </w:r>
      <w:r w:rsidRPr="00E52471">
        <w:rPr>
          <w:color w:val="000000" w:themeColor="text1"/>
          <w:bdr w:val="none" w:sz="0" w:space="0" w:color="auto" w:frame="1"/>
          <w:shd w:val="clear" w:color="auto" w:fill="FFFFFF"/>
          <w:lang w:val="pt-BR"/>
        </w:rPr>
        <w:t>, já estão sistematicamente instalados, levando à perda da produtividade e ao comprometimento da capacidade de produção dos trabalhadores, que passam a apresentar índices elevados de absenteísmo.</w:t>
      </w:r>
      <w:r w:rsidR="00A74F18" w:rsidRPr="00E52471">
        <w:rPr>
          <w:color w:val="000000" w:themeColor="text1"/>
          <w:bdr w:val="none" w:sz="0" w:space="0" w:color="auto" w:frame="1"/>
          <w:shd w:val="clear" w:color="auto" w:fill="FFFFFF"/>
          <w:vertAlign w:val="superscript"/>
          <w:lang w:val="pt-BR"/>
        </w:rPr>
        <w:t>2,6-7</w:t>
      </w:r>
    </w:p>
    <w:p w14:paraId="5CB473E6" w14:textId="271879C5" w:rsidR="00826B7C" w:rsidRPr="00E52471" w:rsidRDefault="00B23ADF" w:rsidP="00E70824">
      <w:pPr>
        <w:shd w:val="clear" w:color="auto" w:fill="FFFFFF"/>
        <w:spacing w:line="360" w:lineRule="auto"/>
        <w:ind w:firstLine="851"/>
        <w:jc w:val="both"/>
        <w:rPr>
          <w:color w:val="000000" w:themeColor="text1"/>
          <w:highlight w:val="yellow"/>
          <w:lang w:val="pt-BR"/>
        </w:rPr>
      </w:pPr>
      <w:r w:rsidRPr="00E52471">
        <w:rPr>
          <w:color w:val="000000" w:themeColor="text1"/>
          <w:bdr w:val="none" w:sz="0" w:space="0" w:color="auto" w:frame="1"/>
          <w:shd w:val="clear" w:color="auto" w:fill="FFFFFF"/>
          <w:lang w:val="pt-BR"/>
        </w:rPr>
        <w:t>O</w:t>
      </w:r>
      <w:r w:rsidR="00826B7C" w:rsidRPr="00E52471">
        <w:rPr>
          <w:color w:val="000000" w:themeColor="text1"/>
          <w:bdr w:val="none" w:sz="0" w:space="0" w:color="auto" w:frame="1"/>
          <w:shd w:val="clear" w:color="auto" w:fill="FFFFFF"/>
          <w:lang w:val="pt-BR"/>
        </w:rPr>
        <w:t>s profissionais de saúde estão muito vulneráveis e sujeitos a</w:t>
      </w:r>
      <w:r w:rsidR="00C159B3" w:rsidRPr="00E52471">
        <w:rPr>
          <w:color w:val="000000" w:themeColor="text1"/>
          <w:bdr w:val="none" w:sz="0" w:space="0" w:color="auto" w:frame="1"/>
          <w:shd w:val="clear" w:color="auto" w:fill="FFFFFF"/>
          <w:lang w:val="pt-BR"/>
        </w:rPr>
        <w:t xml:space="preserve">os distúrbios osteomusculares, devido à </w:t>
      </w:r>
      <w:r w:rsidR="00826B7C" w:rsidRPr="00E52471">
        <w:rPr>
          <w:color w:val="000000" w:themeColor="text1"/>
          <w:bdr w:val="none" w:sz="0" w:space="0" w:color="auto" w:frame="1"/>
          <w:shd w:val="clear" w:color="auto" w:fill="FFFFFF"/>
          <w:lang w:val="pt-BR"/>
        </w:rPr>
        <w:t xml:space="preserve">elevada carga horária </w:t>
      </w:r>
      <w:r w:rsidR="00C159B3" w:rsidRPr="00E52471">
        <w:rPr>
          <w:color w:val="000000" w:themeColor="text1"/>
          <w:bdr w:val="none" w:sz="0" w:space="0" w:color="auto" w:frame="1"/>
          <w:shd w:val="clear" w:color="auto" w:fill="FFFFFF"/>
          <w:lang w:val="pt-BR"/>
        </w:rPr>
        <w:t xml:space="preserve">de trabalho </w:t>
      </w:r>
      <w:r w:rsidR="00826B7C" w:rsidRPr="00E52471">
        <w:rPr>
          <w:color w:val="000000" w:themeColor="text1"/>
          <w:bdr w:val="none" w:sz="0" w:space="0" w:color="auto" w:frame="1"/>
          <w:shd w:val="clear" w:color="auto" w:fill="FFFFFF"/>
          <w:lang w:val="pt-BR"/>
        </w:rPr>
        <w:t xml:space="preserve">e </w:t>
      </w:r>
      <w:r w:rsidR="00C159B3" w:rsidRPr="00E52471">
        <w:rPr>
          <w:color w:val="000000" w:themeColor="text1"/>
          <w:bdr w:val="none" w:sz="0" w:space="0" w:color="auto" w:frame="1"/>
          <w:shd w:val="clear" w:color="auto" w:fill="FFFFFF"/>
          <w:lang w:val="pt-BR"/>
        </w:rPr>
        <w:t>à</w:t>
      </w:r>
      <w:r w:rsidR="00826B7C" w:rsidRPr="00E52471">
        <w:rPr>
          <w:color w:val="000000" w:themeColor="text1"/>
          <w:bdr w:val="none" w:sz="0" w:space="0" w:color="auto" w:frame="1"/>
          <w:shd w:val="clear" w:color="auto" w:fill="FFFFFF"/>
          <w:lang w:val="pt-BR"/>
        </w:rPr>
        <w:t xml:space="preserve"> dispensa de esforços que vão além da própria atividade laboral. Soma</w:t>
      </w:r>
      <w:r w:rsidR="0070389F">
        <w:rPr>
          <w:color w:val="000000" w:themeColor="text1"/>
          <w:bdr w:val="none" w:sz="0" w:space="0" w:color="auto" w:frame="1"/>
          <w:shd w:val="clear" w:color="auto" w:fill="FFFFFF"/>
          <w:lang w:val="pt-BR"/>
        </w:rPr>
        <w:t>m</w:t>
      </w:r>
      <w:r w:rsidR="00826B7C" w:rsidRPr="00E52471">
        <w:rPr>
          <w:color w:val="000000" w:themeColor="text1"/>
          <w:bdr w:val="none" w:sz="0" w:space="0" w:color="auto" w:frame="1"/>
          <w:shd w:val="clear" w:color="auto" w:fill="FFFFFF"/>
          <w:lang w:val="pt-BR"/>
        </w:rPr>
        <w:t>-se a isso a falta de treinamento específico para o desempenho da função, posturas físicas incorretas, levantamentos de forma inadequada, movimentos repetitivos e outras questões relacionadas às posturas corporais.</w:t>
      </w:r>
      <w:r w:rsidR="00A74F18" w:rsidRPr="00E52471">
        <w:rPr>
          <w:color w:val="000000" w:themeColor="text1"/>
          <w:bdr w:val="none" w:sz="0" w:space="0" w:color="auto" w:frame="1"/>
          <w:shd w:val="clear" w:color="auto" w:fill="FFFFFF"/>
          <w:vertAlign w:val="superscript"/>
          <w:lang w:val="pt-BR"/>
        </w:rPr>
        <w:t>2,7-8</w:t>
      </w:r>
    </w:p>
    <w:p w14:paraId="64A68C6F" w14:textId="283CA0D2" w:rsidR="00545E41" w:rsidRPr="00E52471" w:rsidRDefault="00826B7C" w:rsidP="00E70824">
      <w:pPr>
        <w:spacing w:after="240" w:line="360" w:lineRule="auto"/>
        <w:ind w:firstLine="851"/>
        <w:jc w:val="both"/>
        <w:rPr>
          <w:rFonts w:eastAsia="Calibri"/>
          <w:b/>
          <w:bCs/>
          <w:i/>
          <w:color w:val="000000" w:themeColor="text1"/>
          <w:lang w:val="pt-BR"/>
        </w:rPr>
      </w:pPr>
      <w:r w:rsidRPr="00E52471">
        <w:rPr>
          <w:color w:val="000000" w:themeColor="text1"/>
          <w:lang w:val="pt-BR"/>
        </w:rPr>
        <w:t>Portanto, o processo de trabalho e o ambiente laboral apresentam forte influência sobre o processo de adoecimento osteomuscular dos profissionais de saúde, que realizam atividades repetitivas</w:t>
      </w:r>
      <w:r w:rsidR="00C159B3" w:rsidRPr="00E52471">
        <w:rPr>
          <w:color w:val="000000" w:themeColor="text1"/>
          <w:lang w:val="pt-BR"/>
        </w:rPr>
        <w:t xml:space="preserve"> e</w:t>
      </w:r>
      <w:r w:rsidRPr="00E52471">
        <w:rPr>
          <w:color w:val="000000" w:themeColor="text1"/>
          <w:lang w:val="pt-BR"/>
        </w:rPr>
        <w:t xml:space="preserve"> sob condições de sobrecarga</w:t>
      </w:r>
      <w:r w:rsidR="00C159B3" w:rsidRPr="00E52471">
        <w:rPr>
          <w:color w:val="000000" w:themeColor="text1"/>
          <w:lang w:val="pt-BR"/>
        </w:rPr>
        <w:t xml:space="preserve">, capazes de </w:t>
      </w:r>
      <w:r w:rsidRPr="00E52471">
        <w:rPr>
          <w:color w:val="000000" w:themeColor="text1"/>
          <w:lang w:val="pt-BR"/>
        </w:rPr>
        <w:t>causar lesões físicas irreversíveis.</w:t>
      </w:r>
      <w:r w:rsidR="00933FCE" w:rsidRPr="00E52471">
        <w:rPr>
          <w:color w:val="000000" w:themeColor="text1"/>
          <w:vertAlign w:val="superscript"/>
          <w:lang w:val="pt-BR"/>
        </w:rPr>
        <w:t>2-3,9</w:t>
      </w:r>
      <w:r w:rsidRPr="00E52471">
        <w:rPr>
          <w:color w:val="000000" w:themeColor="text1"/>
          <w:lang w:val="pt-BR"/>
        </w:rPr>
        <w:t xml:space="preserve"> Nesse contexto, este estudo objetivou analisar a ocorrência de sintomas osteomusculares em profissionais da </w:t>
      </w:r>
      <w:r w:rsidR="00D02C5E">
        <w:rPr>
          <w:color w:val="000000" w:themeColor="text1"/>
          <w:lang w:val="pt-BR"/>
        </w:rPr>
        <w:t>APS</w:t>
      </w:r>
      <w:r w:rsidRPr="00E52471">
        <w:rPr>
          <w:color w:val="000000" w:themeColor="text1"/>
          <w:lang w:val="pt-BR"/>
        </w:rPr>
        <w:t>.</w:t>
      </w:r>
    </w:p>
    <w:p w14:paraId="64665A56" w14:textId="77777777" w:rsidR="00545E41" w:rsidRPr="00E52471" w:rsidRDefault="00545E41" w:rsidP="00941C70">
      <w:pPr>
        <w:spacing w:after="240"/>
        <w:jc w:val="both"/>
        <w:rPr>
          <w:rFonts w:eastAsia="Calibri"/>
          <w:b/>
          <w:bCs/>
          <w:color w:val="000000" w:themeColor="text1"/>
          <w:lang w:val="pt-BR"/>
        </w:rPr>
      </w:pPr>
      <w:r w:rsidRPr="00E52471">
        <w:rPr>
          <w:rFonts w:eastAsia="Calibri"/>
          <w:b/>
          <w:bCs/>
          <w:color w:val="000000" w:themeColor="text1"/>
          <w:lang w:val="pt-BR"/>
        </w:rPr>
        <w:t>MÉTODO</w:t>
      </w:r>
      <w:r w:rsidR="001B5253" w:rsidRPr="00E52471">
        <w:rPr>
          <w:rFonts w:eastAsia="Calibri"/>
          <w:b/>
          <w:bCs/>
          <w:color w:val="000000" w:themeColor="text1"/>
          <w:lang w:val="pt-BR"/>
        </w:rPr>
        <w:t>S</w:t>
      </w:r>
    </w:p>
    <w:p w14:paraId="59335038" w14:textId="2F093BA8" w:rsidR="00CA2135" w:rsidRPr="00E52471" w:rsidRDefault="00CA2135" w:rsidP="00E70824">
      <w:pPr>
        <w:pStyle w:val="Recuodecorpodetexto2"/>
        <w:tabs>
          <w:tab w:val="num" w:pos="0"/>
        </w:tabs>
        <w:spacing w:after="0" w:line="360" w:lineRule="auto"/>
        <w:ind w:left="0" w:firstLine="851"/>
        <w:jc w:val="both"/>
        <w:rPr>
          <w:color w:val="000000" w:themeColor="text1"/>
          <w:lang w:val="pt-BR"/>
        </w:rPr>
      </w:pPr>
      <w:bookmarkStart w:id="2" w:name="_Hlk155101452"/>
      <w:r w:rsidRPr="00E52471">
        <w:rPr>
          <w:color w:val="000000" w:themeColor="text1"/>
          <w:lang w:val="pt-BR"/>
        </w:rPr>
        <w:t>Estudo transversal</w:t>
      </w:r>
      <w:r w:rsidR="00E25A72" w:rsidRPr="00E52471">
        <w:rPr>
          <w:color w:val="000000" w:themeColor="text1"/>
          <w:lang w:val="pt-BR"/>
        </w:rPr>
        <w:t>,</w:t>
      </w:r>
      <w:r w:rsidRPr="00E52471">
        <w:rPr>
          <w:color w:val="000000" w:themeColor="text1"/>
          <w:lang w:val="pt-BR"/>
        </w:rPr>
        <w:t xml:space="preserve"> realizado em dois municípios do estado de São Paulo, com uma amostra não probabilística, de conveniência, que incluiu 429 profissionais das equipes das Unidades </w:t>
      </w:r>
      <w:r w:rsidR="00E25A72" w:rsidRPr="00E52471">
        <w:rPr>
          <w:color w:val="000000" w:themeColor="text1"/>
          <w:lang w:val="pt-BR"/>
        </w:rPr>
        <w:t>Básicas de Saúde</w:t>
      </w:r>
      <w:r w:rsidRPr="00E52471">
        <w:rPr>
          <w:color w:val="000000" w:themeColor="text1"/>
          <w:lang w:val="pt-BR"/>
        </w:rPr>
        <w:t>.</w:t>
      </w:r>
    </w:p>
    <w:p w14:paraId="209969C2" w14:textId="468D1B63" w:rsidR="00CA2135" w:rsidRPr="00E52471" w:rsidRDefault="00CA2135" w:rsidP="00E70824">
      <w:pPr>
        <w:pStyle w:val="Recuodecorpodetexto2"/>
        <w:tabs>
          <w:tab w:val="num" w:pos="0"/>
        </w:tabs>
        <w:spacing w:after="0" w:line="360" w:lineRule="auto"/>
        <w:ind w:left="0" w:firstLine="851"/>
        <w:jc w:val="both"/>
        <w:rPr>
          <w:color w:val="000000" w:themeColor="text1"/>
          <w:lang w:val="pt-BR"/>
        </w:rPr>
      </w:pPr>
      <w:r w:rsidRPr="00E52471">
        <w:rPr>
          <w:color w:val="000000" w:themeColor="text1"/>
          <w:lang w:val="pt-BR"/>
        </w:rPr>
        <w:t xml:space="preserve">O primeiro </w:t>
      </w:r>
      <w:r w:rsidR="0070389F">
        <w:rPr>
          <w:color w:val="000000" w:themeColor="text1"/>
          <w:lang w:val="pt-BR"/>
        </w:rPr>
        <w:t xml:space="preserve">município </w:t>
      </w:r>
      <w:r w:rsidRPr="00E52471">
        <w:rPr>
          <w:color w:val="000000" w:themeColor="text1"/>
          <w:lang w:val="pt-BR"/>
        </w:rPr>
        <w:t>(</w:t>
      </w:r>
      <w:r w:rsidR="0070389F">
        <w:rPr>
          <w:color w:val="000000" w:themeColor="text1"/>
          <w:lang w:val="pt-BR"/>
        </w:rPr>
        <w:t>m</w:t>
      </w:r>
      <w:r w:rsidRPr="00E52471">
        <w:rPr>
          <w:color w:val="000000" w:themeColor="text1"/>
          <w:lang w:val="pt-BR"/>
        </w:rPr>
        <w:t xml:space="preserve">unicípio A) </w:t>
      </w:r>
      <w:r w:rsidRPr="00E52471">
        <w:rPr>
          <w:bCs/>
          <w:color w:val="000000" w:themeColor="text1"/>
          <w:shd w:val="clear" w:color="auto" w:fill="FFFFFF"/>
          <w:lang w:val="pt-BR"/>
        </w:rPr>
        <w:t xml:space="preserve">situa-se na região </w:t>
      </w:r>
      <w:r w:rsidR="0070389F">
        <w:rPr>
          <w:bCs/>
          <w:color w:val="000000" w:themeColor="text1"/>
          <w:shd w:val="clear" w:color="auto" w:fill="FFFFFF"/>
          <w:lang w:val="pt-BR"/>
        </w:rPr>
        <w:t>O</w:t>
      </w:r>
      <w:r w:rsidRPr="00E52471">
        <w:rPr>
          <w:bCs/>
          <w:color w:val="000000" w:themeColor="text1"/>
          <w:shd w:val="clear" w:color="auto" w:fill="FFFFFF"/>
          <w:lang w:val="pt-BR"/>
        </w:rPr>
        <w:t>este do estado, a 596 km da capital, São Paulo. É um município de pequeno porte, com p</w:t>
      </w:r>
      <w:r w:rsidRPr="00E52471">
        <w:rPr>
          <w:color w:val="000000" w:themeColor="text1"/>
          <w:shd w:val="clear" w:color="auto" w:fill="FFFFFF"/>
          <w:lang w:val="pt-BR"/>
        </w:rPr>
        <w:t xml:space="preserve">opulação de 33.707 habitantes. O município é </w:t>
      </w:r>
      <w:r w:rsidRPr="00E52471">
        <w:rPr>
          <w:color w:val="000000" w:themeColor="text1"/>
          <w:lang w:val="pt-BR"/>
        </w:rPr>
        <w:t>centro de referência na área da saúde para municípios d</w:t>
      </w:r>
      <w:r w:rsidRPr="00E52471">
        <w:rPr>
          <w:color w:val="000000" w:themeColor="text1"/>
          <w:spacing w:val="-5"/>
          <w:shd w:val="clear" w:color="auto" w:fill="FFFFFF"/>
          <w:lang w:val="pt-BR"/>
        </w:rPr>
        <w:t xml:space="preserve">a </w:t>
      </w:r>
      <w:r w:rsidRPr="00E52471">
        <w:rPr>
          <w:color w:val="000000" w:themeColor="text1"/>
          <w:lang w:val="pt-BR"/>
        </w:rPr>
        <w:t>região da Nova Alta Paulista</w:t>
      </w:r>
      <w:r w:rsidRPr="00E52471">
        <w:rPr>
          <w:color w:val="000000" w:themeColor="text1"/>
          <w:spacing w:val="-5"/>
          <w:shd w:val="clear" w:color="auto" w:fill="FFFFFF"/>
          <w:lang w:val="pt-BR"/>
        </w:rPr>
        <w:t xml:space="preserve">. </w:t>
      </w:r>
      <w:r w:rsidRPr="00E52471">
        <w:rPr>
          <w:color w:val="000000" w:themeColor="text1"/>
          <w:lang w:val="pt-BR"/>
        </w:rPr>
        <w:t xml:space="preserve">Na estruturação do modelo de saúde local, no período do estudo, a </w:t>
      </w:r>
      <w:r w:rsidR="0070389F">
        <w:rPr>
          <w:color w:val="000000" w:themeColor="text1"/>
          <w:lang w:val="pt-BR"/>
        </w:rPr>
        <w:t>APS</w:t>
      </w:r>
      <w:r w:rsidRPr="00E52471">
        <w:rPr>
          <w:color w:val="000000" w:themeColor="text1"/>
          <w:lang w:val="pt-BR"/>
        </w:rPr>
        <w:t xml:space="preserve"> era realizada por quatro </w:t>
      </w:r>
      <w:r w:rsidR="00201A9F" w:rsidRPr="00E52471">
        <w:rPr>
          <w:color w:val="000000" w:themeColor="text1"/>
          <w:lang w:val="pt-BR"/>
        </w:rPr>
        <w:t>Unidades Básicas de Saúde</w:t>
      </w:r>
      <w:r w:rsidRPr="00E52471">
        <w:rPr>
          <w:color w:val="000000" w:themeColor="text1"/>
          <w:lang w:val="pt-BR"/>
        </w:rPr>
        <w:t xml:space="preserve">, com </w:t>
      </w:r>
      <w:r w:rsidR="0070389F">
        <w:rPr>
          <w:color w:val="000000" w:themeColor="text1"/>
          <w:lang w:val="pt-BR"/>
        </w:rPr>
        <w:t xml:space="preserve">dez </w:t>
      </w:r>
      <w:r w:rsidRPr="00E52471">
        <w:rPr>
          <w:color w:val="000000" w:themeColor="text1"/>
          <w:lang w:val="pt-BR"/>
        </w:rPr>
        <w:t xml:space="preserve">equipes </w:t>
      </w:r>
      <w:r w:rsidR="00201A9F" w:rsidRPr="00E52471">
        <w:rPr>
          <w:color w:val="000000" w:themeColor="text1"/>
          <w:lang w:val="pt-BR"/>
        </w:rPr>
        <w:t xml:space="preserve">de Saúde da Família </w:t>
      </w:r>
      <w:r w:rsidRPr="00E52471">
        <w:rPr>
          <w:color w:val="000000" w:themeColor="text1"/>
          <w:lang w:val="pt-BR"/>
        </w:rPr>
        <w:t>e cobertura de 100% da população do município.</w:t>
      </w:r>
      <w:r w:rsidR="00A27A88" w:rsidRPr="00E52471">
        <w:rPr>
          <w:color w:val="000000" w:themeColor="text1"/>
          <w:vertAlign w:val="superscript"/>
          <w:lang w:val="pt-BR"/>
        </w:rPr>
        <w:t>10</w:t>
      </w:r>
    </w:p>
    <w:p w14:paraId="387B0328" w14:textId="18D62F1B" w:rsidR="00CA2135" w:rsidRPr="00E52471" w:rsidRDefault="00CA2135" w:rsidP="00E70824">
      <w:pPr>
        <w:tabs>
          <w:tab w:val="num" w:pos="0"/>
        </w:tabs>
        <w:spacing w:line="360" w:lineRule="auto"/>
        <w:ind w:firstLine="851"/>
        <w:jc w:val="both"/>
        <w:rPr>
          <w:color w:val="000000" w:themeColor="text1"/>
          <w:lang w:val="pt-BR"/>
        </w:rPr>
      </w:pPr>
      <w:r w:rsidRPr="00E52471">
        <w:rPr>
          <w:color w:val="000000" w:themeColor="text1"/>
          <w:lang w:val="pt-BR"/>
        </w:rPr>
        <w:t>O segundo município (</w:t>
      </w:r>
      <w:r w:rsidR="00D02C5E">
        <w:rPr>
          <w:color w:val="000000" w:themeColor="text1"/>
          <w:lang w:val="pt-BR"/>
        </w:rPr>
        <w:t>m</w:t>
      </w:r>
      <w:r w:rsidRPr="00E52471">
        <w:rPr>
          <w:color w:val="000000" w:themeColor="text1"/>
          <w:lang w:val="pt-BR"/>
        </w:rPr>
        <w:t>unicípio B) fica n</w:t>
      </w:r>
      <w:r w:rsidR="0070389F">
        <w:rPr>
          <w:color w:val="000000" w:themeColor="text1"/>
          <w:lang w:val="pt-BR"/>
        </w:rPr>
        <w:t>a região</w:t>
      </w:r>
      <w:r w:rsidRPr="00E52471">
        <w:rPr>
          <w:color w:val="000000" w:themeColor="text1"/>
          <w:lang w:val="pt-BR"/>
        </w:rPr>
        <w:t xml:space="preserve"> </w:t>
      </w:r>
      <w:r w:rsidR="0070389F">
        <w:rPr>
          <w:color w:val="000000" w:themeColor="text1"/>
          <w:lang w:val="pt-BR"/>
        </w:rPr>
        <w:t>N</w:t>
      </w:r>
      <w:r w:rsidRPr="00E52471">
        <w:rPr>
          <w:color w:val="000000" w:themeColor="text1"/>
          <w:lang w:val="pt-BR"/>
        </w:rPr>
        <w:t>oroeste do estado de</w:t>
      </w:r>
      <w:r w:rsidR="00201A9F" w:rsidRPr="00E52471">
        <w:rPr>
          <w:color w:val="000000" w:themeColor="text1"/>
          <w:lang w:val="pt-BR"/>
        </w:rPr>
        <w:t xml:space="preserve"> São Paulo, a 452 km da capital</w:t>
      </w:r>
      <w:r w:rsidRPr="00E52471">
        <w:rPr>
          <w:color w:val="000000" w:themeColor="text1"/>
          <w:lang w:val="pt-BR"/>
        </w:rPr>
        <w:t xml:space="preserve">. É um município de grande porte, com população estimada de 438.354 </w:t>
      </w:r>
      <w:r w:rsidRPr="00E52471">
        <w:rPr>
          <w:color w:val="000000" w:themeColor="text1"/>
          <w:lang w:val="pt-BR"/>
        </w:rPr>
        <w:lastRenderedPageBreak/>
        <w:t>habitantes. O município é sede da Divisão Regional de Saúde XV, a maior do estado de São Paulo</w:t>
      </w:r>
      <w:r w:rsidR="00201A9F" w:rsidRPr="00E52471">
        <w:rPr>
          <w:color w:val="000000" w:themeColor="text1"/>
          <w:lang w:val="pt-BR"/>
        </w:rPr>
        <w:t>, além de ser</w:t>
      </w:r>
      <w:r w:rsidRPr="00E52471">
        <w:rPr>
          <w:color w:val="000000" w:themeColor="text1"/>
          <w:lang w:val="pt-BR"/>
        </w:rPr>
        <w:t xml:space="preserve"> referência no atendimento à saúde.</w:t>
      </w:r>
      <w:r w:rsidR="00A27A88" w:rsidRPr="00E52471">
        <w:rPr>
          <w:color w:val="000000" w:themeColor="text1"/>
          <w:vertAlign w:val="superscript"/>
          <w:lang w:val="pt-BR"/>
        </w:rPr>
        <w:t>11</w:t>
      </w:r>
      <w:r w:rsidRPr="00E52471">
        <w:rPr>
          <w:color w:val="000000" w:themeColor="text1"/>
          <w:lang w:val="pt-BR"/>
        </w:rPr>
        <w:t xml:space="preserve"> </w:t>
      </w:r>
    </w:p>
    <w:p w14:paraId="6234DA8A" w14:textId="52E86C77" w:rsidR="00CA2135" w:rsidRPr="00E52471" w:rsidRDefault="00CA2135" w:rsidP="00E70824">
      <w:pPr>
        <w:tabs>
          <w:tab w:val="left" w:pos="0"/>
        </w:tabs>
        <w:spacing w:line="360" w:lineRule="auto"/>
        <w:ind w:firstLine="851"/>
        <w:jc w:val="both"/>
        <w:rPr>
          <w:color w:val="000000" w:themeColor="text1"/>
          <w:lang w:val="pt-BR"/>
        </w:rPr>
      </w:pPr>
      <w:r w:rsidRPr="00E52471">
        <w:rPr>
          <w:color w:val="000000" w:themeColor="text1"/>
          <w:lang w:val="pt-BR"/>
        </w:rPr>
        <w:t xml:space="preserve">No período do estudo, o município teve uma reestruturação da divisão geográfica e passou a ser organizado em </w:t>
      </w:r>
      <w:r w:rsidR="0070389F">
        <w:rPr>
          <w:color w:val="000000" w:themeColor="text1"/>
          <w:lang w:val="pt-BR"/>
        </w:rPr>
        <w:t>dez</w:t>
      </w:r>
      <w:r w:rsidRPr="00E52471">
        <w:rPr>
          <w:color w:val="000000" w:themeColor="text1"/>
          <w:lang w:val="pt-BR"/>
        </w:rPr>
        <w:t xml:space="preserve"> </w:t>
      </w:r>
      <w:r w:rsidR="0070389F">
        <w:rPr>
          <w:color w:val="000000" w:themeColor="text1"/>
          <w:lang w:val="pt-BR"/>
        </w:rPr>
        <w:t>regiões</w:t>
      </w:r>
      <w:r w:rsidR="0070389F" w:rsidRPr="00E52471">
        <w:rPr>
          <w:color w:val="000000" w:themeColor="text1"/>
          <w:lang w:val="pt-BR"/>
        </w:rPr>
        <w:t xml:space="preserve"> </w:t>
      </w:r>
      <w:r w:rsidRPr="00E52471">
        <w:rPr>
          <w:color w:val="000000" w:themeColor="text1"/>
          <w:lang w:val="pt-BR"/>
        </w:rPr>
        <w:t xml:space="preserve">de saúde (antes eram cinco </w:t>
      </w:r>
      <w:r w:rsidR="0070389F">
        <w:rPr>
          <w:color w:val="000000" w:themeColor="text1"/>
          <w:lang w:val="pt-BR"/>
        </w:rPr>
        <w:t>regiões</w:t>
      </w:r>
      <w:r w:rsidR="0070389F" w:rsidRPr="00E52471">
        <w:rPr>
          <w:color w:val="000000" w:themeColor="text1"/>
          <w:lang w:val="pt-BR"/>
        </w:rPr>
        <w:t xml:space="preserve"> </w:t>
      </w:r>
      <w:r w:rsidRPr="00E52471">
        <w:rPr>
          <w:color w:val="000000" w:themeColor="text1"/>
          <w:lang w:val="pt-BR"/>
        </w:rPr>
        <w:t>de saúde), conforme Decreto nº 18.073</w:t>
      </w:r>
      <w:r w:rsidR="0070389F">
        <w:rPr>
          <w:color w:val="000000" w:themeColor="text1"/>
          <w:lang w:val="pt-BR"/>
        </w:rPr>
        <w:t>,</w:t>
      </w:r>
      <w:r w:rsidRPr="00E52471">
        <w:rPr>
          <w:color w:val="000000" w:themeColor="text1"/>
          <w:lang w:val="pt-BR"/>
        </w:rPr>
        <w:t xml:space="preserve"> de 29 de junho de 2018. A </w:t>
      </w:r>
      <w:r w:rsidR="00D02C5E">
        <w:rPr>
          <w:color w:val="000000" w:themeColor="text1"/>
          <w:lang w:val="pt-BR" w:eastAsia="pt-BR"/>
        </w:rPr>
        <w:t>APS</w:t>
      </w:r>
      <w:r w:rsidRPr="00E52471">
        <w:rPr>
          <w:color w:val="000000" w:themeColor="text1"/>
          <w:lang w:val="pt-BR"/>
        </w:rPr>
        <w:t xml:space="preserve"> era responsável por 27 serviços municipais, sendo três Unidades Básicas de Saúde</w:t>
      </w:r>
      <w:r w:rsidR="00201A9F" w:rsidRPr="00E52471">
        <w:rPr>
          <w:color w:val="000000" w:themeColor="text1"/>
          <w:lang w:val="pt-BR"/>
        </w:rPr>
        <w:t xml:space="preserve"> com equipes </w:t>
      </w:r>
      <w:r w:rsidRPr="00E52471">
        <w:rPr>
          <w:color w:val="000000" w:themeColor="text1"/>
          <w:lang w:val="pt-BR"/>
        </w:rPr>
        <w:t xml:space="preserve">da </w:t>
      </w:r>
      <w:r w:rsidR="00201A9F" w:rsidRPr="00E52471">
        <w:rPr>
          <w:color w:val="000000" w:themeColor="text1"/>
          <w:lang w:val="pt-BR"/>
        </w:rPr>
        <w:t xml:space="preserve">Estratégia de Agentes Comunitários de Saúde </w:t>
      </w:r>
      <w:r w:rsidRPr="00E52471">
        <w:rPr>
          <w:color w:val="000000" w:themeColor="text1"/>
          <w:lang w:val="pt-BR"/>
        </w:rPr>
        <w:t>(EACS) e 24 Unidades Básicas</w:t>
      </w:r>
      <w:r w:rsidR="00201A9F" w:rsidRPr="00E52471">
        <w:rPr>
          <w:color w:val="000000" w:themeColor="text1"/>
          <w:lang w:val="pt-BR"/>
        </w:rPr>
        <w:t xml:space="preserve"> de Saúde que comportavam </w:t>
      </w:r>
      <w:r w:rsidRPr="00E52471">
        <w:rPr>
          <w:color w:val="000000" w:themeColor="text1"/>
          <w:lang w:val="pt-BR"/>
        </w:rPr>
        <w:t xml:space="preserve">58 </w:t>
      </w:r>
      <w:r w:rsidR="00201A9F" w:rsidRPr="00E52471">
        <w:rPr>
          <w:color w:val="000000" w:themeColor="text1"/>
          <w:lang w:val="pt-BR"/>
        </w:rPr>
        <w:t xml:space="preserve">equipes de Saúde da Família </w:t>
      </w:r>
      <w:r w:rsidRPr="00E52471">
        <w:rPr>
          <w:color w:val="000000" w:themeColor="text1"/>
          <w:lang w:val="pt-BR"/>
        </w:rPr>
        <w:t>e 21 equipes de Saúde Bucal, responsáveis pela cobertura de 61,2% da população do município.</w:t>
      </w:r>
      <w:r w:rsidR="00A27A88" w:rsidRPr="00E52471">
        <w:rPr>
          <w:color w:val="000000" w:themeColor="text1"/>
          <w:vertAlign w:val="superscript"/>
          <w:lang w:val="pt-BR"/>
        </w:rPr>
        <w:t>12</w:t>
      </w:r>
      <w:r w:rsidRPr="00E52471">
        <w:rPr>
          <w:color w:val="000000" w:themeColor="text1"/>
          <w:lang w:val="pt-BR"/>
        </w:rPr>
        <w:t xml:space="preserve"> </w:t>
      </w:r>
    </w:p>
    <w:p w14:paraId="20B0C523" w14:textId="3995EC7E" w:rsidR="00CA2135" w:rsidRPr="00E52471" w:rsidRDefault="00CA2135" w:rsidP="00E70824">
      <w:pPr>
        <w:autoSpaceDE w:val="0"/>
        <w:autoSpaceDN w:val="0"/>
        <w:adjustRightInd w:val="0"/>
        <w:spacing w:line="360" w:lineRule="auto"/>
        <w:ind w:firstLine="851"/>
        <w:jc w:val="both"/>
        <w:rPr>
          <w:color w:val="000000" w:themeColor="text1"/>
          <w:lang w:val="pt-BR"/>
        </w:rPr>
      </w:pPr>
      <w:r w:rsidRPr="00E52471">
        <w:rPr>
          <w:color w:val="000000" w:themeColor="text1"/>
          <w:lang w:val="pt-BR"/>
        </w:rPr>
        <w:t xml:space="preserve">A população do estudo foi composta </w:t>
      </w:r>
      <w:r w:rsidR="00B16C3E" w:rsidRPr="00E52471">
        <w:rPr>
          <w:color w:val="000000" w:themeColor="text1"/>
          <w:lang w:val="pt-BR"/>
        </w:rPr>
        <w:t xml:space="preserve">por todos os profissionais que compunham a equipe mínima da Estratégia Saúde da Família (médicos, enfermeiros, auxiliares/técnicos de enfermagem, </w:t>
      </w:r>
      <w:r w:rsidR="006B713D" w:rsidRPr="00E52471">
        <w:rPr>
          <w:color w:val="000000" w:themeColor="text1"/>
          <w:lang w:val="pt-BR"/>
        </w:rPr>
        <w:t xml:space="preserve">Agentes Comunitários </w:t>
      </w:r>
      <w:r w:rsidR="006B713D">
        <w:rPr>
          <w:color w:val="000000" w:themeColor="text1"/>
          <w:lang w:val="pt-BR"/>
        </w:rPr>
        <w:t>d</w:t>
      </w:r>
      <w:r w:rsidR="006B713D" w:rsidRPr="00E52471">
        <w:rPr>
          <w:color w:val="000000" w:themeColor="text1"/>
          <w:lang w:val="pt-BR"/>
        </w:rPr>
        <w:t>e Saúde</w:t>
      </w:r>
      <w:r w:rsidR="00B16C3E" w:rsidRPr="00E52471">
        <w:rPr>
          <w:color w:val="000000" w:themeColor="text1"/>
          <w:lang w:val="pt-BR"/>
        </w:rPr>
        <w:t xml:space="preserve">), incluindo os profissionais das equipes de saúde bucal </w:t>
      </w:r>
      <w:r w:rsidRPr="00E52471">
        <w:rPr>
          <w:color w:val="000000" w:themeColor="text1"/>
          <w:lang w:val="pt-BR"/>
        </w:rPr>
        <w:t>(dentistas e auxiliares de consultório dentário)</w:t>
      </w:r>
      <w:r w:rsidR="00B16C3E" w:rsidRPr="00E52471">
        <w:rPr>
          <w:color w:val="000000" w:themeColor="text1"/>
          <w:lang w:val="pt-BR"/>
        </w:rPr>
        <w:t xml:space="preserve">, de todas as </w:t>
      </w:r>
      <w:r w:rsidRPr="00E52471">
        <w:rPr>
          <w:color w:val="000000" w:themeColor="text1"/>
          <w:lang w:val="pt-BR"/>
        </w:rPr>
        <w:t xml:space="preserve">Unidades </w:t>
      </w:r>
      <w:r w:rsidR="00F2724E" w:rsidRPr="00E52471">
        <w:rPr>
          <w:color w:val="000000" w:themeColor="text1"/>
          <w:lang w:val="pt-BR"/>
        </w:rPr>
        <w:t>B</w:t>
      </w:r>
      <w:r w:rsidR="00F2724E" w:rsidRPr="00E52471">
        <w:rPr>
          <w:color w:val="000000" w:themeColor="text1"/>
          <w:lang w:val="pt-BR" w:eastAsia="pt-BR"/>
        </w:rPr>
        <w:t>ásicas de</w:t>
      </w:r>
      <w:r w:rsidR="008A22D9" w:rsidRPr="00E52471">
        <w:rPr>
          <w:color w:val="000000" w:themeColor="text1"/>
          <w:lang w:val="pt-BR" w:eastAsia="pt-BR"/>
        </w:rPr>
        <w:t xml:space="preserve"> Saúde</w:t>
      </w:r>
      <w:r w:rsidRPr="00E52471">
        <w:rPr>
          <w:color w:val="000000" w:themeColor="text1"/>
          <w:lang w:val="pt-BR"/>
        </w:rPr>
        <w:t xml:space="preserve"> dos dois municípios. </w:t>
      </w:r>
      <w:r w:rsidR="00B16C3E" w:rsidRPr="00E52471">
        <w:rPr>
          <w:color w:val="000000" w:themeColor="text1"/>
          <w:lang w:val="pt-BR"/>
        </w:rPr>
        <w:t xml:space="preserve">Essa escolha objetivou equiparar os profissionais avaliados em ambos os municípios. </w:t>
      </w:r>
      <w:r w:rsidRPr="00E52471">
        <w:rPr>
          <w:color w:val="000000" w:themeColor="text1"/>
          <w:lang w:val="pt-BR"/>
        </w:rPr>
        <w:t>Foram excluídos os profissionais que estavam de férias no período da coleta dos dados e/ou afastados das atividades profissionais</w:t>
      </w:r>
      <w:r w:rsidR="00F2724E" w:rsidRPr="00E52471">
        <w:rPr>
          <w:color w:val="000000" w:themeColor="text1"/>
          <w:lang w:val="pt-BR"/>
        </w:rPr>
        <w:t>,</w:t>
      </w:r>
      <w:r w:rsidRPr="00E52471">
        <w:rPr>
          <w:color w:val="000000" w:themeColor="text1"/>
          <w:lang w:val="pt-BR"/>
        </w:rPr>
        <w:t xml:space="preserve"> por qualquer outro motivo.</w:t>
      </w:r>
    </w:p>
    <w:p w14:paraId="3887A3DC" w14:textId="627AF97F" w:rsidR="00CA2135" w:rsidRPr="00E52471" w:rsidRDefault="00CA2135" w:rsidP="00E70824">
      <w:pPr>
        <w:autoSpaceDE w:val="0"/>
        <w:autoSpaceDN w:val="0"/>
        <w:adjustRightInd w:val="0"/>
        <w:spacing w:line="360" w:lineRule="auto"/>
        <w:ind w:firstLine="851"/>
        <w:jc w:val="both"/>
        <w:rPr>
          <w:color w:val="000000" w:themeColor="text1"/>
          <w:lang w:val="pt-BR"/>
        </w:rPr>
      </w:pPr>
      <w:r w:rsidRPr="00E52471">
        <w:rPr>
          <w:color w:val="000000" w:themeColor="text1"/>
          <w:lang w:val="pt-BR"/>
        </w:rPr>
        <w:t>Os dados foram coletados no primeiro semestre de 2018, por meio de dois instrumentos autoaplicáveis: o primeiro</w:t>
      </w:r>
      <w:r w:rsidR="006B713D">
        <w:rPr>
          <w:color w:val="000000" w:themeColor="text1"/>
          <w:lang w:val="pt-BR"/>
        </w:rPr>
        <w:t xml:space="preserve"> foi questionário</w:t>
      </w:r>
      <w:r w:rsidRPr="00E52471">
        <w:rPr>
          <w:color w:val="000000" w:themeColor="text1"/>
          <w:lang w:val="pt-BR"/>
        </w:rPr>
        <w:t xml:space="preserve"> contendo questões fechadas sobre formação, </w:t>
      </w:r>
      <w:r w:rsidR="00272FD1" w:rsidRPr="00E52471">
        <w:rPr>
          <w:color w:val="000000" w:themeColor="text1"/>
          <w:lang w:val="pt-BR"/>
        </w:rPr>
        <w:t>idade</w:t>
      </w:r>
      <w:r w:rsidRPr="00E52471">
        <w:rPr>
          <w:color w:val="000000" w:themeColor="text1"/>
          <w:lang w:val="pt-BR"/>
        </w:rPr>
        <w:t xml:space="preserve">, </w:t>
      </w:r>
      <w:r w:rsidR="00272FD1" w:rsidRPr="00E52471">
        <w:rPr>
          <w:color w:val="000000" w:themeColor="text1"/>
          <w:lang w:val="pt-BR"/>
        </w:rPr>
        <w:t>sexo</w:t>
      </w:r>
      <w:r w:rsidRPr="00E52471">
        <w:rPr>
          <w:color w:val="000000" w:themeColor="text1"/>
          <w:lang w:val="pt-BR"/>
        </w:rPr>
        <w:t xml:space="preserve">, estado civil, renda, escolaridade, tipo de vínculo (Consolidação das Leis do Trabalho </w:t>
      </w:r>
      <w:r w:rsidR="006B713D">
        <w:rPr>
          <w:color w:val="000000" w:themeColor="text1"/>
          <w:lang w:val="pt-BR"/>
        </w:rPr>
        <w:t>(</w:t>
      </w:r>
      <w:r w:rsidRPr="00E52471">
        <w:rPr>
          <w:color w:val="000000" w:themeColor="text1"/>
          <w:lang w:val="pt-BR"/>
        </w:rPr>
        <w:t>CLT</w:t>
      </w:r>
      <w:r w:rsidR="006B713D">
        <w:rPr>
          <w:color w:val="000000" w:themeColor="text1"/>
          <w:lang w:val="pt-BR"/>
        </w:rPr>
        <w:t>)</w:t>
      </w:r>
      <w:r w:rsidR="00CF2C4D">
        <w:rPr>
          <w:color w:val="000000" w:themeColor="text1"/>
          <w:lang w:val="pt-BR"/>
        </w:rPr>
        <w:t>,</w:t>
      </w:r>
      <w:r w:rsidRPr="00E52471">
        <w:rPr>
          <w:color w:val="000000" w:themeColor="text1"/>
          <w:lang w:val="pt-BR"/>
        </w:rPr>
        <w:t xml:space="preserve"> </w:t>
      </w:r>
      <w:r w:rsidR="006B713D">
        <w:rPr>
          <w:color w:val="000000" w:themeColor="text1"/>
          <w:lang w:val="pt-BR"/>
        </w:rPr>
        <w:t>e</w:t>
      </w:r>
      <w:r w:rsidRPr="00E52471">
        <w:rPr>
          <w:color w:val="000000" w:themeColor="text1"/>
          <w:lang w:val="pt-BR"/>
        </w:rPr>
        <w:t>statutário), tipo d</w:t>
      </w:r>
      <w:r w:rsidR="001C3B20" w:rsidRPr="00E52471">
        <w:rPr>
          <w:color w:val="000000" w:themeColor="text1"/>
          <w:lang w:val="pt-BR"/>
        </w:rPr>
        <w:t>e unidade/serviço assistencial</w:t>
      </w:r>
      <w:r w:rsidRPr="00E52471">
        <w:rPr>
          <w:color w:val="000000" w:themeColor="text1"/>
          <w:lang w:val="pt-BR"/>
        </w:rPr>
        <w:t>, se possui outros vínculos</w:t>
      </w:r>
      <w:r w:rsidR="009712B4" w:rsidRPr="00E52471">
        <w:rPr>
          <w:color w:val="000000" w:themeColor="text1"/>
          <w:lang w:val="pt-BR"/>
        </w:rPr>
        <w:t xml:space="preserve"> empregatícios</w:t>
      </w:r>
      <w:r w:rsidRPr="00E52471">
        <w:rPr>
          <w:color w:val="000000" w:themeColor="text1"/>
          <w:lang w:val="pt-BR"/>
        </w:rPr>
        <w:t xml:space="preserve">, prática atividade física, tabagismo/etilismo, se está satisfeito e/ou se já pensou em desistir da profissão/função, se esteve afastado no último ano (motivos e número de vezes); o segundo foi o Questionário Nórdico de Sintomas Osteomusculares (QNSO), traduzido e adaptado para o português, que permitiu avaliar sintomas de </w:t>
      </w:r>
      <w:r w:rsidR="006B713D" w:rsidRPr="00E52471">
        <w:rPr>
          <w:color w:val="000000" w:themeColor="text1"/>
          <w:shd w:val="clear" w:color="auto" w:fill="FFFFFF"/>
          <w:lang w:val="pt-BR"/>
        </w:rPr>
        <w:t>distúrbios osteomusculares relacionados ao trabalho</w:t>
      </w:r>
      <w:r w:rsidRPr="00E52471">
        <w:rPr>
          <w:color w:val="000000" w:themeColor="text1"/>
          <w:shd w:val="clear" w:color="auto" w:fill="FFFFFF"/>
          <w:lang w:val="pt-BR"/>
        </w:rPr>
        <w:t xml:space="preserve"> (</w:t>
      </w:r>
      <w:r w:rsidRPr="00E52471">
        <w:rPr>
          <w:rStyle w:val="nfase"/>
          <w:b w:val="0"/>
          <w:bCs w:val="0"/>
          <w:iCs/>
          <w:color w:val="000000" w:themeColor="text1"/>
          <w:shd w:val="clear" w:color="auto" w:fill="FFFFFF"/>
          <w:lang w:val="pt-BR"/>
        </w:rPr>
        <w:t>DORT</w:t>
      </w:r>
      <w:r w:rsidRPr="00E52471">
        <w:rPr>
          <w:color w:val="000000" w:themeColor="text1"/>
          <w:shd w:val="clear" w:color="auto" w:fill="FFFFFF"/>
          <w:lang w:val="pt-BR"/>
        </w:rPr>
        <w:t>)</w:t>
      </w:r>
      <w:r w:rsidRPr="00E52471">
        <w:rPr>
          <w:color w:val="000000" w:themeColor="text1"/>
          <w:lang w:val="pt-BR"/>
        </w:rPr>
        <w:t xml:space="preserve"> e sua relação com morbidade osteomuscular, variáveis demográficas, ocupacionais e hábitos pessoais. Es</w:t>
      </w:r>
      <w:r w:rsidR="006B713D">
        <w:rPr>
          <w:color w:val="000000" w:themeColor="text1"/>
          <w:lang w:val="pt-BR"/>
        </w:rPr>
        <w:t>s</w:t>
      </w:r>
      <w:r w:rsidRPr="00E52471">
        <w:rPr>
          <w:color w:val="000000" w:themeColor="text1"/>
          <w:lang w:val="pt-BR"/>
        </w:rPr>
        <w:t>e questionário é de simples aplicação</w:t>
      </w:r>
      <w:r w:rsidR="006B713D">
        <w:rPr>
          <w:color w:val="000000" w:themeColor="text1"/>
          <w:lang w:val="pt-BR"/>
        </w:rPr>
        <w:t>,</w:t>
      </w:r>
      <w:r w:rsidRPr="00E52471">
        <w:rPr>
          <w:color w:val="000000" w:themeColor="text1"/>
          <w:lang w:val="pt-BR"/>
        </w:rPr>
        <w:t xml:space="preserve"> e a versão em português foi validada no Brasil.</w:t>
      </w:r>
      <w:r w:rsidR="00A27A88" w:rsidRPr="00E52471">
        <w:rPr>
          <w:color w:val="000000" w:themeColor="text1"/>
          <w:vertAlign w:val="superscript"/>
          <w:lang w:val="pt-BR"/>
        </w:rPr>
        <w:t>13</w:t>
      </w:r>
      <w:r w:rsidRPr="00E52471">
        <w:rPr>
          <w:color w:val="000000" w:themeColor="text1"/>
          <w:lang w:val="pt-BR"/>
        </w:rPr>
        <w:t xml:space="preserve"> O QNSO contém duas partes</w:t>
      </w:r>
      <w:r w:rsidR="006B713D">
        <w:rPr>
          <w:color w:val="000000" w:themeColor="text1"/>
          <w:lang w:val="pt-BR"/>
        </w:rPr>
        <w:t>.</w:t>
      </w:r>
      <w:r w:rsidRPr="00E52471">
        <w:rPr>
          <w:color w:val="000000" w:themeColor="text1"/>
          <w:lang w:val="pt-BR"/>
        </w:rPr>
        <w:t xml:space="preserve"> </w:t>
      </w:r>
      <w:r w:rsidR="006B713D">
        <w:rPr>
          <w:color w:val="000000" w:themeColor="text1"/>
          <w:lang w:val="pt-BR"/>
        </w:rPr>
        <w:t>A</w:t>
      </w:r>
      <w:r w:rsidRPr="00E52471">
        <w:rPr>
          <w:color w:val="000000" w:themeColor="text1"/>
          <w:lang w:val="pt-BR"/>
        </w:rPr>
        <w:t xml:space="preserve"> primeira possui uma figura humana dividida em nove regiões anatômicas</w:t>
      </w:r>
      <w:r w:rsidR="006B713D">
        <w:rPr>
          <w:color w:val="000000" w:themeColor="text1"/>
          <w:lang w:val="pt-BR"/>
        </w:rPr>
        <w:t>, como</w:t>
      </w:r>
      <w:r w:rsidRPr="00E52471">
        <w:rPr>
          <w:color w:val="000000" w:themeColor="text1"/>
          <w:lang w:val="pt-BR"/>
        </w:rPr>
        <w:t xml:space="preserve"> cervical, ombros, braços, cotovelos, antebraço, punhos/mãos/dedos, região dorsal, região lombar, quadril/membros inferiores. O participante identifica</w:t>
      </w:r>
      <w:r w:rsidR="001C3B20" w:rsidRPr="00E52471">
        <w:rPr>
          <w:color w:val="000000" w:themeColor="text1"/>
          <w:lang w:val="pt-BR"/>
        </w:rPr>
        <w:t>,</w:t>
      </w:r>
      <w:r w:rsidRPr="00E52471">
        <w:rPr>
          <w:color w:val="000000" w:themeColor="text1"/>
          <w:lang w:val="pt-BR"/>
        </w:rPr>
        <w:t xml:space="preserve"> nesse mapa corporal</w:t>
      </w:r>
      <w:r w:rsidR="001C3B20" w:rsidRPr="00E52471">
        <w:rPr>
          <w:color w:val="000000" w:themeColor="text1"/>
          <w:lang w:val="pt-BR"/>
        </w:rPr>
        <w:t>,</w:t>
      </w:r>
      <w:r w:rsidRPr="00E52471">
        <w:rPr>
          <w:color w:val="000000" w:themeColor="text1"/>
          <w:lang w:val="pt-BR"/>
        </w:rPr>
        <w:t xml:space="preserve"> a presença de dor, desconforto ou dormência nas regiões indicadas</w:t>
      </w:r>
      <w:r w:rsidR="001C3B20" w:rsidRPr="00E52471">
        <w:rPr>
          <w:color w:val="000000" w:themeColor="text1"/>
          <w:lang w:val="pt-BR"/>
        </w:rPr>
        <w:t>,</w:t>
      </w:r>
      <w:r w:rsidRPr="00E52471">
        <w:rPr>
          <w:color w:val="000000" w:themeColor="text1"/>
          <w:lang w:val="pt-BR"/>
        </w:rPr>
        <w:t xml:space="preserve"> durante os últimos 12 meses. Para as regiões sintomáticas, o participante indica se os sintomas estão ou não relacionados ao trabalho que realiza.</w:t>
      </w:r>
    </w:p>
    <w:p w14:paraId="46A60816" w14:textId="16DCCBFC" w:rsidR="00CA2135" w:rsidRPr="00E52471" w:rsidRDefault="00CA2135" w:rsidP="00E70824">
      <w:pPr>
        <w:autoSpaceDE w:val="0"/>
        <w:autoSpaceDN w:val="0"/>
        <w:adjustRightInd w:val="0"/>
        <w:spacing w:line="360" w:lineRule="auto"/>
        <w:ind w:firstLine="851"/>
        <w:jc w:val="both"/>
        <w:rPr>
          <w:color w:val="000000" w:themeColor="text1"/>
          <w:lang w:val="pt-BR"/>
        </w:rPr>
      </w:pPr>
      <w:r w:rsidRPr="00E52471">
        <w:rPr>
          <w:color w:val="000000" w:themeColor="text1"/>
          <w:lang w:val="pt-BR"/>
        </w:rPr>
        <w:t xml:space="preserve">A coleta de dados foi previamente agendada com enfermeiros e gerentes das unidades de saúde e realizada, preferencialmente, durante a reunião da equipe. Após a apresentação do </w:t>
      </w:r>
      <w:r w:rsidRPr="00E52471">
        <w:rPr>
          <w:color w:val="000000" w:themeColor="text1"/>
          <w:lang w:val="pt-BR"/>
        </w:rPr>
        <w:lastRenderedPageBreak/>
        <w:t xml:space="preserve">estudo aos profissionais da(s) equipe(s) e coleta da assinatura no Termo de Consentimento Livre e Esclarecido, os pesquisadores entregaram os questionários para os profissionais, que puderam respondê-los </w:t>
      </w:r>
      <w:r w:rsidR="001C3B20" w:rsidRPr="00E52471">
        <w:rPr>
          <w:color w:val="000000" w:themeColor="text1"/>
          <w:lang w:val="pt-BR"/>
        </w:rPr>
        <w:t xml:space="preserve">no mesmo instante </w:t>
      </w:r>
      <w:r w:rsidRPr="00E52471">
        <w:rPr>
          <w:color w:val="000000" w:themeColor="text1"/>
          <w:lang w:val="pt-BR"/>
        </w:rPr>
        <w:t xml:space="preserve">ou em até uma semana. Após responderem, os profissionais entregaram os questionários para os gerentes das </w:t>
      </w:r>
      <w:r w:rsidR="006B713D">
        <w:rPr>
          <w:color w:val="000000" w:themeColor="text1"/>
          <w:lang w:val="pt-BR"/>
        </w:rPr>
        <w:t>u</w:t>
      </w:r>
      <w:r w:rsidRPr="00E52471">
        <w:rPr>
          <w:color w:val="000000" w:themeColor="text1"/>
          <w:lang w:val="pt-BR"/>
        </w:rPr>
        <w:t>nidades em envelopes lacrados e sem identificação. Depois de receberem os instrumentos respondidos, os gerentes contataram os pesquisadores</w:t>
      </w:r>
      <w:r w:rsidR="001C3B20" w:rsidRPr="00E52471">
        <w:rPr>
          <w:color w:val="000000" w:themeColor="text1"/>
          <w:lang w:val="pt-BR"/>
        </w:rPr>
        <w:t>,</w:t>
      </w:r>
      <w:r w:rsidRPr="00E52471">
        <w:rPr>
          <w:color w:val="000000" w:themeColor="text1"/>
          <w:lang w:val="pt-BR"/>
        </w:rPr>
        <w:t xml:space="preserve"> para </w:t>
      </w:r>
      <w:r w:rsidR="001C3B20" w:rsidRPr="00E52471">
        <w:rPr>
          <w:color w:val="000000" w:themeColor="text1"/>
          <w:lang w:val="pt-BR"/>
        </w:rPr>
        <w:t xml:space="preserve">que </w:t>
      </w:r>
      <w:r w:rsidRPr="00E52471">
        <w:rPr>
          <w:color w:val="000000" w:themeColor="text1"/>
          <w:lang w:val="pt-BR"/>
        </w:rPr>
        <w:t>busca</w:t>
      </w:r>
      <w:r w:rsidR="001C3B20" w:rsidRPr="00E52471">
        <w:rPr>
          <w:color w:val="000000" w:themeColor="text1"/>
          <w:lang w:val="pt-BR"/>
        </w:rPr>
        <w:t>ss</w:t>
      </w:r>
      <w:r w:rsidRPr="00E52471">
        <w:rPr>
          <w:color w:val="000000" w:themeColor="text1"/>
          <w:lang w:val="pt-BR"/>
        </w:rPr>
        <w:t xml:space="preserve">em os questionários. </w:t>
      </w:r>
    </w:p>
    <w:p w14:paraId="6A9113AC" w14:textId="60E92756" w:rsidR="00CA2135" w:rsidRPr="00E52471" w:rsidRDefault="00CA2135" w:rsidP="00E70824">
      <w:pPr>
        <w:tabs>
          <w:tab w:val="left" w:pos="900"/>
          <w:tab w:val="left" w:pos="1620"/>
        </w:tabs>
        <w:spacing w:line="360" w:lineRule="auto"/>
        <w:ind w:firstLine="851"/>
        <w:jc w:val="both"/>
        <w:rPr>
          <w:color w:val="000000" w:themeColor="text1"/>
          <w:lang w:val="pt-BR"/>
        </w:rPr>
      </w:pPr>
      <w:r w:rsidRPr="00E52471">
        <w:rPr>
          <w:color w:val="000000" w:themeColor="text1"/>
          <w:lang w:val="pt-BR"/>
        </w:rPr>
        <w:t>Os dados obtidos foram armazenados e um banco de dados</w:t>
      </w:r>
      <w:r w:rsidR="001C3B20" w:rsidRPr="00E52471">
        <w:rPr>
          <w:color w:val="000000" w:themeColor="text1"/>
          <w:lang w:val="pt-BR"/>
        </w:rPr>
        <w:t>,</w:t>
      </w:r>
      <w:r w:rsidRPr="00E52471">
        <w:rPr>
          <w:color w:val="000000" w:themeColor="text1"/>
          <w:lang w:val="pt-BR"/>
        </w:rPr>
        <w:t xml:space="preserve"> utilizando a planil</w:t>
      </w:r>
      <w:r w:rsidR="001C3B20" w:rsidRPr="00E52471">
        <w:rPr>
          <w:color w:val="000000" w:themeColor="text1"/>
          <w:lang w:val="pt-BR"/>
        </w:rPr>
        <w:t xml:space="preserve">ha do programa </w:t>
      </w:r>
      <w:r w:rsidR="001C3B20" w:rsidRPr="00E70824">
        <w:rPr>
          <w:i/>
          <w:iCs/>
          <w:color w:val="000000" w:themeColor="text1"/>
          <w:lang w:val="pt-BR"/>
        </w:rPr>
        <w:t>Microsoft Excel</w:t>
      </w:r>
      <w:r w:rsidR="001C3B20" w:rsidRPr="00E70824">
        <w:rPr>
          <w:color w:val="000000" w:themeColor="text1"/>
          <w:vertAlign w:val="superscript"/>
          <w:lang w:val="pt-BR"/>
        </w:rPr>
        <w:t>®</w:t>
      </w:r>
      <w:r w:rsidRPr="00E52471">
        <w:rPr>
          <w:color w:val="000000" w:themeColor="text1"/>
          <w:lang w:val="pt-BR"/>
        </w:rPr>
        <w:t xml:space="preserve">. A análise foi realizada com o programa </w:t>
      </w:r>
      <w:proofErr w:type="spellStart"/>
      <w:r w:rsidRPr="00E52471">
        <w:rPr>
          <w:i/>
          <w:color w:val="000000" w:themeColor="text1"/>
          <w:lang w:val="pt-BR"/>
        </w:rPr>
        <w:t>Statistical</w:t>
      </w:r>
      <w:proofErr w:type="spellEnd"/>
      <w:r w:rsidRPr="00E52471">
        <w:rPr>
          <w:i/>
          <w:color w:val="000000" w:themeColor="text1"/>
          <w:lang w:val="pt-BR"/>
        </w:rPr>
        <w:t xml:space="preserve"> </w:t>
      </w:r>
      <w:proofErr w:type="spellStart"/>
      <w:r w:rsidRPr="00E52471">
        <w:rPr>
          <w:i/>
          <w:color w:val="000000" w:themeColor="text1"/>
          <w:lang w:val="pt-BR"/>
        </w:rPr>
        <w:t>Package</w:t>
      </w:r>
      <w:proofErr w:type="spellEnd"/>
      <w:r w:rsidRPr="00E52471">
        <w:rPr>
          <w:i/>
          <w:color w:val="000000" w:themeColor="text1"/>
          <w:lang w:val="pt-BR"/>
        </w:rPr>
        <w:t xml:space="preserve"> for </w:t>
      </w:r>
      <w:r w:rsidR="00CF2C4D">
        <w:rPr>
          <w:i/>
          <w:color w:val="000000" w:themeColor="text1"/>
          <w:lang w:val="pt-BR"/>
        </w:rPr>
        <w:t xml:space="preserve">the </w:t>
      </w:r>
      <w:r w:rsidRPr="00E52471">
        <w:rPr>
          <w:i/>
          <w:color w:val="000000" w:themeColor="text1"/>
          <w:lang w:val="pt-BR"/>
        </w:rPr>
        <w:t xml:space="preserve">Social </w:t>
      </w:r>
      <w:proofErr w:type="spellStart"/>
      <w:r w:rsidRPr="00E52471">
        <w:rPr>
          <w:i/>
          <w:color w:val="000000" w:themeColor="text1"/>
          <w:lang w:val="pt-BR"/>
        </w:rPr>
        <w:t>Sciences</w:t>
      </w:r>
      <w:proofErr w:type="spellEnd"/>
      <w:r w:rsidRPr="00E52471">
        <w:rPr>
          <w:color w:val="000000" w:themeColor="text1"/>
          <w:lang w:val="pt-BR"/>
        </w:rPr>
        <w:t xml:space="preserve"> (SPSS), versão 23.0. </w:t>
      </w:r>
    </w:p>
    <w:p w14:paraId="5AACABF6" w14:textId="6EF88652" w:rsidR="00CA2135" w:rsidRPr="00E52471" w:rsidRDefault="00CA2135" w:rsidP="00E70824">
      <w:pPr>
        <w:spacing w:line="360" w:lineRule="auto"/>
        <w:ind w:firstLine="851"/>
        <w:jc w:val="both"/>
        <w:rPr>
          <w:color w:val="000000" w:themeColor="text1"/>
          <w:lang w:val="pt-BR"/>
        </w:rPr>
      </w:pPr>
      <w:r w:rsidRPr="00E52471">
        <w:rPr>
          <w:color w:val="000000" w:themeColor="text1"/>
          <w:lang w:val="pt-BR"/>
        </w:rPr>
        <w:t xml:space="preserve">As variáveis sociodemográficas e profissionais foram utilizadas para caracterizar a população do estudo. Para </w:t>
      </w:r>
      <w:r w:rsidR="001C3B20" w:rsidRPr="00E52471">
        <w:rPr>
          <w:color w:val="000000" w:themeColor="text1"/>
          <w:lang w:val="pt-BR"/>
        </w:rPr>
        <w:t xml:space="preserve">a </w:t>
      </w:r>
      <w:r w:rsidRPr="00E52471">
        <w:rPr>
          <w:color w:val="000000" w:themeColor="text1"/>
          <w:lang w:val="pt-BR"/>
        </w:rPr>
        <w:t>avaliação dos sintomas de distúrbios osteomusculares, inicialmente</w:t>
      </w:r>
      <w:r w:rsidR="00CF2C4D">
        <w:rPr>
          <w:color w:val="000000" w:themeColor="text1"/>
          <w:lang w:val="pt-BR"/>
        </w:rPr>
        <w:t>,</w:t>
      </w:r>
      <w:r w:rsidRPr="00E52471">
        <w:rPr>
          <w:color w:val="000000" w:themeColor="text1"/>
          <w:lang w:val="pt-BR"/>
        </w:rPr>
        <w:t xml:space="preserve"> as respostas do QNSO foram categorizadas em ocorrência e não ocorrência de sintomas osteomusculares nos últimos 12 meses. Foram consideradas as diferentes partes corporais (pescoço/cervical, ombros, dorsal/torácica, lombar, cotovelos, antebraços, punhos/mãos/dedos, quadril/coxas, joelhos e tornozelos/pés). Em seguida, realizou-se o agrupamento das respostas por regiões do corpo, considerando-se tronco superior (pescoço/cervical e dorsal/torácica), tronco inferior (região lombar), membros superiores (ombros, cotovelos, antebraços, punhos/mãos/dedos) e membros inferiores (quadris/coxas, joelhos, tornozelos/pés). Por fim, as respostas foram agrupadas considerando-se as partes do corpo (pescoço/cervical, ombros, dorsal/torácica, lombar, cotovelos, antebraços, punhos/mãos/dedos, quadril/coxas, joelhos e tornozelos/pés), para avaliar se, durante os últimos 12 meses, os profissionais tiveram que evitar as atividades diárias (trabalho, serviço doméstico ou lazer/passatempo) em decorrência de problemas/sintomas osteomusculares. As comparações foram realizadas com </w:t>
      </w:r>
      <w:r w:rsidR="00CF2C4D">
        <w:rPr>
          <w:color w:val="000000" w:themeColor="text1"/>
          <w:lang w:val="pt-BR"/>
        </w:rPr>
        <w:t>o t</w:t>
      </w:r>
      <w:r w:rsidRPr="00E52471">
        <w:rPr>
          <w:color w:val="000000" w:themeColor="text1"/>
          <w:lang w:val="pt-BR"/>
        </w:rPr>
        <w:t xml:space="preserve">este </w:t>
      </w:r>
      <w:proofErr w:type="spellStart"/>
      <w:r w:rsidRPr="00E52471">
        <w:rPr>
          <w:color w:val="000000" w:themeColor="text1"/>
          <w:lang w:val="pt-BR"/>
        </w:rPr>
        <w:t>qui</w:t>
      </w:r>
      <w:proofErr w:type="spellEnd"/>
      <w:r w:rsidRPr="00E52471">
        <w:rPr>
          <w:color w:val="000000" w:themeColor="text1"/>
          <w:lang w:val="pt-BR"/>
        </w:rPr>
        <w:t>-quadrado, considerando-se nível de significância de 5% (p≤0,05).</w:t>
      </w:r>
    </w:p>
    <w:p w14:paraId="2EA86F2A" w14:textId="48F46C48" w:rsidR="00545E41" w:rsidRPr="00E52471" w:rsidRDefault="00EF100B" w:rsidP="00E70824">
      <w:pPr>
        <w:pStyle w:val="Normal1"/>
        <w:spacing w:after="240" w:line="360" w:lineRule="auto"/>
        <w:ind w:firstLine="851"/>
        <w:jc w:val="both"/>
        <w:rPr>
          <w:rFonts w:ascii="Times New Roman" w:hAnsi="Times New Roman" w:cs="Times New Roman"/>
          <w:color w:val="000000" w:themeColor="text1"/>
          <w:sz w:val="24"/>
          <w:szCs w:val="24"/>
        </w:rPr>
      </w:pPr>
      <w:r w:rsidRPr="00E52471">
        <w:rPr>
          <w:rFonts w:ascii="Times New Roman" w:hAnsi="Times New Roman" w:cs="Times New Roman"/>
          <w:color w:val="000000" w:themeColor="text1"/>
          <w:sz w:val="24"/>
          <w:szCs w:val="24"/>
        </w:rPr>
        <w:t xml:space="preserve">Este estudo é parte do projeto matricial intitulado “Qualidade de vida, </w:t>
      </w:r>
      <w:proofErr w:type="spellStart"/>
      <w:r w:rsidRPr="00E70824">
        <w:rPr>
          <w:rFonts w:ascii="Times New Roman" w:hAnsi="Times New Roman" w:cs="Times New Roman"/>
          <w:i/>
          <w:iCs/>
          <w:color w:val="000000" w:themeColor="text1"/>
          <w:sz w:val="24"/>
          <w:szCs w:val="24"/>
        </w:rPr>
        <w:t>engagement</w:t>
      </w:r>
      <w:proofErr w:type="spellEnd"/>
      <w:r w:rsidRPr="00E52471">
        <w:rPr>
          <w:rFonts w:ascii="Times New Roman" w:hAnsi="Times New Roman" w:cs="Times New Roman"/>
          <w:color w:val="000000" w:themeColor="text1"/>
          <w:sz w:val="24"/>
          <w:szCs w:val="24"/>
        </w:rPr>
        <w:t>, comprometimento e entrincheiramento com a carreira, estresse, estratégias de enfrentamento e queixas de distúrbios osteomusculares entre trabalhadores da Atenção Básica”</w:t>
      </w:r>
      <w:r w:rsidR="00E85C25" w:rsidRPr="00E52471">
        <w:rPr>
          <w:rFonts w:ascii="Times New Roman" w:hAnsi="Times New Roman" w:cs="Times New Roman"/>
          <w:color w:val="000000" w:themeColor="text1"/>
          <w:sz w:val="24"/>
          <w:szCs w:val="24"/>
        </w:rPr>
        <w:t xml:space="preserve">. Em cumprimento aos aspectos éticos vigentes sobre pesquisa envolvendo seres humanos (Resoluções nº 466/2012 e nº 510/2016 do Ministério da Saúde), </w:t>
      </w:r>
      <w:r w:rsidR="00307A0F" w:rsidRPr="00E52471">
        <w:rPr>
          <w:rFonts w:ascii="Times New Roman" w:hAnsi="Times New Roman" w:cs="Times New Roman"/>
          <w:color w:val="000000" w:themeColor="text1"/>
          <w:sz w:val="24"/>
          <w:szCs w:val="24"/>
        </w:rPr>
        <w:t>o projeto foi</w:t>
      </w:r>
      <w:r w:rsidRPr="00E52471">
        <w:rPr>
          <w:rFonts w:ascii="Times New Roman" w:hAnsi="Times New Roman" w:cs="Times New Roman"/>
          <w:color w:val="000000" w:themeColor="text1"/>
          <w:sz w:val="24"/>
          <w:szCs w:val="24"/>
        </w:rPr>
        <w:t xml:space="preserve"> aprovado pelo Comitê de Ética em Pesquisa da Faculdade de Medicina de São José do Rio Preto (FAMERP) em 04 de dezembro de 2017, sob Parecer nº 2.412.726 e</w:t>
      </w:r>
      <w:r w:rsidRPr="00E52471">
        <w:rPr>
          <w:color w:val="000000" w:themeColor="text1"/>
        </w:rPr>
        <w:t xml:space="preserve"> </w:t>
      </w:r>
      <w:r w:rsidRPr="00E52471">
        <w:rPr>
          <w:rFonts w:ascii="Times New Roman" w:hAnsi="Times New Roman" w:cs="Times New Roman"/>
          <w:color w:val="000000" w:themeColor="text1"/>
          <w:sz w:val="24"/>
          <w:szCs w:val="24"/>
        </w:rPr>
        <w:t>Certificado de Apresentação de Apreciação Ética (CAAE) n</w:t>
      </w:r>
      <w:r w:rsidRPr="00E52471">
        <w:rPr>
          <w:rFonts w:ascii="Times New Roman" w:hAnsi="Times New Roman" w:cs="Times New Roman"/>
          <w:color w:val="000000" w:themeColor="text1"/>
          <w:sz w:val="24"/>
          <w:szCs w:val="24"/>
          <w:vertAlign w:val="superscript"/>
        </w:rPr>
        <w:t>o</w:t>
      </w:r>
      <w:r w:rsidRPr="00E52471">
        <w:rPr>
          <w:rFonts w:ascii="Times New Roman" w:hAnsi="Times New Roman" w:cs="Times New Roman"/>
          <w:color w:val="000000" w:themeColor="text1"/>
          <w:sz w:val="24"/>
          <w:szCs w:val="24"/>
        </w:rPr>
        <w:t xml:space="preserve"> 59604116.0.0000.5415.</w:t>
      </w:r>
      <w:r w:rsidR="00CA2135" w:rsidRPr="00E52471">
        <w:rPr>
          <w:rFonts w:ascii="Times New Roman" w:hAnsi="Times New Roman" w:cs="Times New Roman"/>
          <w:color w:val="000000" w:themeColor="text1"/>
          <w:sz w:val="24"/>
          <w:szCs w:val="24"/>
        </w:rPr>
        <w:t xml:space="preserve"> </w:t>
      </w:r>
      <w:bookmarkEnd w:id="2"/>
    </w:p>
    <w:p w14:paraId="0EBD5DF3" w14:textId="77777777" w:rsidR="00545E41" w:rsidRPr="00E52471" w:rsidRDefault="00545E41" w:rsidP="00941C70">
      <w:pPr>
        <w:spacing w:after="240"/>
        <w:jc w:val="both"/>
        <w:rPr>
          <w:rFonts w:eastAsia="Calibri"/>
          <w:b/>
          <w:bCs/>
          <w:iCs/>
          <w:color w:val="000000" w:themeColor="text1"/>
          <w:lang w:val="pt-BR"/>
        </w:rPr>
      </w:pPr>
      <w:r w:rsidRPr="00E52471">
        <w:rPr>
          <w:rFonts w:eastAsia="Calibri"/>
          <w:b/>
          <w:bCs/>
          <w:iCs/>
          <w:color w:val="000000" w:themeColor="text1"/>
          <w:lang w:val="pt-BR"/>
        </w:rPr>
        <w:lastRenderedPageBreak/>
        <w:t>RESULTADOS</w:t>
      </w:r>
    </w:p>
    <w:p w14:paraId="0E158FB6" w14:textId="61D9229E" w:rsidR="00062409" w:rsidRPr="00E52471" w:rsidRDefault="00062409" w:rsidP="00E70824">
      <w:pPr>
        <w:spacing w:line="360" w:lineRule="auto"/>
        <w:ind w:firstLine="851"/>
        <w:jc w:val="both"/>
        <w:rPr>
          <w:color w:val="000000" w:themeColor="text1"/>
          <w:lang w:val="pt-BR"/>
        </w:rPr>
      </w:pPr>
      <w:r w:rsidRPr="00E52471">
        <w:rPr>
          <w:color w:val="000000" w:themeColor="text1"/>
          <w:lang w:val="pt-BR"/>
        </w:rPr>
        <w:t xml:space="preserve">A amostra foi definida por conveniência e composta pelos 429 profissionais que responderam </w:t>
      </w:r>
      <w:r w:rsidR="00CF2C4D">
        <w:rPr>
          <w:color w:val="000000" w:themeColor="text1"/>
          <w:lang w:val="pt-BR"/>
        </w:rPr>
        <w:t>a</w:t>
      </w:r>
      <w:r w:rsidRPr="00E52471">
        <w:rPr>
          <w:color w:val="000000" w:themeColor="text1"/>
          <w:lang w:val="pt-BR"/>
        </w:rPr>
        <w:t>os instrumentos, sendo 85 (19,8,2%) do município A e 344 (80,2%) do município B. Entre os profissionais avaliados, 41 (9,6%) eram médicos, 92 (21,4%)</w:t>
      </w:r>
      <w:r w:rsidR="00CF2C4D">
        <w:rPr>
          <w:color w:val="000000" w:themeColor="text1"/>
          <w:lang w:val="pt-BR"/>
        </w:rPr>
        <w:t>,</w:t>
      </w:r>
      <w:r w:rsidRPr="00E52471">
        <w:rPr>
          <w:color w:val="000000" w:themeColor="text1"/>
          <w:lang w:val="pt-BR"/>
        </w:rPr>
        <w:t xml:space="preserve"> enfermeiros, 25 (5,8%)</w:t>
      </w:r>
      <w:r w:rsidR="00CF2C4D">
        <w:rPr>
          <w:color w:val="000000" w:themeColor="text1"/>
          <w:lang w:val="pt-BR"/>
        </w:rPr>
        <w:t>,</w:t>
      </w:r>
      <w:r w:rsidRPr="00E52471">
        <w:rPr>
          <w:color w:val="000000" w:themeColor="text1"/>
          <w:lang w:val="pt-BR"/>
        </w:rPr>
        <w:t xml:space="preserve"> dentistas, 83 (19,3%)</w:t>
      </w:r>
      <w:r w:rsidR="00CF2C4D">
        <w:rPr>
          <w:color w:val="000000" w:themeColor="text1"/>
          <w:lang w:val="pt-BR"/>
        </w:rPr>
        <w:t>,</w:t>
      </w:r>
      <w:r w:rsidRPr="00E52471">
        <w:rPr>
          <w:color w:val="000000" w:themeColor="text1"/>
          <w:lang w:val="pt-BR"/>
        </w:rPr>
        <w:t xml:space="preserve"> auxiliares/técnicos de </w:t>
      </w:r>
      <w:r w:rsidR="00FF6CB1" w:rsidRPr="00E52471">
        <w:rPr>
          <w:color w:val="000000" w:themeColor="text1"/>
          <w:lang w:val="pt-BR"/>
        </w:rPr>
        <w:t>e</w:t>
      </w:r>
      <w:r w:rsidRPr="00E52471">
        <w:rPr>
          <w:color w:val="000000" w:themeColor="text1"/>
          <w:lang w:val="pt-BR"/>
        </w:rPr>
        <w:t>nfermagem, 177 (41,3%)</w:t>
      </w:r>
      <w:r w:rsidR="00CF2C4D">
        <w:rPr>
          <w:color w:val="000000" w:themeColor="text1"/>
          <w:lang w:val="pt-BR"/>
        </w:rPr>
        <w:t>,</w:t>
      </w:r>
      <w:r w:rsidRPr="00E52471">
        <w:rPr>
          <w:color w:val="000000" w:themeColor="text1"/>
          <w:lang w:val="pt-BR"/>
        </w:rPr>
        <w:t xml:space="preserve"> </w:t>
      </w:r>
      <w:r w:rsidR="00CF2C4D" w:rsidRPr="00E52471">
        <w:rPr>
          <w:color w:val="000000" w:themeColor="text1"/>
          <w:lang w:val="pt-BR"/>
        </w:rPr>
        <w:t xml:space="preserve">Agentes Comunitários </w:t>
      </w:r>
      <w:r w:rsidR="00CF2C4D">
        <w:rPr>
          <w:color w:val="000000" w:themeColor="text1"/>
          <w:lang w:val="pt-BR"/>
        </w:rPr>
        <w:t>d</w:t>
      </w:r>
      <w:r w:rsidR="00CF2C4D" w:rsidRPr="00E52471">
        <w:rPr>
          <w:color w:val="000000" w:themeColor="text1"/>
          <w:lang w:val="pt-BR"/>
        </w:rPr>
        <w:t>e Saúde</w:t>
      </w:r>
      <w:r w:rsidR="00CF2C4D">
        <w:rPr>
          <w:color w:val="000000" w:themeColor="text1"/>
          <w:lang w:val="pt-BR"/>
        </w:rPr>
        <w:t>,</w:t>
      </w:r>
      <w:r w:rsidRPr="00E52471">
        <w:rPr>
          <w:color w:val="000000" w:themeColor="text1"/>
          <w:lang w:val="pt-BR"/>
        </w:rPr>
        <w:t xml:space="preserve"> e 11 (2,6%)</w:t>
      </w:r>
      <w:r w:rsidR="00CF2C4D">
        <w:rPr>
          <w:color w:val="000000" w:themeColor="text1"/>
          <w:lang w:val="pt-BR"/>
        </w:rPr>
        <w:t>,</w:t>
      </w:r>
      <w:r w:rsidRPr="00E52471">
        <w:rPr>
          <w:color w:val="000000" w:themeColor="text1"/>
          <w:lang w:val="pt-BR"/>
        </w:rPr>
        <w:t xml:space="preserve"> auxiliares de consultório bucal. A Figura 1 apresenta a distribuição dos profissionais do estudo segundo município e categoria profissional. A idade média dos profissionais foi de 42,6 anos, com amplitude de 20,9 a 75,4 anos. </w:t>
      </w:r>
    </w:p>
    <w:p w14:paraId="6C36F415" w14:textId="5EFBC141" w:rsidR="00062409" w:rsidRPr="00E52471" w:rsidRDefault="00062409" w:rsidP="00E85A7F">
      <w:pPr>
        <w:jc w:val="center"/>
        <w:rPr>
          <w:color w:val="000000" w:themeColor="text1"/>
          <w:sz w:val="20"/>
          <w:szCs w:val="20"/>
        </w:rPr>
      </w:pPr>
      <w:r w:rsidRPr="00E52471">
        <w:rPr>
          <w:noProof/>
          <w:color w:val="000000" w:themeColor="text1"/>
          <w:sz w:val="20"/>
          <w:szCs w:val="20"/>
          <w:lang w:val="pt-BR" w:eastAsia="pt-BR"/>
        </w:rPr>
        <w:drawing>
          <wp:inline distT="0" distB="0" distL="0" distR="0" wp14:anchorId="60300452" wp14:editId="0761A0CC">
            <wp:extent cx="4152822" cy="4332264"/>
            <wp:effectExtent l="0" t="0" r="0" b="0"/>
            <wp:docPr id="68101711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l="6352" t="5078" r="7765" b="2902"/>
                    <a:stretch>
                      <a:fillRect/>
                    </a:stretch>
                  </pic:blipFill>
                  <pic:spPr bwMode="auto">
                    <a:xfrm>
                      <a:off x="0" y="0"/>
                      <a:ext cx="4154562" cy="4334079"/>
                    </a:xfrm>
                    <a:prstGeom prst="rect">
                      <a:avLst/>
                    </a:prstGeom>
                    <a:noFill/>
                    <a:ln>
                      <a:noFill/>
                    </a:ln>
                  </pic:spPr>
                </pic:pic>
              </a:graphicData>
            </a:graphic>
          </wp:inline>
        </w:drawing>
      </w:r>
    </w:p>
    <w:p w14:paraId="6A89E56E" w14:textId="010FF279" w:rsidR="00062409" w:rsidRPr="00E52471" w:rsidRDefault="00062409" w:rsidP="00E85A7F">
      <w:pPr>
        <w:spacing w:after="240"/>
        <w:rPr>
          <w:color w:val="000000" w:themeColor="text1"/>
          <w:sz w:val="20"/>
          <w:szCs w:val="20"/>
          <w:lang w:val="pt-BR"/>
        </w:rPr>
      </w:pPr>
      <w:r w:rsidRPr="00E52471">
        <w:rPr>
          <w:b/>
          <w:color w:val="000000" w:themeColor="text1"/>
          <w:sz w:val="20"/>
          <w:szCs w:val="20"/>
          <w:lang w:val="pt-BR"/>
        </w:rPr>
        <w:t>Figura 1</w:t>
      </w:r>
      <w:r w:rsidR="00CC3FB7" w:rsidRPr="00E52471">
        <w:rPr>
          <w:b/>
          <w:color w:val="000000" w:themeColor="text1"/>
          <w:sz w:val="20"/>
          <w:szCs w:val="20"/>
          <w:lang w:val="pt-BR"/>
        </w:rPr>
        <w:t>.</w:t>
      </w:r>
      <w:r w:rsidRPr="00E52471">
        <w:rPr>
          <w:b/>
          <w:color w:val="000000" w:themeColor="text1"/>
          <w:sz w:val="20"/>
          <w:szCs w:val="20"/>
          <w:lang w:val="pt-BR"/>
        </w:rPr>
        <w:t xml:space="preserve"> </w:t>
      </w:r>
      <w:r w:rsidRPr="00E52471">
        <w:rPr>
          <w:color w:val="000000" w:themeColor="text1"/>
          <w:sz w:val="20"/>
          <w:szCs w:val="20"/>
          <w:lang w:val="pt-BR"/>
        </w:rPr>
        <w:t>Distribuição da amostra do estudo</w:t>
      </w:r>
    </w:p>
    <w:p w14:paraId="24BD9379" w14:textId="43E5CED8" w:rsidR="00062409" w:rsidRPr="00E52471" w:rsidRDefault="00062409" w:rsidP="00E70824">
      <w:pPr>
        <w:tabs>
          <w:tab w:val="left" w:pos="0"/>
        </w:tabs>
        <w:spacing w:after="240" w:line="360" w:lineRule="auto"/>
        <w:ind w:firstLine="851"/>
        <w:jc w:val="both"/>
        <w:rPr>
          <w:color w:val="000000" w:themeColor="text1"/>
          <w:lang w:val="pt-BR"/>
        </w:rPr>
      </w:pPr>
      <w:r w:rsidRPr="00E52471">
        <w:rPr>
          <w:color w:val="000000" w:themeColor="text1"/>
          <w:lang w:val="pt-BR"/>
        </w:rPr>
        <w:t xml:space="preserve">Conforme mostra a Tabela 1, houve predomínio de profissionais do sexo feminino (79,7%), casados (63,4%), na faixa etária de 36 a 50 anos (42,9%), com jornada de trabalho de 40 horas semanais (87,6%) e renda familiar de dois a cinco </w:t>
      </w:r>
      <w:proofErr w:type="gramStart"/>
      <w:r w:rsidRPr="00E52471">
        <w:rPr>
          <w:color w:val="000000" w:themeColor="text1"/>
          <w:lang w:val="pt-BR"/>
        </w:rPr>
        <w:t>salários</w:t>
      </w:r>
      <w:r w:rsidR="00CF2C4D">
        <w:rPr>
          <w:color w:val="000000" w:themeColor="text1"/>
          <w:lang w:val="pt-BR"/>
        </w:rPr>
        <w:t xml:space="preserve"> </w:t>
      </w:r>
      <w:r w:rsidRPr="00E52471">
        <w:rPr>
          <w:color w:val="000000" w:themeColor="text1"/>
          <w:lang w:val="pt-BR"/>
        </w:rPr>
        <w:t>mínimos</w:t>
      </w:r>
      <w:proofErr w:type="gramEnd"/>
      <w:r w:rsidRPr="00E52471">
        <w:rPr>
          <w:color w:val="000000" w:themeColor="text1"/>
          <w:lang w:val="pt-BR"/>
        </w:rPr>
        <w:t xml:space="preserve"> (59,9%). Observou-se que 34,7% dos profissionais apresentavam sobrepeso</w:t>
      </w:r>
      <w:r w:rsidR="00CF2C4D">
        <w:rPr>
          <w:color w:val="000000" w:themeColor="text1"/>
          <w:lang w:val="pt-BR"/>
        </w:rPr>
        <w:t>;</w:t>
      </w:r>
      <w:r w:rsidRPr="00E52471">
        <w:rPr>
          <w:color w:val="000000" w:themeColor="text1"/>
          <w:lang w:val="pt-BR"/>
        </w:rPr>
        <w:t xml:space="preserve"> 60,4% não praticavam atividade física</w:t>
      </w:r>
      <w:r w:rsidR="00CF2C4D">
        <w:rPr>
          <w:color w:val="000000" w:themeColor="text1"/>
          <w:lang w:val="pt-BR"/>
        </w:rPr>
        <w:t>;</w:t>
      </w:r>
      <w:r w:rsidRPr="00E52471">
        <w:rPr>
          <w:color w:val="000000" w:themeColor="text1"/>
          <w:lang w:val="pt-BR"/>
        </w:rPr>
        <w:t xml:space="preserve"> 60,1% tinham atividades de lazer</w:t>
      </w:r>
      <w:r w:rsidR="00CF2C4D">
        <w:rPr>
          <w:color w:val="000000" w:themeColor="text1"/>
          <w:lang w:val="pt-BR"/>
        </w:rPr>
        <w:t>;</w:t>
      </w:r>
      <w:r w:rsidRPr="00E52471">
        <w:rPr>
          <w:color w:val="000000" w:themeColor="text1"/>
          <w:lang w:val="pt-BR"/>
        </w:rPr>
        <w:t xml:space="preserve"> 80,7% não possuíam outra atividade remunerada</w:t>
      </w:r>
      <w:r w:rsidR="00CF2C4D">
        <w:rPr>
          <w:color w:val="000000" w:themeColor="text1"/>
          <w:lang w:val="pt-BR"/>
        </w:rPr>
        <w:t>;</w:t>
      </w:r>
      <w:r w:rsidRPr="00E52471">
        <w:rPr>
          <w:color w:val="000000" w:themeColor="text1"/>
          <w:lang w:val="pt-BR"/>
        </w:rPr>
        <w:t xml:space="preserve"> e 79,7% dormiam de seis a oito horas por noite. Em relação ao tempo de atuação profissional, destaca-se que 40,3% dos profissionais trabalhavam há cinco anos ou mais em serviços de APS. </w:t>
      </w:r>
    </w:p>
    <w:p w14:paraId="17CF60C7" w14:textId="623D0936" w:rsidR="00062409" w:rsidRPr="00E52471" w:rsidRDefault="00062409" w:rsidP="00470FED">
      <w:pPr>
        <w:autoSpaceDE w:val="0"/>
        <w:autoSpaceDN w:val="0"/>
        <w:adjustRightInd w:val="0"/>
        <w:jc w:val="both"/>
        <w:rPr>
          <w:color w:val="000000" w:themeColor="text1"/>
          <w:sz w:val="20"/>
          <w:szCs w:val="20"/>
          <w:lang w:val="pt-BR"/>
        </w:rPr>
      </w:pPr>
      <w:r w:rsidRPr="00E52471">
        <w:rPr>
          <w:b/>
          <w:color w:val="000000" w:themeColor="text1"/>
          <w:sz w:val="20"/>
          <w:szCs w:val="20"/>
          <w:lang w:val="pt-BR"/>
        </w:rPr>
        <w:lastRenderedPageBreak/>
        <w:t xml:space="preserve">Tabela 1. </w:t>
      </w:r>
      <w:r w:rsidRPr="00E52471">
        <w:rPr>
          <w:color w:val="000000" w:themeColor="text1"/>
          <w:sz w:val="20"/>
          <w:szCs w:val="20"/>
          <w:lang w:val="pt-BR"/>
        </w:rPr>
        <w:t>Distribuição das características sociodemográficas e profissionais dos trabalhadores da Atenção Primária à Saúde avaliados no estudo</w:t>
      </w:r>
    </w:p>
    <w:tbl>
      <w:tblPr>
        <w:tblW w:w="8420" w:type="dxa"/>
        <w:tblLook w:val="04A0" w:firstRow="1" w:lastRow="0" w:firstColumn="1" w:lastColumn="0" w:noHBand="0" w:noVBand="1"/>
      </w:tblPr>
      <w:tblGrid>
        <w:gridCol w:w="3681"/>
        <w:gridCol w:w="1507"/>
        <w:gridCol w:w="1616"/>
        <w:gridCol w:w="1616"/>
      </w:tblGrid>
      <w:tr w:rsidR="00E52471" w:rsidRPr="00E52471" w14:paraId="04C72D65" w14:textId="77777777" w:rsidTr="00A26E92">
        <w:trPr>
          <w:trHeight w:val="207"/>
        </w:trPr>
        <w:tc>
          <w:tcPr>
            <w:tcW w:w="3681" w:type="dxa"/>
            <w:vMerge w:val="restart"/>
            <w:tcBorders>
              <w:top w:val="single" w:sz="4" w:space="0" w:color="auto"/>
            </w:tcBorders>
            <w:shd w:val="clear" w:color="auto" w:fill="auto"/>
            <w:vAlign w:val="center"/>
          </w:tcPr>
          <w:p w14:paraId="09C06147" w14:textId="77777777" w:rsidR="00062409" w:rsidRPr="00E52471" w:rsidRDefault="00062409" w:rsidP="00A26E92">
            <w:pPr>
              <w:jc w:val="center"/>
              <w:rPr>
                <w:b/>
                <w:color w:val="000000" w:themeColor="text1"/>
                <w:sz w:val="20"/>
                <w:szCs w:val="20"/>
              </w:rPr>
            </w:pPr>
            <w:proofErr w:type="spellStart"/>
            <w:r w:rsidRPr="00E52471">
              <w:rPr>
                <w:b/>
                <w:color w:val="000000" w:themeColor="text1"/>
                <w:sz w:val="20"/>
                <w:szCs w:val="20"/>
              </w:rPr>
              <w:t>Variáveis</w:t>
            </w:r>
            <w:proofErr w:type="spellEnd"/>
          </w:p>
        </w:tc>
        <w:tc>
          <w:tcPr>
            <w:tcW w:w="1507" w:type="dxa"/>
            <w:tcBorders>
              <w:top w:val="single" w:sz="4" w:space="0" w:color="auto"/>
            </w:tcBorders>
            <w:shd w:val="clear" w:color="auto" w:fill="auto"/>
            <w:vAlign w:val="center"/>
          </w:tcPr>
          <w:p w14:paraId="34609000" w14:textId="77777777" w:rsidR="00062409" w:rsidRPr="00E52471" w:rsidRDefault="00062409" w:rsidP="00A26E92">
            <w:pPr>
              <w:jc w:val="center"/>
              <w:rPr>
                <w:b/>
                <w:color w:val="000000" w:themeColor="text1"/>
                <w:sz w:val="20"/>
                <w:szCs w:val="20"/>
              </w:rPr>
            </w:pPr>
            <w:proofErr w:type="spellStart"/>
            <w:r w:rsidRPr="00E52471">
              <w:rPr>
                <w:b/>
                <w:color w:val="000000" w:themeColor="text1"/>
                <w:sz w:val="20"/>
                <w:szCs w:val="20"/>
              </w:rPr>
              <w:t>Município</w:t>
            </w:r>
            <w:proofErr w:type="spellEnd"/>
            <w:r w:rsidRPr="00E52471">
              <w:rPr>
                <w:b/>
                <w:color w:val="000000" w:themeColor="text1"/>
                <w:sz w:val="20"/>
                <w:szCs w:val="20"/>
              </w:rPr>
              <w:t xml:space="preserve"> A</w:t>
            </w:r>
          </w:p>
        </w:tc>
        <w:tc>
          <w:tcPr>
            <w:tcW w:w="1616" w:type="dxa"/>
            <w:tcBorders>
              <w:top w:val="single" w:sz="4" w:space="0" w:color="auto"/>
            </w:tcBorders>
            <w:shd w:val="clear" w:color="auto" w:fill="auto"/>
            <w:vAlign w:val="center"/>
          </w:tcPr>
          <w:p w14:paraId="7781141B" w14:textId="77777777" w:rsidR="00062409" w:rsidRPr="00E52471" w:rsidRDefault="00062409" w:rsidP="00A26E92">
            <w:pPr>
              <w:jc w:val="center"/>
              <w:rPr>
                <w:b/>
                <w:color w:val="000000" w:themeColor="text1"/>
                <w:sz w:val="20"/>
                <w:szCs w:val="20"/>
              </w:rPr>
            </w:pPr>
            <w:proofErr w:type="spellStart"/>
            <w:r w:rsidRPr="00E52471">
              <w:rPr>
                <w:b/>
                <w:color w:val="000000" w:themeColor="text1"/>
                <w:sz w:val="20"/>
                <w:szCs w:val="20"/>
              </w:rPr>
              <w:t>Município</w:t>
            </w:r>
            <w:proofErr w:type="spellEnd"/>
            <w:r w:rsidRPr="00E52471">
              <w:rPr>
                <w:b/>
                <w:color w:val="000000" w:themeColor="text1"/>
                <w:sz w:val="20"/>
                <w:szCs w:val="20"/>
              </w:rPr>
              <w:t xml:space="preserve"> B</w:t>
            </w:r>
          </w:p>
        </w:tc>
        <w:tc>
          <w:tcPr>
            <w:tcW w:w="1616" w:type="dxa"/>
            <w:tcBorders>
              <w:top w:val="single" w:sz="4" w:space="0" w:color="auto"/>
            </w:tcBorders>
          </w:tcPr>
          <w:p w14:paraId="2DED5449" w14:textId="77777777" w:rsidR="00062409" w:rsidRPr="00E52471" w:rsidRDefault="00062409" w:rsidP="00A26E92">
            <w:pPr>
              <w:jc w:val="center"/>
              <w:rPr>
                <w:b/>
                <w:color w:val="000000" w:themeColor="text1"/>
                <w:sz w:val="20"/>
                <w:szCs w:val="20"/>
              </w:rPr>
            </w:pPr>
            <w:r w:rsidRPr="00E52471">
              <w:rPr>
                <w:b/>
                <w:color w:val="000000" w:themeColor="text1"/>
                <w:sz w:val="20"/>
                <w:szCs w:val="20"/>
              </w:rPr>
              <w:t>Total</w:t>
            </w:r>
          </w:p>
        </w:tc>
      </w:tr>
      <w:tr w:rsidR="00E52471" w:rsidRPr="00E52471" w14:paraId="56301157" w14:textId="77777777" w:rsidTr="00A26E92">
        <w:trPr>
          <w:trHeight w:val="163"/>
        </w:trPr>
        <w:tc>
          <w:tcPr>
            <w:tcW w:w="3681" w:type="dxa"/>
            <w:vMerge/>
            <w:tcBorders>
              <w:bottom w:val="single" w:sz="4" w:space="0" w:color="auto"/>
            </w:tcBorders>
            <w:shd w:val="clear" w:color="auto" w:fill="auto"/>
            <w:vAlign w:val="center"/>
          </w:tcPr>
          <w:p w14:paraId="682529FF" w14:textId="77777777" w:rsidR="00062409" w:rsidRPr="00E52471" w:rsidRDefault="00062409" w:rsidP="00A26E92">
            <w:pPr>
              <w:jc w:val="center"/>
              <w:rPr>
                <w:b/>
                <w:color w:val="000000" w:themeColor="text1"/>
                <w:sz w:val="20"/>
                <w:szCs w:val="20"/>
              </w:rPr>
            </w:pPr>
          </w:p>
        </w:tc>
        <w:tc>
          <w:tcPr>
            <w:tcW w:w="1507" w:type="dxa"/>
            <w:tcBorders>
              <w:bottom w:val="single" w:sz="4" w:space="0" w:color="auto"/>
            </w:tcBorders>
            <w:shd w:val="clear" w:color="auto" w:fill="auto"/>
            <w:vAlign w:val="center"/>
          </w:tcPr>
          <w:p w14:paraId="74C8FF37" w14:textId="77777777" w:rsidR="00062409" w:rsidRPr="00E52471" w:rsidRDefault="00062409" w:rsidP="00A26E92">
            <w:pPr>
              <w:jc w:val="center"/>
              <w:rPr>
                <w:b/>
                <w:color w:val="000000" w:themeColor="text1"/>
                <w:sz w:val="20"/>
                <w:szCs w:val="20"/>
              </w:rPr>
            </w:pPr>
            <w:r w:rsidRPr="00E52471">
              <w:rPr>
                <w:b/>
                <w:color w:val="000000" w:themeColor="text1"/>
                <w:sz w:val="20"/>
                <w:szCs w:val="20"/>
              </w:rPr>
              <w:t>n (%)</w:t>
            </w:r>
          </w:p>
        </w:tc>
        <w:tc>
          <w:tcPr>
            <w:tcW w:w="1616" w:type="dxa"/>
            <w:tcBorders>
              <w:bottom w:val="single" w:sz="4" w:space="0" w:color="auto"/>
            </w:tcBorders>
            <w:shd w:val="clear" w:color="auto" w:fill="auto"/>
            <w:vAlign w:val="center"/>
          </w:tcPr>
          <w:p w14:paraId="5DF3CA2E" w14:textId="77777777" w:rsidR="00062409" w:rsidRPr="00E52471" w:rsidRDefault="00062409" w:rsidP="00A26E92">
            <w:pPr>
              <w:jc w:val="center"/>
              <w:rPr>
                <w:b/>
                <w:color w:val="000000" w:themeColor="text1"/>
                <w:sz w:val="20"/>
                <w:szCs w:val="20"/>
              </w:rPr>
            </w:pPr>
            <w:r w:rsidRPr="00E52471">
              <w:rPr>
                <w:b/>
                <w:color w:val="000000" w:themeColor="text1"/>
                <w:sz w:val="20"/>
                <w:szCs w:val="20"/>
              </w:rPr>
              <w:t>n (%)</w:t>
            </w:r>
          </w:p>
        </w:tc>
        <w:tc>
          <w:tcPr>
            <w:tcW w:w="1616" w:type="dxa"/>
            <w:tcBorders>
              <w:bottom w:val="single" w:sz="4" w:space="0" w:color="auto"/>
            </w:tcBorders>
          </w:tcPr>
          <w:p w14:paraId="6CA02172" w14:textId="77777777" w:rsidR="00062409" w:rsidRPr="00E52471" w:rsidRDefault="00062409" w:rsidP="00A26E92">
            <w:pPr>
              <w:jc w:val="center"/>
              <w:rPr>
                <w:b/>
                <w:color w:val="000000" w:themeColor="text1"/>
                <w:sz w:val="20"/>
                <w:szCs w:val="20"/>
              </w:rPr>
            </w:pPr>
            <w:r w:rsidRPr="00E52471">
              <w:rPr>
                <w:b/>
                <w:color w:val="000000" w:themeColor="text1"/>
                <w:sz w:val="20"/>
                <w:szCs w:val="20"/>
              </w:rPr>
              <w:t>n (%)</w:t>
            </w:r>
          </w:p>
        </w:tc>
      </w:tr>
      <w:tr w:rsidR="00E52471" w:rsidRPr="00E52471" w14:paraId="7964769A" w14:textId="77777777" w:rsidTr="00A26E92">
        <w:tc>
          <w:tcPr>
            <w:tcW w:w="3681" w:type="dxa"/>
            <w:tcBorders>
              <w:top w:val="single" w:sz="4" w:space="0" w:color="auto"/>
              <w:bottom w:val="single" w:sz="4" w:space="0" w:color="auto"/>
            </w:tcBorders>
            <w:shd w:val="clear" w:color="auto" w:fill="auto"/>
            <w:vAlign w:val="center"/>
          </w:tcPr>
          <w:p w14:paraId="0D162B6C" w14:textId="77777777" w:rsidR="00062409" w:rsidRPr="00E52471" w:rsidRDefault="00062409" w:rsidP="00A26E92">
            <w:pPr>
              <w:autoSpaceDE w:val="0"/>
              <w:autoSpaceDN w:val="0"/>
              <w:adjustRightInd w:val="0"/>
              <w:ind w:right="60"/>
              <w:rPr>
                <w:b/>
                <w:color w:val="000000" w:themeColor="text1"/>
                <w:sz w:val="20"/>
                <w:szCs w:val="20"/>
              </w:rPr>
            </w:pPr>
            <w:r w:rsidRPr="00E52471">
              <w:rPr>
                <w:b/>
                <w:color w:val="000000" w:themeColor="text1"/>
                <w:sz w:val="20"/>
                <w:szCs w:val="20"/>
              </w:rPr>
              <w:t>Total</w:t>
            </w:r>
          </w:p>
        </w:tc>
        <w:tc>
          <w:tcPr>
            <w:tcW w:w="1507" w:type="dxa"/>
            <w:tcBorders>
              <w:top w:val="single" w:sz="4" w:space="0" w:color="auto"/>
              <w:bottom w:val="single" w:sz="4" w:space="0" w:color="auto"/>
            </w:tcBorders>
            <w:shd w:val="clear" w:color="auto" w:fill="auto"/>
            <w:vAlign w:val="center"/>
          </w:tcPr>
          <w:p w14:paraId="268C8888" w14:textId="77777777" w:rsidR="00062409" w:rsidRPr="00E52471" w:rsidRDefault="00062409" w:rsidP="00A26E92">
            <w:pPr>
              <w:autoSpaceDE w:val="0"/>
              <w:autoSpaceDN w:val="0"/>
              <w:adjustRightInd w:val="0"/>
              <w:ind w:left="60" w:right="60"/>
              <w:jc w:val="center"/>
              <w:rPr>
                <w:color w:val="000000" w:themeColor="text1"/>
                <w:sz w:val="20"/>
                <w:szCs w:val="20"/>
              </w:rPr>
            </w:pPr>
            <w:r w:rsidRPr="00E52471">
              <w:rPr>
                <w:color w:val="000000" w:themeColor="text1"/>
                <w:sz w:val="20"/>
                <w:szCs w:val="20"/>
              </w:rPr>
              <w:t>85 (100,0)</w:t>
            </w:r>
          </w:p>
        </w:tc>
        <w:tc>
          <w:tcPr>
            <w:tcW w:w="1616" w:type="dxa"/>
            <w:tcBorders>
              <w:top w:val="single" w:sz="4" w:space="0" w:color="auto"/>
              <w:bottom w:val="single" w:sz="4" w:space="0" w:color="auto"/>
            </w:tcBorders>
            <w:shd w:val="clear" w:color="auto" w:fill="auto"/>
            <w:vAlign w:val="center"/>
          </w:tcPr>
          <w:p w14:paraId="785E8904" w14:textId="77777777" w:rsidR="00062409" w:rsidRPr="00E52471" w:rsidRDefault="00062409" w:rsidP="00A26E92">
            <w:pPr>
              <w:autoSpaceDE w:val="0"/>
              <w:autoSpaceDN w:val="0"/>
              <w:adjustRightInd w:val="0"/>
              <w:ind w:left="60" w:right="60"/>
              <w:jc w:val="center"/>
              <w:rPr>
                <w:color w:val="000000" w:themeColor="text1"/>
                <w:sz w:val="20"/>
                <w:szCs w:val="20"/>
              </w:rPr>
            </w:pPr>
            <w:r w:rsidRPr="00E52471">
              <w:rPr>
                <w:color w:val="000000" w:themeColor="text1"/>
                <w:sz w:val="20"/>
                <w:szCs w:val="20"/>
              </w:rPr>
              <w:t>344 (100,0)</w:t>
            </w:r>
          </w:p>
        </w:tc>
        <w:tc>
          <w:tcPr>
            <w:tcW w:w="1616" w:type="dxa"/>
            <w:tcBorders>
              <w:top w:val="single" w:sz="4" w:space="0" w:color="auto"/>
              <w:bottom w:val="single" w:sz="4" w:space="0" w:color="auto"/>
            </w:tcBorders>
          </w:tcPr>
          <w:p w14:paraId="5DBB66D2" w14:textId="77777777" w:rsidR="00062409" w:rsidRPr="00E52471" w:rsidRDefault="00062409" w:rsidP="00A26E92">
            <w:pPr>
              <w:autoSpaceDE w:val="0"/>
              <w:autoSpaceDN w:val="0"/>
              <w:adjustRightInd w:val="0"/>
              <w:ind w:left="60" w:right="60"/>
              <w:jc w:val="center"/>
              <w:rPr>
                <w:color w:val="000000" w:themeColor="text1"/>
                <w:sz w:val="20"/>
                <w:szCs w:val="20"/>
              </w:rPr>
            </w:pPr>
            <w:r w:rsidRPr="00E52471">
              <w:rPr>
                <w:rFonts w:eastAsia="MS Mincho"/>
                <w:color w:val="000000" w:themeColor="text1"/>
                <w:sz w:val="20"/>
                <w:szCs w:val="20"/>
              </w:rPr>
              <w:t>429 (100,0)</w:t>
            </w:r>
          </w:p>
        </w:tc>
      </w:tr>
      <w:tr w:rsidR="00E52471" w:rsidRPr="00E52471" w14:paraId="44E3A0D1" w14:textId="77777777" w:rsidTr="00A26E92">
        <w:tc>
          <w:tcPr>
            <w:tcW w:w="6804" w:type="dxa"/>
            <w:gridSpan w:val="3"/>
            <w:shd w:val="clear" w:color="auto" w:fill="auto"/>
            <w:vAlign w:val="center"/>
          </w:tcPr>
          <w:p w14:paraId="1E26FCDD" w14:textId="77777777" w:rsidR="00062409" w:rsidRPr="00E52471" w:rsidRDefault="00062409" w:rsidP="00A26E92">
            <w:pPr>
              <w:autoSpaceDE w:val="0"/>
              <w:autoSpaceDN w:val="0"/>
              <w:adjustRightInd w:val="0"/>
              <w:ind w:left="60" w:right="60"/>
              <w:rPr>
                <w:b/>
                <w:color w:val="000000" w:themeColor="text1"/>
                <w:sz w:val="20"/>
                <w:szCs w:val="20"/>
              </w:rPr>
            </w:pPr>
            <w:proofErr w:type="spellStart"/>
            <w:r w:rsidRPr="00E52471">
              <w:rPr>
                <w:b/>
                <w:color w:val="000000" w:themeColor="text1"/>
                <w:sz w:val="20"/>
                <w:szCs w:val="20"/>
              </w:rPr>
              <w:t>Sexo</w:t>
            </w:r>
            <w:proofErr w:type="spellEnd"/>
          </w:p>
        </w:tc>
        <w:tc>
          <w:tcPr>
            <w:tcW w:w="1616" w:type="dxa"/>
          </w:tcPr>
          <w:p w14:paraId="58BF7B22" w14:textId="77777777" w:rsidR="00062409" w:rsidRPr="00E52471" w:rsidRDefault="00062409" w:rsidP="00A26E92">
            <w:pPr>
              <w:autoSpaceDE w:val="0"/>
              <w:autoSpaceDN w:val="0"/>
              <w:adjustRightInd w:val="0"/>
              <w:ind w:left="60" w:right="60"/>
              <w:rPr>
                <w:b/>
                <w:color w:val="000000" w:themeColor="text1"/>
                <w:sz w:val="20"/>
                <w:szCs w:val="20"/>
              </w:rPr>
            </w:pPr>
          </w:p>
        </w:tc>
      </w:tr>
      <w:tr w:rsidR="00E52471" w:rsidRPr="00E52471" w14:paraId="64C6DCD5" w14:textId="77777777" w:rsidTr="00A26E92">
        <w:tc>
          <w:tcPr>
            <w:tcW w:w="3681" w:type="dxa"/>
            <w:shd w:val="clear" w:color="auto" w:fill="auto"/>
            <w:vAlign w:val="center"/>
          </w:tcPr>
          <w:p w14:paraId="6B9D471E" w14:textId="77777777" w:rsidR="00062409" w:rsidRPr="00E52471" w:rsidRDefault="00062409" w:rsidP="00A26E92">
            <w:pPr>
              <w:autoSpaceDE w:val="0"/>
              <w:autoSpaceDN w:val="0"/>
              <w:adjustRightInd w:val="0"/>
              <w:ind w:left="174" w:right="60"/>
              <w:rPr>
                <w:color w:val="000000" w:themeColor="text1"/>
                <w:sz w:val="20"/>
                <w:szCs w:val="20"/>
              </w:rPr>
            </w:pPr>
            <w:proofErr w:type="spellStart"/>
            <w:r w:rsidRPr="00E52471">
              <w:rPr>
                <w:color w:val="000000" w:themeColor="text1"/>
                <w:sz w:val="20"/>
                <w:szCs w:val="20"/>
              </w:rPr>
              <w:t>Masculino</w:t>
            </w:r>
            <w:proofErr w:type="spellEnd"/>
          </w:p>
        </w:tc>
        <w:tc>
          <w:tcPr>
            <w:tcW w:w="1507" w:type="dxa"/>
            <w:shd w:val="clear" w:color="auto" w:fill="auto"/>
            <w:vAlign w:val="center"/>
          </w:tcPr>
          <w:p w14:paraId="0BBE37E6" w14:textId="77777777" w:rsidR="00062409" w:rsidRPr="00E52471" w:rsidRDefault="00062409" w:rsidP="00A26E92">
            <w:pPr>
              <w:autoSpaceDE w:val="0"/>
              <w:autoSpaceDN w:val="0"/>
              <w:adjustRightInd w:val="0"/>
              <w:ind w:left="60" w:right="60"/>
              <w:jc w:val="center"/>
              <w:rPr>
                <w:color w:val="000000" w:themeColor="text1"/>
                <w:sz w:val="20"/>
                <w:szCs w:val="20"/>
              </w:rPr>
            </w:pPr>
            <w:r w:rsidRPr="00E52471">
              <w:rPr>
                <w:color w:val="000000" w:themeColor="text1"/>
                <w:sz w:val="20"/>
                <w:szCs w:val="20"/>
              </w:rPr>
              <w:t>23 (27,1)</w:t>
            </w:r>
          </w:p>
        </w:tc>
        <w:tc>
          <w:tcPr>
            <w:tcW w:w="1616" w:type="dxa"/>
            <w:shd w:val="clear" w:color="auto" w:fill="auto"/>
            <w:vAlign w:val="center"/>
          </w:tcPr>
          <w:p w14:paraId="1B73188C" w14:textId="77777777" w:rsidR="00062409" w:rsidRPr="00E52471" w:rsidRDefault="00062409" w:rsidP="00A26E92">
            <w:pPr>
              <w:autoSpaceDE w:val="0"/>
              <w:autoSpaceDN w:val="0"/>
              <w:adjustRightInd w:val="0"/>
              <w:ind w:left="60" w:right="60"/>
              <w:jc w:val="center"/>
              <w:rPr>
                <w:color w:val="000000" w:themeColor="text1"/>
                <w:sz w:val="20"/>
                <w:szCs w:val="20"/>
              </w:rPr>
            </w:pPr>
            <w:r w:rsidRPr="00E52471">
              <w:rPr>
                <w:color w:val="000000" w:themeColor="text1"/>
                <w:sz w:val="20"/>
                <w:szCs w:val="20"/>
              </w:rPr>
              <w:t>60 (17,4)</w:t>
            </w:r>
          </w:p>
        </w:tc>
        <w:tc>
          <w:tcPr>
            <w:tcW w:w="1616" w:type="dxa"/>
            <w:vAlign w:val="center"/>
          </w:tcPr>
          <w:p w14:paraId="298169DC" w14:textId="77777777" w:rsidR="00062409" w:rsidRPr="00E52471" w:rsidRDefault="00062409" w:rsidP="00A26E92">
            <w:pPr>
              <w:autoSpaceDE w:val="0"/>
              <w:autoSpaceDN w:val="0"/>
              <w:adjustRightInd w:val="0"/>
              <w:ind w:left="60" w:right="60"/>
              <w:jc w:val="center"/>
              <w:rPr>
                <w:color w:val="000000" w:themeColor="text1"/>
                <w:sz w:val="20"/>
                <w:szCs w:val="20"/>
              </w:rPr>
            </w:pPr>
            <w:r w:rsidRPr="00E52471">
              <w:rPr>
                <w:color w:val="000000" w:themeColor="text1"/>
                <w:sz w:val="20"/>
                <w:szCs w:val="20"/>
              </w:rPr>
              <w:t>83 (19,3)</w:t>
            </w:r>
          </w:p>
        </w:tc>
      </w:tr>
      <w:tr w:rsidR="00E52471" w:rsidRPr="00E52471" w14:paraId="28192DE8" w14:textId="77777777" w:rsidTr="00A26E92">
        <w:tc>
          <w:tcPr>
            <w:tcW w:w="3681" w:type="dxa"/>
            <w:shd w:val="clear" w:color="auto" w:fill="auto"/>
            <w:vAlign w:val="center"/>
          </w:tcPr>
          <w:p w14:paraId="3C12D542" w14:textId="77777777" w:rsidR="00062409" w:rsidRPr="00E52471" w:rsidRDefault="00062409" w:rsidP="00A26E92">
            <w:pPr>
              <w:autoSpaceDE w:val="0"/>
              <w:autoSpaceDN w:val="0"/>
              <w:adjustRightInd w:val="0"/>
              <w:ind w:left="174" w:right="60"/>
              <w:rPr>
                <w:color w:val="000000" w:themeColor="text1"/>
                <w:sz w:val="20"/>
                <w:szCs w:val="20"/>
              </w:rPr>
            </w:pPr>
            <w:proofErr w:type="spellStart"/>
            <w:r w:rsidRPr="00E52471">
              <w:rPr>
                <w:color w:val="000000" w:themeColor="text1"/>
                <w:sz w:val="20"/>
                <w:szCs w:val="20"/>
              </w:rPr>
              <w:t>Feminino</w:t>
            </w:r>
            <w:proofErr w:type="spellEnd"/>
          </w:p>
        </w:tc>
        <w:tc>
          <w:tcPr>
            <w:tcW w:w="1507" w:type="dxa"/>
            <w:shd w:val="clear" w:color="auto" w:fill="auto"/>
            <w:vAlign w:val="center"/>
          </w:tcPr>
          <w:p w14:paraId="398C24D0" w14:textId="77777777" w:rsidR="00062409" w:rsidRPr="00E52471" w:rsidRDefault="00062409" w:rsidP="00A26E92">
            <w:pPr>
              <w:autoSpaceDE w:val="0"/>
              <w:autoSpaceDN w:val="0"/>
              <w:adjustRightInd w:val="0"/>
              <w:ind w:left="60" w:right="60"/>
              <w:jc w:val="center"/>
              <w:rPr>
                <w:color w:val="000000" w:themeColor="text1"/>
                <w:sz w:val="20"/>
                <w:szCs w:val="20"/>
              </w:rPr>
            </w:pPr>
            <w:r w:rsidRPr="00E52471">
              <w:rPr>
                <w:color w:val="000000" w:themeColor="text1"/>
                <w:sz w:val="20"/>
                <w:szCs w:val="20"/>
              </w:rPr>
              <w:t>61 (71,8)</w:t>
            </w:r>
          </w:p>
        </w:tc>
        <w:tc>
          <w:tcPr>
            <w:tcW w:w="1616" w:type="dxa"/>
            <w:shd w:val="clear" w:color="auto" w:fill="auto"/>
            <w:vAlign w:val="center"/>
          </w:tcPr>
          <w:p w14:paraId="506CFF40" w14:textId="77777777" w:rsidR="00062409" w:rsidRPr="00E52471" w:rsidRDefault="00062409" w:rsidP="00A26E92">
            <w:pPr>
              <w:autoSpaceDE w:val="0"/>
              <w:autoSpaceDN w:val="0"/>
              <w:adjustRightInd w:val="0"/>
              <w:ind w:left="60" w:right="60"/>
              <w:jc w:val="center"/>
              <w:rPr>
                <w:color w:val="000000" w:themeColor="text1"/>
                <w:sz w:val="20"/>
                <w:szCs w:val="20"/>
              </w:rPr>
            </w:pPr>
            <w:r w:rsidRPr="00E52471">
              <w:rPr>
                <w:color w:val="000000" w:themeColor="text1"/>
                <w:sz w:val="20"/>
                <w:szCs w:val="20"/>
              </w:rPr>
              <w:t>281 (81,7)</w:t>
            </w:r>
          </w:p>
        </w:tc>
        <w:tc>
          <w:tcPr>
            <w:tcW w:w="1616" w:type="dxa"/>
            <w:vAlign w:val="center"/>
          </w:tcPr>
          <w:p w14:paraId="0089233B" w14:textId="77777777" w:rsidR="00062409" w:rsidRPr="00E52471" w:rsidRDefault="00062409" w:rsidP="00A26E92">
            <w:pPr>
              <w:autoSpaceDE w:val="0"/>
              <w:autoSpaceDN w:val="0"/>
              <w:adjustRightInd w:val="0"/>
              <w:ind w:left="60" w:right="60"/>
              <w:jc w:val="center"/>
              <w:rPr>
                <w:color w:val="000000" w:themeColor="text1"/>
                <w:sz w:val="20"/>
                <w:szCs w:val="20"/>
              </w:rPr>
            </w:pPr>
            <w:r w:rsidRPr="00E52471">
              <w:rPr>
                <w:color w:val="000000" w:themeColor="text1"/>
                <w:sz w:val="20"/>
                <w:szCs w:val="20"/>
              </w:rPr>
              <w:t>342 (79,7)</w:t>
            </w:r>
          </w:p>
        </w:tc>
      </w:tr>
      <w:tr w:rsidR="00E52471" w:rsidRPr="00E52471" w14:paraId="7EFA2FDE" w14:textId="77777777" w:rsidTr="00A26E92">
        <w:tc>
          <w:tcPr>
            <w:tcW w:w="3681" w:type="dxa"/>
            <w:shd w:val="clear" w:color="auto" w:fill="auto"/>
            <w:vAlign w:val="center"/>
          </w:tcPr>
          <w:p w14:paraId="6902DBD8" w14:textId="77777777" w:rsidR="00062409" w:rsidRPr="00E52471" w:rsidRDefault="00062409" w:rsidP="00A26E92">
            <w:pPr>
              <w:autoSpaceDE w:val="0"/>
              <w:autoSpaceDN w:val="0"/>
              <w:adjustRightInd w:val="0"/>
              <w:ind w:left="174" w:right="60"/>
              <w:rPr>
                <w:color w:val="000000" w:themeColor="text1"/>
                <w:sz w:val="20"/>
                <w:szCs w:val="20"/>
              </w:rPr>
            </w:pPr>
            <w:proofErr w:type="spellStart"/>
            <w:r w:rsidRPr="00E52471">
              <w:rPr>
                <w:color w:val="000000" w:themeColor="text1"/>
                <w:sz w:val="20"/>
                <w:szCs w:val="20"/>
              </w:rPr>
              <w:t>Não</w:t>
            </w:r>
            <w:proofErr w:type="spellEnd"/>
            <w:r w:rsidRPr="00E52471">
              <w:rPr>
                <w:color w:val="000000" w:themeColor="text1"/>
                <w:sz w:val="20"/>
                <w:szCs w:val="20"/>
              </w:rPr>
              <w:t xml:space="preserve"> </w:t>
            </w:r>
            <w:proofErr w:type="spellStart"/>
            <w:r w:rsidRPr="00E52471">
              <w:rPr>
                <w:color w:val="000000" w:themeColor="text1"/>
                <w:sz w:val="20"/>
                <w:szCs w:val="20"/>
              </w:rPr>
              <w:t>respondeu</w:t>
            </w:r>
            <w:proofErr w:type="spellEnd"/>
          </w:p>
        </w:tc>
        <w:tc>
          <w:tcPr>
            <w:tcW w:w="1507" w:type="dxa"/>
            <w:shd w:val="clear" w:color="auto" w:fill="auto"/>
            <w:vAlign w:val="center"/>
          </w:tcPr>
          <w:p w14:paraId="2DB8EC83" w14:textId="77777777" w:rsidR="00062409" w:rsidRPr="00E52471" w:rsidRDefault="00062409" w:rsidP="00A26E92">
            <w:pPr>
              <w:autoSpaceDE w:val="0"/>
              <w:autoSpaceDN w:val="0"/>
              <w:adjustRightInd w:val="0"/>
              <w:ind w:left="60" w:right="60"/>
              <w:jc w:val="center"/>
              <w:rPr>
                <w:color w:val="000000" w:themeColor="text1"/>
                <w:sz w:val="20"/>
                <w:szCs w:val="20"/>
              </w:rPr>
            </w:pPr>
            <w:r w:rsidRPr="00E52471">
              <w:rPr>
                <w:color w:val="000000" w:themeColor="text1"/>
                <w:sz w:val="20"/>
                <w:szCs w:val="20"/>
              </w:rPr>
              <w:t>1 (1,2)</w:t>
            </w:r>
          </w:p>
        </w:tc>
        <w:tc>
          <w:tcPr>
            <w:tcW w:w="1616" w:type="dxa"/>
            <w:shd w:val="clear" w:color="auto" w:fill="auto"/>
            <w:vAlign w:val="center"/>
          </w:tcPr>
          <w:p w14:paraId="2A562320" w14:textId="77777777" w:rsidR="00062409" w:rsidRPr="00E52471" w:rsidRDefault="00062409" w:rsidP="00A26E92">
            <w:pPr>
              <w:autoSpaceDE w:val="0"/>
              <w:autoSpaceDN w:val="0"/>
              <w:adjustRightInd w:val="0"/>
              <w:ind w:left="60" w:right="60"/>
              <w:jc w:val="center"/>
              <w:rPr>
                <w:color w:val="000000" w:themeColor="text1"/>
                <w:sz w:val="20"/>
                <w:szCs w:val="20"/>
              </w:rPr>
            </w:pPr>
            <w:r w:rsidRPr="00E52471">
              <w:rPr>
                <w:color w:val="000000" w:themeColor="text1"/>
                <w:sz w:val="20"/>
                <w:szCs w:val="20"/>
              </w:rPr>
              <w:t>3 (0,9)</w:t>
            </w:r>
          </w:p>
        </w:tc>
        <w:tc>
          <w:tcPr>
            <w:tcW w:w="1616" w:type="dxa"/>
            <w:vAlign w:val="center"/>
          </w:tcPr>
          <w:p w14:paraId="458E4BAE" w14:textId="77777777" w:rsidR="00062409" w:rsidRPr="00E52471" w:rsidRDefault="00062409" w:rsidP="00A26E92">
            <w:pPr>
              <w:autoSpaceDE w:val="0"/>
              <w:autoSpaceDN w:val="0"/>
              <w:adjustRightInd w:val="0"/>
              <w:ind w:left="60" w:right="60"/>
              <w:jc w:val="center"/>
              <w:rPr>
                <w:color w:val="000000" w:themeColor="text1"/>
                <w:sz w:val="20"/>
                <w:szCs w:val="20"/>
              </w:rPr>
            </w:pPr>
            <w:r w:rsidRPr="00E52471">
              <w:rPr>
                <w:color w:val="000000" w:themeColor="text1"/>
                <w:sz w:val="20"/>
                <w:szCs w:val="20"/>
              </w:rPr>
              <w:t>4 (0,9)</w:t>
            </w:r>
          </w:p>
        </w:tc>
      </w:tr>
      <w:tr w:rsidR="00E52471" w:rsidRPr="00E52471" w14:paraId="56681A11" w14:textId="77777777" w:rsidTr="00A26E92">
        <w:tc>
          <w:tcPr>
            <w:tcW w:w="6804" w:type="dxa"/>
            <w:gridSpan w:val="3"/>
            <w:shd w:val="clear" w:color="auto" w:fill="auto"/>
          </w:tcPr>
          <w:p w14:paraId="5F0B59CC" w14:textId="5A97472A" w:rsidR="00062409" w:rsidRPr="00E52471" w:rsidRDefault="00062409" w:rsidP="00A26E92">
            <w:pPr>
              <w:rPr>
                <w:color w:val="000000" w:themeColor="text1"/>
                <w:sz w:val="20"/>
                <w:szCs w:val="20"/>
              </w:rPr>
            </w:pPr>
            <w:r w:rsidRPr="00E52471">
              <w:rPr>
                <w:b/>
                <w:color w:val="000000" w:themeColor="text1"/>
                <w:sz w:val="20"/>
                <w:szCs w:val="20"/>
              </w:rPr>
              <w:t xml:space="preserve">Estado </w:t>
            </w:r>
            <w:r w:rsidR="00CF2C4D">
              <w:rPr>
                <w:b/>
                <w:color w:val="000000" w:themeColor="text1"/>
                <w:sz w:val="20"/>
                <w:szCs w:val="20"/>
              </w:rPr>
              <w:t>c</w:t>
            </w:r>
            <w:r w:rsidRPr="00E52471">
              <w:rPr>
                <w:b/>
                <w:color w:val="000000" w:themeColor="text1"/>
                <w:sz w:val="20"/>
                <w:szCs w:val="20"/>
              </w:rPr>
              <w:t>ivil</w:t>
            </w:r>
          </w:p>
        </w:tc>
        <w:tc>
          <w:tcPr>
            <w:tcW w:w="1616" w:type="dxa"/>
          </w:tcPr>
          <w:p w14:paraId="5180D494" w14:textId="77777777" w:rsidR="00062409" w:rsidRPr="00E52471" w:rsidRDefault="00062409" w:rsidP="00A26E92">
            <w:pPr>
              <w:rPr>
                <w:b/>
                <w:color w:val="000000" w:themeColor="text1"/>
                <w:sz w:val="20"/>
                <w:szCs w:val="20"/>
              </w:rPr>
            </w:pPr>
          </w:p>
        </w:tc>
      </w:tr>
      <w:tr w:rsidR="00E52471" w:rsidRPr="00E52471" w14:paraId="7433CC39" w14:textId="77777777" w:rsidTr="00A26E92">
        <w:tc>
          <w:tcPr>
            <w:tcW w:w="3681" w:type="dxa"/>
            <w:shd w:val="clear" w:color="auto" w:fill="auto"/>
          </w:tcPr>
          <w:p w14:paraId="72BCD205" w14:textId="77777777" w:rsidR="00062409" w:rsidRPr="00E52471" w:rsidRDefault="00062409" w:rsidP="00A26E92">
            <w:pPr>
              <w:ind w:left="174"/>
              <w:rPr>
                <w:color w:val="000000" w:themeColor="text1"/>
                <w:sz w:val="20"/>
                <w:szCs w:val="20"/>
              </w:rPr>
            </w:pPr>
            <w:r w:rsidRPr="00E52471">
              <w:rPr>
                <w:color w:val="000000" w:themeColor="text1"/>
                <w:sz w:val="20"/>
                <w:szCs w:val="20"/>
              </w:rPr>
              <w:t>Casado</w:t>
            </w:r>
          </w:p>
        </w:tc>
        <w:tc>
          <w:tcPr>
            <w:tcW w:w="1507" w:type="dxa"/>
            <w:shd w:val="clear" w:color="auto" w:fill="auto"/>
            <w:vAlign w:val="center"/>
          </w:tcPr>
          <w:p w14:paraId="50D1ED78" w14:textId="77777777" w:rsidR="00062409" w:rsidRPr="00E52471" w:rsidRDefault="00062409" w:rsidP="00A26E92">
            <w:pPr>
              <w:autoSpaceDE w:val="0"/>
              <w:autoSpaceDN w:val="0"/>
              <w:adjustRightInd w:val="0"/>
              <w:ind w:left="60" w:right="60"/>
              <w:jc w:val="center"/>
              <w:rPr>
                <w:color w:val="000000" w:themeColor="text1"/>
                <w:sz w:val="20"/>
                <w:szCs w:val="20"/>
              </w:rPr>
            </w:pPr>
            <w:r w:rsidRPr="00E52471">
              <w:rPr>
                <w:color w:val="000000" w:themeColor="text1"/>
                <w:sz w:val="20"/>
                <w:szCs w:val="20"/>
              </w:rPr>
              <w:t>51 (60,0)</w:t>
            </w:r>
          </w:p>
        </w:tc>
        <w:tc>
          <w:tcPr>
            <w:tcW w:w="1616" w:type="dxa"/>
            <w:shd w:val="clear" w:color="auto" w:fill="auto"/>
            <w:vAlign w:val="center"/>
          </w:tcPr>
          <w:p w14:paraId="209004EA" w14:textId="77777777" w:rsidR="00062409" w:rsidRPr="00E52471" w:rsidRDefault="00062409" w:rsidP="00A26E92">
            <w:pPr>
              <w:autoSpaceDE w:val="0"/>
              <w:autoSpaceDN w:val="0"/>
              <w:adjustRightInd w:val="0"/>
              <w:ind w:left="60" w:right="60"/>
              <w:jc w:val="center"/>
              <w:rPr>
                <w:color w:val="000000" w:themeColor="text1"/>
                <w:sz w:val="20"/>
                <w:szCs w:val="20"/>
              </w:rPr>
            </w:pPr>
            <w:r w:rsidRPr="00E52471">
              <w:rPr>
                <w:color w:val="000000" w:themeColor="text1"/>
                <w:sz w:val="20"/>
                <w:szCs w:val="20"/>
              </w:rPr>
              <w:t>221 (64,2)</w:t>
            </w:r>
          </w:p>
        </w:tc>
        <w:tc>
          <w:tcPr>
            <w:tcW w:w="1616" w:type="dxa"/>
            <w:vAlign w:val="center"/>
          </w:tcPr>
          <w:p w14:paraId="50194333" w14:textId="77777777" w:rsidR="00062409" w:rsidRPr="00E52471" w:rsidRDefault="00062409" w:rsidP="00A26E92">
            <w:pPr>
              <w:autoSpaceDE w:val="0"/>
              <w:autoSpaceDN w:val="0"/>
              <w:adjustRightInd w:val="0"/>
              <w:ind w:left="60" w:right="60"/>
              <w:jc w:val="center"/>
              <w:rPr>
                <w:color w:val="000000" w:themeColor="text1"/>
                <w:sz w:val="20"/>
                <w:szCs w:val="20"/>
              </w:rPr>
            </w:pPr>
            <w:r w:rsidRPr="00E52471">
              <w:rPr>
                <w:color w:val="000000" w:themeColor="text1"/>
                <w:sz w:val="20"/>
                <w:szCs w:val="20"/>
              </w:rPr>
              <w:t>272 (63,4)</w:t>
            </w:r>
          </w:p>
        </w:tc>
      </w:tr>
      <w:tr w:rsidR="00E52471" w:rsidRPr="00E52471" w14:paraId="68A41ABD" w14:textId="77777777" w:rsidTr="00A26E92">
        <w:tc>
          <w:tcPr>
            <w:tcW w:w="3681" w:type="dxa"/>
            <w:shd w:val="clear" w:color="auto" w:fill="auto"/>
          </w:tcPr>
          <w:p w14:paraId="022E989A" w14:textId="77777777" w:rsidR="00062409" w:rsidRPr="00E52471" w:rsidRDefault="00062409" w:rsidP="00A26E92">
            <w:pPr>
              <w:ind w:left="174"/>
              <w:rPr>
                <w:color w:val="000000" w:themeColor="text1"/>
                <w:sz w:val="20"/>
                <w:szCs w:val="20"/>
              </w:rPr>
            </w:pPr>
            <w:proofErr w:type="spellStart"/>
            <w:r w:rsidRPr="00E52471">
              <w:rPr>
                <w:color w:val="000000" w:themeColor="text1"/>
                <w:sz w:val="20"/>
                <w:szCs w:val="20"/>
              </w:rPr>
              <w:t>Solteiro</w:t>
            </w:r>
            <w:proofErr w:type="spellEnd"/>
          </w:p>
        </w:tc>
        <w:tc>
          <w:tcPr>
            <w:tcW w:w="1507" w:type="dxa"/>
            <w:shd w:val="clear" w:color="auto" w:fill="auto"/>
            <w:vAlign w:val="center"/>
          </w:tcPr>
          <w:p w14:paraId="50A10304" w14:textId="77777777" w:rsidR="00062409" w:rsidRPr="00E52471" w:rsidRDefault="00062409" w:rsidP="00A26E92">
            <w:pPr>
              <w:autoSpaceDE w:val="0"/>
              <w:autoSpaceDN w:val="0"/>
              <w:adjustRightInd w:val="0"/>
              <w:ind w:left="60" w:right="60"/>
              <w:jc w:val="center"/>
              <w:rPr>
                <w:color w:val="000000" w:themeColor="text1"/>
                <w:sz w:val="20"/>
                <w:szCs w:val="20"/>
              </w:rPr>
            </w:pPr>
            <w:r w:rsidRPr="00E52471">
              <w:rPr>
                <w:color w:val="000000" w:themeColor="text1"/>
                <w:sz w:val="20"/>
                <w:szCs w:val="20"/>
              </w:rPr>
              <w:t>28 (32,9)</w:t>
            </w:r>
          </w:p>
        </w:tc>
        <w:tc>
          <w:tcPr>
            <w:tcW w:w="1616" w:type="dxa"/>
            <w:shd w:val="clear" w:color="auto" w:fill="auto"/>
            <w:vAlign w:val="center"/>
          </w:tcPr>
          <w:p w14:paraId="4BFD9DB3" w14:textId="77777777" w:rsidR="00062409" w:rsidRPr="00E52471" w:rsidRDefault="00062409" w:rsidP="00A26E92">
            <w:pPr>
              <w:autoSpaceDE w:val="0"/>
              <w:autoSpaceDN w:val="0"/>
              <w:adjustRightInd w:val="0"/>
              <w:ind w:left="60" w:right="60"/>
              <w:jc w:val="center"/>
              <w:rPr>
                <w:color w:val="000000" w:themeColor="text1"/>
                <w:sz w:val="20"/>
                <w:szCs w:val="20"/>
              </w:rPr>
            </w:pPr>
            <w:r w:rsidRPr="00E52471">
              <w:rPr>
                <w:color w:val="000000" w:themeColor="text1"/>
                <w:sz w:val="20"/>
                <w:szCs w:val="20"/>
              </w:rPr>
              <w:t>86 (25,0)</w:t>
            </w:r>
          </w:p>
        </w:tc>
        <w:tc>
          <w:tcPr>
            <w:tcW w:w="1616" w:type="dxa"/>
            <w:vAlign w:val="center"/>
          </w:tcPr>
          <w:p w14:paraId="5B97C66D" w14:textId="77777777" w:rsidR="00062409" w:rsidRPr="00E52471" w:rsidRDefault="00062409" w:rsidP="00A26E92">
            <w:pPr>
              <w:autoSpaceDE w:val="0"/>
              <w:autoSpaceDN w:val="0"/>
              <w:adjustRightInd w:val="0"/>
              <w:ind w:left="60" w:right="60"/>
              <w:jc w:val="center"/>
              <w:rPr>
                <w:color w:val="000000" w:themeColor="text1"/>
                <w:sz w:val="20"/>
                <w:szCs w:val="20"/>
              </w:rPr>
            </w:pPr>
            <w:r w:rsidRPr="00E52471">
              <w:rPr>
                <w:color w:val="000000" w:themeColor="text1"/>
                <w:sz w:val="20"/>
                <w:szCs w:val="20"/>
              </w:rPr>
              <w:t>114 (26,6)</w:t>
            </w:r>
          </w:p>
        </w:tc>
      </w:tr>
      <w:tr w:rsidR="00E52471" w:rsidRPr="00E52471" w14:paraId="74EE76F3" w14:textId="77777777" w:rsidTr="00A26E92">
        <w:tc>
          <w:tcPr>
            <w:tcW w:w="3681" w:type="dxa"/>
            <w:shd w:val="clear" w:color="auto" w:fill="auto"/>
          </w:tcPr>
          <w:p w14:paraId="7AA2A803" w14:textId="77777777" w:rsidR="00062409" w:rsidRPr="00E52471" w:rsidRDefault="00062409" w:rsidP="00A26E92">
            <w:pPr>
              <w:ind w:left="174"/>
              <w:rPr>
                <w:color w:val="000000" w:themeColor="text1"/>
                <w:sz w:val="20"/>
                <w:szCs w:val="20"/>
              </w:rPr>
            </w:pPr>
            <w:proofErr w:type="spellStart"/>
            <w:r w:rsidRPr="00E52471">
              <w:rPr>
                <w:color w:val="000000" w:themeColor="text1"/>
                <w:sz w:val="20"/>
                <w:szCs w:val="20"/>
              </w:rPr>
              <w:t>Separado</w:t>
            </w:r>
            <w:proofErr w:type="spellEnd"/>
          </w:p>
        </w:tc>
        <w:tc>
          <w:tcPr>
            <w:tcW w:w="1507" w:type="dxa"/>
            <w:shd w:val="clear" w:color="auto" w:fill="auto"/>
            <w:vAlign w:val="center"/>
          </w:tcPr>
          <w:p w14:paraId="4D1475BF" w14:textId="77777777" w:rsidR="00062409" w:rsidRPr="00E52471" w:rsidRDefault="00062409" w:rsidP="00A26E92">
            <w:pPr>
              <w:autoSpaceDE w:val="0"/>
              <w:autoSpaceDN w:val="0"/>
              <w:adjustRightInd w:val="0"/>
              <w:ind w:left="60" w:right="60"/>
              <w:jc w:val="center"/>
              <w:rPr>
                <w:color w:val="000000" w:themeColor="text1"/>
                <w:sz w:val="20"/>
                <w:szCs w:val="20"/>
              </w:rPr>
            </w:pPr>
            <w:r w:rsidRPr="00E52471">
              <w:rPr>
                <w:color w:val="000000" w:themeColor="text1"/>
                <w:sz w:val="20"/>
                <w:szCs w:val="20"/>
              </w:rPr>
              <w:t>3 (3,5)</w:t>
            </w:r>
          </w:p>
        </w:tc>
        <w:tc>
          <w:tcPr>
            <w:tcW w:w="1616" w:type="dxa"/>
            <w:shd w:val="clear" w:color="auto" w:fill="auto"/>
            <w:vAlign w:val="center"/>
          </w:tcPr>
          <w:p w14:paraId="24F60791" w14:textId="77777777" w:rsidR="00062409" w:rsidRPr="00E52471" w:rsidRDefault="00062409" w:rsidP="00A26E92">
            <w:pPr>
              <w:autoSpaceDE w:val="0"/>
              <w:autoSpaceDN w:val="0"/>
              <w:adjustRightInd w:val="0"/>
              <w:ind w:left="60" w:right="60"/>
              <w:jc w:val="center"/>
              <w:rPr>
                <w:color w:val="000000" w:themeColor="text1"/>
                <w:sz w:val="20"/>
                <w:szCs w:val="20"/>
              </w:rPr>
            </w:pPr>
            <w:r w:rsidRPr="00E52471">
              <w:rPr>
                <w:color w:val="000000" w:themeColor="text1"/>
                <w:sz w:val="20"/>
                <w:szCs w:val="20"/>
              </w:rPr>
              <w:t>28 (8,1)</w:t>
            </w:r>
          </w:p>
        </w:tc>
        <w:tc>
          <w:tcPr>
            <w:tcW w:w="1616" w:type="dxa"/>
            <w:vAlign w:val="center"/>
          </w:tcPr>
          <w:p w14:paraId="0D8CFDBA" w14:textId="77777777" w:rsidR="00062409" w:rsidRPr="00E52471" w:rsidRDefault="00062409" w:rsidP="00A26E92">
            <w:pPr>
              <w:autoSpaceDE w:val="0"/>
              <w:autoSpaceDN w:val="0"/>
              <w:adjustRightInd w:val="0"/>
              <w:ind w:left="60" w:right="60"/>
              <w:jc w:val="center"/>
              <w:rPr>
                <w:color w:val="000000" w:themeColor="text1"/>
                <w:sz w:val="20"/>
                <w:szCs w:val="20"/>
              </w:rPr>
            </w:pPr>
            <w:r w:rsidRPr="00E52471">
              <w:rPr>
                <w:color w:val="000000" w:themeColor="text1"/>
                <w:sz w:val="20"/>
                <w:szCs w:val="20"/>
              </w:rPr>
              <w:t>31 (7,2)</w:t>
            </w:r>
          </w:p>
        </w:tc>
      </w:tr>
      <w:tr w:rsidR="00E52471" w:rsidRPr="00E52471" w14:paraId="571AE0C5" w14:textId="77777777" w:rsidTr="00A26E92">
        <w:tc>
          <w:tcPr>
            <w:tcW w:w="3681" w:type="dxa"/>
            <w:shd w:val="clear" w:color="auto" w:fill="auto"/>
          </w:tcPr>
          <w:p w14:paraId="7B5632D2" w14:textId="77777777" w:rsidR="00062409" w:rsidRPr="00E52471" w:rsidRDefault="00062409" w:rsidP="00A26E92">
            <w:pPr>
              <w:ind w:left="174"/>
              <w:rPr>
                <w:color w:val="000000" w:themeColor="text1"/>
                <w:sz w:val="20"/>
                <w:szCs w:val="20"/>
              </w:rPr>
            </w:pPr>
            <w:proofErr w:type="spellStart"/>
            <w:r w:rsidRPr="00E52471">
              <w:rPr>
                <w:color w:val="000000" w:themeColor="text1"/>
                <w:sz w:val="20"/>
                <w:szCs w:val="20"/>
              </w:rPr>
              <w:t>Viúvo</w:t>
            </w:r>
            <w:proofErr w:type="spellEnd"/>
          </w:p>
        </w:tc>
        <w:tc>
          <w:tcPr>
            <w:tcW w:w="1507" w:type="dxa"/>
            <w:shd w:val="clear" w:color="auto" w:fill="auto"/>
            <w:vAlign w:val="center"/>
          </w:tcPr>
          <w:p w14:paraId="34E8ADE2" w14:textId="77777777" w:rsidR="00062409" w:rsidRPr="00E52471" w:rsidRDefault="00062409" w:rsidP="00A26E92">
            <w:pPr>
              <w:autoSpaceDE w:val="0"/>
              <w:autoSpaceDN w:val="0"/>
              <w:adjustRightInd w:val="0"/>
              <w:ind w:left="60" w:right="60"/>
              <w:jc w:val="center"/>
              <w:rPr>
                <w:color w:val="000000" w:themeColor="text1"/>
                <w:sz w:val="20"/>
                <w:szCs w:val="20"/>
              </w:rPr>
            </w:pPr>
            <w:r w:rsidRPr="00E52471">
              <w:rPr>
                <w:color w:val="000000" w:themeColor="text1"/>
                <w:sz w:val="20"/>
                <w:szCs w:val="20"/>
              </w:rPr>
              <w:t>2 (2,4)</w:t>
            </w:r>
          </w:p>
        </w:tc>
        <w:tc>
          <w:tcPr>
            <w:tcW w:w="1616" w:type="dxa"/>
            <w:shd w:val="clear" w:color="auto" w:fill="auto"/>
            <w:vAlign w:val="center"/>
          </w:tcPr>
          <w:p w14:paraId="5D6379DC" w14:textId="77777777" w:rsidR="00062409" w:rsidRPr="00E52471" w:rsidRDefault="00062409" w:rsidP="00A26E92">
            <w:pPr>
              <w:autoSpaceDE w:val="0"/>
              <w:autoSpaceDN w:val="0"/>
              <w:adjustRightInd w:val="0"/>
              <w:ind w:left="60" w:right="60"/>
              <w:jc w:val="center"/>
              <w:rPr>
                <w:color w:val="000000" w:themeColor="text1"/>
                <w:sz w:val="20"/>
                <w:szCs w:val="20"/>
              </w:rPr>
            </w:pPr>
            <w:r w:rsidRPr="00E52471">
              <w:rPr>
                <w:color w:val="000000" w:themeColor="text1"/>
                <w:sz w:val="20"/>
                <w:szCs w:val="20"/>
              </w:rPr>
              <w:t>9 (2,6)</w:t>
            </w:r>
          </w:p>
        </w:tc>
        <w:tc>
          <w:tcPr>
            <w:tcW w:w="1616" w:type="dxa"/>
            <w:vAlign w:val="center"/>
          </w:tcPr>
          <w:p w14:paraId="4C46E70E" w14:textId="77777777" w:rsidR="00062409" w:rsidRPr="00E52471" w:rsidRDefault="00062409" w:rsidP="00A26E92">
            <w:pPr>
              <w:autoSpaceDE w:val="0"/>
              <w:autoSpaceDN w:val="0"/>
              <w:adjustRightInd w:val="0"/>
              <w:ind w:left="60" w:right="60"/>
              <w:jc w:val="center"/>
              <w:rPr>
                <w:color w:val="000000" w:themeColor="text1"/>
                <w:sz w:val="20"/>
                <w:szCs w:val="20"/>
              </w:rPr>
            </w:pPr>
            <w:r w:rsidRPr="00E52471">
              <w:rPr>
                <w:color w:val="000000" w:themeColor="text1"/>
                <w:sz w:val="20"/>
                <w:szCs w:val="20"/>
              </w:rPr>
              <w:t>11 (2,6)</w:t>
            </w:r>
          </w:p>
        </w:tc>
      </w:tr>
      <w:tr w:rsidR="00E52471" w:rsidRPr="00E52471" w14:paraId="7F7963DB" w14:textId="77777777" w:rsidTr="00A26E92">
        <w:tc>
          <w:tcPr>
            <w:tcW w:w="3681" w:type="dxa"/>
            <w:shd w:val="clear" w:color="auto" w:fill="auto"/>
          </w:tcPr>
          <w:p w14:paraId="3D2DD9DB" w14:textId="77777777" w:rsidR="00062409" w:rsidRPr="00E52471" w:rsidRDefault="00062409" w:rsidP="00A26E92">
            <w:pPr>
              <w:ind w:left="174"/>
              <w:rPr>
                <w:color w:val="000000" w:themeColor="text1"/>
                <w:sz w:val="20"/>
                <w:szCs w:val="20"/>
              </w:rPr>
            </w:pPr>
            <w:proofErr w:type="spellStart"/>
            <w:r w:rsidRPr="00E52471">
              <w:rPr>
                <w:color w:val="000000" w:themeColor="text1"/>
                <w:sz w:val="20"/>
                <w:szCs w:val="20"/>
              </w:rPr>
              <w:t>Não</w:t>
            </w:r>
            <w:proofErr w:type="spellEnd"/>
            <w:r w:rsidRPr="00E52471">
              <w:rPr>
                <w:color w:val="000000" w:themeColor="text1"/>
                <w:sz w:val="20"/>
                <w:szCs w:val="20"/>
              </w:rPr>
              <w:t xml:space="preserve"> </w:t>
            </w:r>
            <w:proofErr w:type="spellStart"/>
            <w:r w:rsidRPr="00E52471">
              <w:rPr>
                <w:color w:val="000000" w:themeColor="text1"/>
                <w:sz w:val="20"/>
                <w:szCs w:val="20"/>
              </w:rPr>
              <w:t>respondeu</w:t>
            </w:r>
            <w:proofErr w:type="spellEnd"/>
          </w:p>
        </w:tc>
        <w:tc>
          <w:tcPr>
            <w:tcW w:w="1507" w:type="dxa"/>
            <w:shd w:val="clear" w:color="auto" w:fill="auto"/>
            <w:vAlign w:val="center"/>
          </w:tcPr>
          <w:p w14:paraId="230B7CCE" w14:textId="77777777" w:rsidR="00062409" w:rsidRPr="00E52471" w:rsidRDefault="00062409" w:rsidP="00A26E92">
            <w:pPr>
              <w:autoSpaceDE w:val="0"/>
              <w:autoSpaceDN w:val="0"/>
              <w:adjustRightInd w:val="0"/>
              <w:ind w:left="60" w:right="60"/>
              <w:jc w:val="center"/>
              <w:rPr>
                <w:color w:val="000000" w:themeColor="text1"/>
                <w:sz w:val="20"/>
                <w:szCs w:val="20"/>
              </w:rPr>
            </w:pPr>
            <w:r w:rsidRPr="00E52471">
              <w:rPr>
                <w:color w:val="000000" w:themeColor="text1"/>
                <w:sz w:val="20"/>
                <w:szCs w:val="20"/>
              </w:rPr>
              <w:t>1 (1,2)</w:t>
            </w:r>
          </w:p>
        </w:tc>
        <w:tc>
          <w:tcPr>
            <w:tcW w:w="1616" w:type="dxa"/>
            <w:shd w:val="clear" w:color="auto" w:fill="auto"/>
            <w:vAlign w:val="center"/>
          </w:tcPr>
          <w:p w14:paraId="0ABFA0F0" w14:textId="77777777" w:rsidR="00062409" w:rsidRPr="00E52471" w:rsidRDefault="00062409" w:rsidP="00A26E92">
            <w:pPr>
              <w:autoSpaceDE w:val="0"/>
              <w:autoSpaceDN w:val="0"/>
              <w:adjustRightInd w:val="0"/>
              <w:ind w:left="60" w:right="60"/>
              <w:jc w:val="center"/>
              <w:rPr>
                <w:color w:val="000000" w:themeColor="text1"/>
                <w:sz w:val="20"/>
                <w:szCs w:val="20"/>
              </w:rPr>
            </w:pPr>
            <w:r w:rsidRPr="00E52471">
              <w:rPr>
                <w:color w:val="000000" w:themeColor="text1"/>
                <w:sz w:val="20"/>
                <w:szCs w:val="20"/>
              </w:rPr>
              <w:t>221 (64,2)</w:t>
            </w:r>
          </w:p>
        </w:tc>
        <w:tc>
          <w:tcPr>
            <w:tcW w:w="1616" w:type="dxa"/>
            <w:vAlign w:val="center"/>
          </w:tcPr>
          <w:p w14:paraId="748DD034" w14:textId="77777777" w:rsidR="00062409" w:rsidRPr="00E52471" w:rsidRDefault="00062409" w:rsidP="00A26E92">
            <w:pPr>
              <w:autoSpaceDE w:val="0"/>
              <w:autoSpaceDN w:val="0"/>
              <w:adjustRightInd w:val="0"/>
              <w:ind w:left="60" w:right="60"/>
              <w:jc w:val="center"/>
              <w:rPr>
                <w:color w:val="000000" w:themeColor="text1"/>
                <w:sz w:val="20"/>
                <w:szCs w:val="20"/>
              </w:rPr>
            </w:pPr>
            <w:r w:rsidRPr="00E52471">
              <w:rPr>
                <w:color w:val="000000" w:themeColor="text1"/>
                <w:sz w:val="20"/>
                <w:szCs w:val="20"/>
              </w:rPr>
              <w:t>1 (0,2)</w:t>
            </w:r>
          </w:p>
        </w:tc>
      </w:tr>
      <w:tr w:rsidR="00E52471" w:rsidRPr="00E52471" w14:paraId="59624ABD" w14:textId="77777777" w:rsidTr="00A26E92">
        <w:tc>
          <w:tcPr>
            <w:tcW w:w="6804" w:type="dxa"/>
            <w:gridSpan w:val="3"/>
            <w:shd w:val="clear" w:color="auto" w:fill="auto"/>
          </w:tcPr>
          <w:p w14:paraId="6EF8CA42" w14:textId="7891FB55" w:rsidR="00062409" w:rsidRPr="00E52471" w:rsidRDefault="00062409" w:rsidP="00A26E92">
            <w:pPr>
              <w:autoSpaceDE w:val="0"/>
              <w:autoSpaceDN w:val="0"/>
              <w:adjustRightInd w:val="0"/>
              <w:ind w:right="60"/>
              <w:rPr>
                <w:color w:val="000000" w:themeColor="text1"/>
                <w:sz w:val="20"/>
                <w:szCs w:val="20"/>
              </w:rPr>
            </w:pPr>
            <w:proofErr w:type="spellStart"/>
            <w:r w:rsidRPr="00E52471">
              <w:rPr>
                <w:b/>
                <w:color w:val="000000" w:themeColor="text1"/>
                <w:sz w:val="20"/>
                <w:szCs w:val="20"/>
              </w:rPr>
              <w:t>Faixa</w:t>
            </w:r>
            <w:proofErr w:type="spellEnd"/>
            <w:r w:rsidRPr="00E52471">
              <w:rPr>
                <w:b/>
                <w:color w:val="000000" w:themeColor="text1"/>
                <w:sz w:val="20"/>
                <w:szCs w:val="20"/>
              </w:rPr>
              <w:t xml:space="preserve"> </w:t>
            </w:r>
            <w:proofErr w:type="spellStart"/>
            <w:r w:rsidR="00CF2C4D">
              <w:rPr>
                <w:b/>
                <w:color w:val="000000" w:themeColor="text1"/>
                <w:sz w:val="20"/>
                <w:szCs w:val="20"/>
              </w:rPr>
              <w:t>e</w:t>
            </w:r>
            <w:r w:rsidRPr="00E52471">
              <w:rPr>
                <w:b/>
                <w:color w:val="000000" w:themeColor="text1"/>
                <w:sz w:val="20"/>
                <w:szCs w:val="20"/>
              </w:rPr>
              <w:t>tária</w:t>
            </w:r>
            <w:proofErr w:type="spellEnd"/>
          </w:p>
        </w:tc>
        <w:tc>
          <w:tcPr>
            <w:tcW w:w="1616" w:type="dxa"/>
          </w:tcPr>
          <w:p w14:paraId="59743000" w14:textId="77777777" w:rsidR="00062409" w:rsidRPr="00E52471" w:rsidRDefault="00062409" w:rsidP="00A26E92">
            <w:pPr>
              <w:autoSpaceDE w:val="0"/>
              <w:autoSpaceDN w:val="0"/>
              <w:adjustRightInd w:val="0"/>
              <w:ind w:right="60"/>
              <w:rPr>
                <w:b/>
                <w:color w:val="000000" w:themeColor="text1"/>
                <w:sz w:val="20"/>
                <w:szCs w:val="20"/>
              </w:rPr>
            </w:pPr>
          </w:p>
        </w:tc>
      </w:tr>
      <w:tr w:rsidR="00E52471" w:rsidRPr="00E52471" w14:paraId="778157FF" w14:textId="77777777" w:rsidTr="00A26E92">
        <w:tc>
          <w:tcPr>
            <w:tcW w:w="3681" w:type="dxa"/>
            <w:shd w:val="clear" w:color="auto" w:fill="auto"/>
          </w:tcPr>
          <w:p w14:paraId="2ADA0D3A" w14:textId="77777777" w:rsidR="00062409" w:rsidRPr="00E52471" w:rsidRDefault="00062409" w:rsidP="00A26E92">
            <w:pPr>
              <w:ind w:left="174"/>
              <w:rPr>
                <w:color w:val="000000" w:themeColor="text1"/>
                <w:sz w:val="20"/>
                <w:szCs w:val="20"/>
              </w:rPr>
            </w:pPr>
            <w:r w:rsidRPr="00E52471">
              <w:rPr>
                <w:color w:val="000000" w:themeColor="text1"/>
                <w:sz w:val="20"/>
                <w:szCs w:val="20"/>
              </w:rPr>
              <w:t xml:space="preserve">De 21 a 35 </w:t>
            </w:r>
            <w:proofErr w:type="spellStart"/>
            <w:r w:rsidRPr="00E52471">
              <w:rPr>
                <w:color w:val="000000" w:themeColor="text1"/>
                <w:sz w:val="20"/>
                <w:szCs w:val="20"/>
              </w:rPr>
              <w:t>anos</w:t>
            </w:r>
            <w:proofErr w:type="spellEnd"/>
          </w:p>
        </w:tc>
        <w:tc>
          <w:tcPr>
            <w:tcW w:w="1507" w:type="dxa"/>
            <w:shd w:val="clear" w:color="auto" w:fill="auto"/>
            <w:vAlign w:val="center"/>
          </w:tcPr>
          <w:p w14:paraId="0A3A3860" w14:textId="77777777" w:rsidR="00062409" w:rsidRPr="00E52471" w:rsidRDefault="00062409" w:rsidP="00A26E92">
            <w:pPr>
              <w:jc w:val="center"/>
              <w:rPr>
                <w:color w:val="000000" w:themeColor="text1"/>
                <w:sz w:val="20"/>
                <w:szCs w:val="20"/>
              </w:rPr>
            </w:pPr>
            <w:r w:rsidRPr="00E52471">
              <w:rPr>
                <w:color w:val="000000" w:themeColor="text1"/>
                <w:sz w:val="20"/>
                <w:szCs w:val="20"/>
              </w:rPr>
              <w:t>28 (32,9</w:t>
            </w:r>
          </w:p>
        </w:tc>
        <w:tc>
          <w:tcPr>
            <w:tcW w:w="1616" w:type="dxa"/>
            <w:shd w:val="clear" w:color="auto" w:fill="auto"/>
            <w:vAlign w:val="center"/>
          </w:tcPr>
          <w:p w14:paraId="7691673B" w14:textId="77777777" w:rsidR="00062409" w:rsidRPr="00E52471" w:rsidRDefault="00062409" w:rsidP="00A26E92">
            <w:pPr>
              <w:autoSpaceDE w:val="0"/>
              <w:autoSpaceDN w:val="0"/>
              <w:adjustRightInd w:val="0"/>
              <w:ind w:right="60"/>
              <w:jc w:val="center"/>
              <w:rPr>
                <w:color w:val="000000" w:themeColor="text1"/>
                <w:sz w:val="20"/>
                <w:szCs w:val="20"/>
              </w:rPr>
            </w:pPr>
            <w:r w:rsidRPr="00E52471">
              <w:rPr>
                <w:color w:val="000000" w:themeColor="text1"/>
                <w:sz w:val="20"/>
                <w:szCs w:val="20"/>
              </w:rPr>
              <w:t>90 (26,2)</w:t>
            </w:r>
          </w:p>
        </w:tc>
        <w:tc>
          <w:tcPr>
            <w:tcW w:w="1616" w:type="dxa"/>
            <w:vAlign w:val="center"/>
          </w:tcPr>
          <w:p w14:paraId="433230A7" w14:textId="77777777" w:rsidR="00062409" w:rsidRPr="00E52471" w:rsidRDefault="00062409" w:rsidP="00A26E92">
            <w:pPr>
              <w:autoSpaceDE w:val="0"/>
              <w:autoSpaceDN w:val="0"/>
              <w:adjustRightInd w:val="0"/>
              <w:ind w:right="60"/>
              <w:jc w:val="center"/>
              <w:rPr>
                <w:color w:val="000000" w:themeColor="text1"/>
                <w:sz w:val="20"/>
                <w:szCs w:val="20"/>
              </w:rPr>
            </w:pPr>
            <w:r w:rsidRPr="00E52471">
              <w:rPr>
                <w:color w:val="000000" w:themeColor="text1"/>
                <w:sz w:val="20"/>
                <w:szCs w:val="20"/>
              </w:rPr>
              <w:t>118 (27,5)</w:t>
            </w:r>
          </w:p>
        </w:tc>
      </w:tr>
      <w:tr w:rsidR="00E52471" w:rsidRPr="00E52471" w14:paraId="0019B87C" w14:textId="77777777" w:rsidTr="00A26E92">
        <w:tc>
          <w:tcPr>
            <w:tcW w:w="3681" w:type="dxa"/>
            <w:shd w:val="clear" w:color="auto" w:fill="auto"/>
          </w:tcPr>
          <w:p w14:paraId="3819CFF7" w14:textId="77777777" w:rsidR="00062409" w:rsidRPr="00E52471" w:rsidRDefault="00062409" w:rsidP="00A26E92">
            <w:pPr>
              <w:ind w:left="174"/>
              <w:rPr>
                <w:color w:val="000000" w:themeColor="text1"/>
                <w:sz w:val="20"/>
                <w:szCs w:val="20"/>
              </w:rPr>
            </w:pPr>
            <w:r w:rsidRPr="00E52471">
              <w:rPr>
                <w:color w:val="000000" w:themeColor="text1"/>
                <w:sz w:val="20"/>
                <w:szCs w:val="20"/>
              </w:rPr>
              <w:t xml:space="preserve">De 36 a 50 </w:t>
            </w:r>
            <w:proofErr w:type="spellStart"/>
            <w:r w:rsidRPr="00E52471">
              <w:rPr>
                <w:color w:val="000000" w:themeColor="text1"/>
                <w:sz w:val="20"/>
                <w:szCs w:val="20"/>
              </w:rPr>
              <w:t>anos</w:t>
            </w:r>
            <w:proofErr w:type="spellEnd"/>
          </w:p>
        </w:tc>
        <w:tc>
          <w:tcPr>
            <w:tcW w:w="1507" w:type="dxa"/>
            <w:shd w:val="clear" w:color="auto" w:fill="auto"/>
            <w:vAlign w:val="center"/>
          </w:tcPr>
          <w:p w14:paraId="514C1A29" w14:textId="77777777" w:rsidR="00062409" w:rsidRPr="00E52471" w:rsidRDefault="00062409" w:rsidP="00A26E92">
            <w:pPr>
              <w:jc w:val="center"/>
              <w:rPr>
                <w:color w:val="000000" w:themeColor="text1"/>
                <w:sz w:val="20"/>
                <w:szCs w:val="20"/>
              </w:rPr>
            </w:pPr>
            <w:r w:rsidRPr="00E52471">
              <w:rPr>
                <w:color w:val="000000" w:themeColor="text1"/>
                <w:sz w:val="20"/>
                <w:szCs w:val="20"/>
              </w:rPr>
              <w:t>31 (36,5</w:t>
            </w:r>
          </w:p>
        </w:tc>
        <w:tc>
          <w:tcPr>
            <w:tcW w:w="1616" w:type="dxa"/>
            <w:shd w:val="clear" w:color="auto" w:fill="auto"/>
            <w:vAlign w:val="center"/>
          </w:tcPr>
          <w:p w14:paraId="6F947228" w14:textId="77777777" w:rsidR="00062409" w:rsidRPr="00E52471" w:rsidRDefault="00062409" w:rsidP="00A26E92">
            <w:pPr>
              <w:autoSpaceDE w:val="0"/>
              <w:autoSpaceDN w:val="0"/>
              <w:adjustRightInd w:val="0"/>
              <w:ind w:left="60" w:right="60"/>
              <w:jc w:val="center"/>
              <w:rPr>
                <w:color w:val="000000" w:themeColor="text1"/>
                <w:sz w:val="20"/>
                <w:szCs w:val="20"/>
              </w:rPr>
            </w:pPr>
            <w:r w:rsidRPr="00E52471">
              <w:rPr>
                <w:color w:val="000000" w:themeColor="text1"/>
                <w:sz w:val="20"/>
                <w:szCs w:val="20"/>
              </w:rPr>
              <w:t>153 (44,5)</w:t>
            </w:r>
          </w:p>
        </w:tc>
        <w:tc>
          <w:tcPr>
            <w:tcW w:w="1616" w:type="dxa"/>
            <w:vAlign w:val="center"/>
          </w:tcPr>
          <w:p w14:paraId="2CEC4B83" w14:textId="77777777" w:rsidR="00062409" w:rsidRPr="00E52471" w:rsidRDefault="00062409" w:rsidP="00A26E92">
            <w:pPr>
              <w:autoSpaceDE w:val="0"/>
              <w:autoSpaceDN w:val="0"/>
              <w:adjustRightInd w:val="0"/>
              <w:ind w:left="60" w:right="60"/>
              <w:jc w:val="center"/>
              <w:rPr>
                <w:color w:val="000000" w:themeColor="text1"/>
                <w:sz w:val="20"/>
                <w:szCs w:val="20"/>
              </w:rPr>
            </w:pPr>
            <w:r w:rsidRPr="00E52471">
              <w:rPr>
                <w:color w:val="000000" w:themeColor="text1"/>
                <w:sz w:val="20"/>
                <w:szCs w:val="20"/>
              </w:rPr>
              <w:t>184 (42,9)</w:t>
            </w:r>
          </w:p>
        </w:tc>
      </w:tr>
      <w:tr w:rsidR="00E52471" w:rsidRPr="00E52471" w14:paraId="78D01B35" w14:textId="77777777" w:rsidTr="00A26E92">
        <w:tc>
          <w:tcPr>
            <w:tcW w:w="3681" w:type="dxa"/>
            <w:shd w:val="clear" w:color="auto" w:fill="auto"/>
          </w:tcPr>
          <w:p w14:paraId="75C722FE" w14:textId="77777777" w:rsidR="00062409" w:rsidRPr="00E52471" w:rsidRDefault="00062409" w:rsidP="00A26E92">
            <w:pPr>
              <w:ind w:left="174"/>
              <w:rPr>
                <w:color w:val="000000" w:themeColor="text1"/>
                <w:sz w:val="20"/>
                <w:szCs w:val="20"/>
              </w:rPr>
            </w:pPr>
            <w:r w:rsidRPr="00E52471">
              <w:rPr>
                <w:color w:val="000000" w:themeColor="text1"/>
                <w:sz w:val="20"/>
                <w:szCs w:val="20"/>
              </w:rPr>
              <w:t xml:space="preserve">De 51 a 65 </w:t>
            </w:r>
            <w:proofErr w:type="spellStart"/>
            <w:r w:rsidRPr="00E52471">
              <w:rPr>
                <w:color w:val="000000" w:themeColor="text1"/>
                <w:sz w:val="20"/>
                <w:szCs w:val="20"/>
              </w:rPr>
              <w:t>anos</w:t>
            </w:r>
            <w:proofErr w:type="spellEnd"/>
          </w:p>
        </w:tc>
        <w:tc>
          <w:tcPr>
            <w:tcW w:w="1507" w:type="dxa"/>
            <w:shd w:val="clear" w:color="auto" w:fill="auto"/>
            <w:vAlign w:val="center"/>
          </w:tcPr>
          <w:p w14:paraId="73966215" w14:textId="77777777" w:rsidR="00062409" w:rsidRPr="00E52471" w:rsidRDefault="00062409" w:rsidP="00A26E92">
            <w:pPr>
              <w:jc w:val="center"/>
              <w:rPr>
                <w:color w:val="000000" w:themeColor="text1"/>
                <w:sz w:val="20"/>
                <w:szCs w:val="20"/>
              </w:rPr>
            </w:pPr>
            <w:r w:rsidRPr="00E52471">
              <w:rPr>
                <w:color w:val="000000" w:themeColor="text1"/>
                <w:sz w:val="20"/>
                <w:szCs w:val="20"/>
              </w:rPr>
              <w:t>20 (23,5</w:t>
            </w:r>
          </w:p>
        </w:tc>
        <w:tc>
          <w:tcPr>
            <w:tcW w:w="1616" w:type="dxa"/>
            <w:shd w:val="clear" w:color="auto" w:fill="auto"/>
            <w:vAlign w:val="center"/>
          </w:tcPr>
          <w:p w14:paraId="6B3DB830" w14:textId="77777777" w:rsidR="00062409" w:rsidRPr="00E52471" w:rsidRDefault="00062409" w:rsidP="00A26E92">
            <w:pPr>
              <w:autoSpaceDE w:val="0"/>
              <w:autoSpaceDN w:val="0"/>
              <w:adjustRightInd w:val="0"/>
              <w:ind w:left="60" w:right="60"/>
              <w:jc w:val="center"/>
              <w:rPr>
                <w:color w:val="000000" w:themeColor="text1"/>
                <w:sz w:val="20"/>
                <w:szCs w:val="20"/>
              </w:rPr>
            </w:pPr>
            <w:r w:rsidRPr="00E52471">
              <w:rPr>
                <w:color w:val="000000" w:themeColor="text1"/>
                <w:sz w:val="20"/>
                <w:szCs w:val="20"/>
              </w:rPr>
              <w:t>86 (25,0)</w:t>
            </w:r>
          </w:p>
        </w:tc>
        <w:tc>
          <w:tcPr>
            <w:tcW w:w="1616" w:type="dxa"/>
            <w:vAlign w:val="center"/>
          </w:tcPr>
          <w:p w14:paraId="39CFED51" w14:textId="77777777" w:rsidR="00062409" w:rsidRPr="00E52471" w:rsidRDefault="00062409" w:rsidP="00A26E92">
            <w:pPr>
              <w:autoSpaceDE w:val="0"/>
              <w:autoSpaceDN w:val="0"/>
              <w:adjustRightInd w:val="0"/>
              <w:ind w:left="60" w:right="60"/>
              <w:jc w:val="center"/>
              <w:rPr>
                <w:color w:val="000000" w:themeColor="text1"/>
                <w:sz w:val="20"/>
                <w:szCs w:val="20"/>
              </w:rPr>
            </w:pPr>
            <w:r w:rsidRPr="00E52471">
              <w:rPr>
                <w:color w:val="000000" w:themeColor="text1"/>
                <w:sz w:val="20"/>
                <w:szCs w:val="20"/>
              </w:rPr>
              <w:t>106 (24,7)</w:t>
            </w:r>
          </w:p>
        </w:tc>
      </w:tr>
      <w:tr w:rsidR="00E52471" w:rsidRPr="00E52471" w14:paraId="16EFC1C9" w14:textId="77777777" w:rsidTr="003B2A2F">
        <w:tc>
          <w:tcPr>
            <w:tcW w:w="3681" w:type="dxa"/>
            <w:shd w:val="clear" w:color="auto" w:fill="auto"/>
          </w:tcPr>
          <w:p w14:paraId="62B0B7D6" w14:textId="77777777" w:rsidR="00062409" w:rsidRPr="00E52471" w:rsidRDefault="00062409" w:rsidP="00A26E92">
            <w:pPr>
              <w:ind w:left="174"/>
              <w:rPr>
                <w:color w:val="000000" w:themeColor="text1"/>
                <w:sz w:val="20"/>
                <w:szCs w:val="20"/>
              </w:rPr>
            </w:pPr>
            <w:r w:rsidRPr="00E52471">
              <w:rPr>
                <w:color w:val="000000" w:themeColor="text1"/>
                <w:sz w:val="20"/>
                <w:szCs w:val="20"/>
              </w:rPr>
              <w:t xml:space="preserve">Com </w:t>
            </w:r>
            <w:proofErr w:type="spellStart"/>
            <w:r w:rsidRPr="00E52471">
              <w:rPr>
                <w:color w:val="000000" w:themeColor="text1"/>
                <w:sz w:val="20"/>
                <w:szCs w:val="20"/>
              </w:rPr>
              <w:t>mais</w:t>
            </w:r>
            <w:proofErr w:type="spellEnd"/>
            <w:r w:rsidRPr="00E52471">
              <w:rPr>
                <w:color w:val="000000" w:themeColor="text1"/>
                <w:sz w:val="20"/>
                <w:szCs w:val="20"/>
              </w:rPr>
              <w:t xml:space="preserve"> de 65 </w:t>
            </w:r>
            <w:proofErr w:type="spellStart"/>
            <w:r w:rsidRPr="00E52471">
              <w:rPr>
                <w:color w:val="000000" w:themeColor="text1"/>
                <w:sz w:val="20"/>
                <w:szCs w:val="20"/>
              </w:rPr>
              <w:t>anos</w:t>
            </w:r>
            <w:proofErr w:type="spellEnd"/>
          </w:p>
        </w:tc>
        <w:tc>
          <w:tcPr>
            <w:tcW w:w="1507" w:type="dxa"/>
            <w:shd w:val="clear" w:color="auto" w:fill="auto"/>
            <w:vAlign w:val="center"/>
          </w:tcPr>
          <w:p w14:paraId="3089890D" w14:textId="77777777" w:rsidR="00062409" w:rsidRPr="00E52471" w:rsidRDefault="00062409" w:rsidP="00A26E92">
            <w:pPr>
              <w:jc w:val="center"/>
              <w:rPr>
                <w:color w:val="000000" w:themeColor="text1"/>
                <w:sz w:val="20"/>
                <w:szCs w:val="20"/>
              </w:rPr>
            </w:pPr>
            <w:r w:rsidRPr="00E52471">
              <w:rPr>
                <w:color w:val="000000" w:themeColor="text1"/>
                <w:sz w:val="20"/>
                <w:szCs w:val="20"/>
              </w:rPr>
              <w:t>6 (7,1)</w:t>
            </w:r>
          </w:p>
        </w:tc>
        <w:tc>
          <w:tcPr>
            <w:tcW w:w="1616" w:type="dxa"/>
            <w:shd w:val="clear" w:color="auto" w:fill="auto"/>
            <w:vAlign w:val="center"/>
          </w:tcPr>
          <w:p w14:paraId="275B7850" w14:textId="77777777" w:rsidR="00062409" w:rsidRPr="00E52471" w:rsidRDefault="00062409" w:rsidP="00A26E92">
            <w:pPr>
              <w:autoSpaceDE w:val="0"/>
              <w:autoSpaceDN w:val="0"/>
              <w:adjustRightInd w:val="0"/>
              <w:ind w:left="60" w:right="60"/>
              <w:jc w:val="center"/>
              <w:rPr>
                <w:color w:val="000000" w:themeColor="text1"/>
                <w:sz w:val="20"/>
                <w:szCs w:val="20"/>
              </w:rPr>
            </w:pPr>
            <w:r w:rsidRPr="00E52471">
              <w:rPr>
                <w:color w:val="000000" w:themeColor="text1"/>
                <w:sz w:val="20"/>
                <w:szCs w:val="20"/>
              </w:rPr>
              <w:t>3 (0,9)</w:t>
            </w:r>
          </w:p>
        </w:tc>
        <w:tc>
          <w:tcPr>
            <w:tcW w:w="1616" w:type="dxa"/>
            <w:vAlign w:val="center"/>
          </w:tcPr>
          <w:p w14:paraId="7B235E90" w14:textId="77777777" w:rsidR="00062409" w:rsidRPr="00E52471" w:rsidRDefault="00062409" w:rsidP="00A26E92">
            <w:pPr>
              <w:autoSpaceDE w:val="0"/>
              <w:autoSpaceDN w:val="0"/>
              <w:adjustRightInd w:val="0"/>
              <w:ind w:left="60" w:right="60"/>
              <w:jc w:val="center"/>
              <w:rPr>
                <w:color w:val="000000" w:themeColor="text1"/>
                <w:sz w:val="20"/>
                <w:szCs w:val="20"/>
              </w:rPr>
            </w:pPr>
            <w:r w:rsidRPr="00E52471">
              <w:rPr>
                <w:color w:val="000000" w:themeColor="text1"/>
                <w:sz w:val="20"/>
                <w:szCs w:val="20"/>
              </w:rPr>
              <w:t>3 (0,7)</w:t>
            </w:r>
          </w:p>
        </w:tc>
      </w:tr>
      <w:tr w:rsidR="00E52471" w:rsidRPr="00E52471" w14:paraId="5EBBEB22" w14:textId="77777777" w:rsidTr="003B2A2F">
        <w:tc>
          <w:tcPr>
            <w:tcW w:w="3681" w:type="dxa"/>
            <w:shd w:val="clear" w:color="auto" w:fill="auto"/>
          </w:tcPr>
          <w:p w14:paraId="06E9FF16" w14:textId="77777777" w:rsidR="00062409" w:rsidRPr="00E52471" w:rsidRDefault="00062409" w:rsidP="00A26E92">
            <w:pPr>
              <w:ind w:left="174"/>
              <w:rPr>
                <w:color w:val="000000" w:themeColor="text1"/>
                <w:sz w:val="20"/>
                <w:szCs w:val="20"/>
              </w:rPr>
            </w:pPr>
            <w:proofErr w:type="spellStart"/>
            <w:r w:rsidRPr="00E52471">
              <w:rPr>
                <w:color w:val="000000" w:themeColor="text1"/>
                <w:sz w:val="20"/>
                <w:szCs w:val="20"/>
              </w:rPr>
              <w:t>Não</w:t>
            </w:r>
            <w:proofErr w:type="spellEnd"/>
            <w:r w:rsidRPr="00E52471">
              <w:rPr>
                <w:color w:val="000000" w:themeColor="text1"/>
                <w:sz w:val="20"/>
                <w:szCs w:val="20"/>
              </w:rPr>
              <w:t xml:space="preserve"> </w:t>
            </w:r>
            <w:proofErr w:type="spellStart"/>
            <w:r w:rsidRPr="00E52471">
              <w:rPr>
                <w:color w:val="000000" w:themeColor="text1"/>
                <w:sz w:val="20"/>
                <w:szCs w:val="20"/>
              </w:rPr>
              <w:t>respondeu</w:t>
            </w:r>
            <w:proofErr w:type="spellEnd"/>
          </w:p>
        </w:tc>
        <w:tc>
          <w:tcPr>
            <w:tcW w:w="1507" w:type="dxa"/>
            <w:shd w:val="clear" w:color="auto" w:fill="auto"/>
          </w:tcPr>
          <w:p w14:paraId="59EB91E8" w14:textId="77777777" w:rsidR="00062409" w:rsidRPr="00E52471" w:rsidRDefault="00062409" w:rsidP="00A26E92">
            <w:pPr>
              <w:jc w:val="center"/>
              <w:rPr>
                <w:color w:val="000000" w:themeColor="text1"/>
                <w:sz w:val="20"/>
                <w:szCs w:val="20"/>
              </w:rPr>
            </w:pPr>
            <w:r w:rsidRPr="00E52471">
              <w:rPr>
                <w:color w:val="000000" w:themeColor="text1"/>
                <w:sz w:val="20"/>
                <w:szCs w:val="20"/>
              </w:rPr>
              <w:t>-</w:t>
            </w:r>
          </w:p>
        </w:tc>
        <w:tc>
          <w:tcPr>
            <w:tcW w:w="1616" w:type="dxa"/>
            <w:shd w:val="clear" w:color="auto" w:fill="auto"/>
            <w:vAlign w:val="center"/>
          </w:tcPr>
          <w:p w14:paraId="3D4963D9" w14:textId="77777777" w:rsidR="00062409" w:rsidRPr="00E52471" w:rsidRDefault="00062409" w:rsidP="00A26E92">
            <w:pPr>
              <w:jc w:val="center"/>
              <w:rPr>
                <w:color w:val="000000" w:themeColor="text1"/>
                <w:sz w:val="20"/>
                <w:szCs w:val="20"/>
              </w:rPr>
            </w:pPr>
            <w:r w:rsidRPr="00E52471">
              <w:rPr>
                <w:color w:val="000000" w:themeColor="text1"/>
                <w:sz w:val="20"/>
                <w:szCs w:val="20"/>
              </w:rPr>
              <w:t>12 (3,5)</w:t>
            </w:r>
          </w:p>
        </w:tc>
        <w:tc>
          <w:tcPr>
            <w:tcW w:w="1616" w:type="dxa"/>
            <w:vAlign w:val="center"/>
          </w:tcPr>
          <w:p w14:paraId="43884B42" w14:textId="77777777" w:rsidR="00062409" w:rsidRPr="00E52471" w:rsidRDefault="00062409" w:rsidP="00A26E92">
            <w:pPr>
              <w:jc w:val="center"/>
              <w:rPr>
                <w:color w:val="000000" w:themeColor="text1"/>
                <w:sz w:val="20"/>
                <w:szCs w:val="20"/>
              </w:rPr>
            </w:pPr>
            <w:r w:rsidRPr="00E52471">
              <w:rPr>
                <w:color w:val="000000" w:themeColor="text1"/>
                <w:sz w:val="20"/>
                <w:szCs w:val="20"/>
              </w:rPr>
              <w:t>18 (4,2)</w:t>
            </w:r>
          </w:p>
        </w:tc>
      </w:tr>
      <w:tr w:rsidR="00E52471" w:rsidRPr="00E52471" w14:paraId="2F4583D5" w14:textId="77777777" w:rsidTr="003B2A2F">
        <w:tc>
          <w:tcPr>
            <w:tcW w:w="6804" w:type="dxa"/>
            <w:gridSpan w:val="3"/>
            <w:shd w:val="clear" w:color="auto" w:fill="auto"/>
          </w:tcPr>
          <w:p w14:paraId="6A384E1E" w14:textId="7BDD8683" w:rsidR="00062409" w:rsidRPr="00E52471" w:rsidRDefault="00062409" w:rsidP="00A26E92">
            <w:pPr>
              <w:rPr>
                <w:color w:val="000000" w:themeColor="text1"/>
                <w:sz w:val="20"/>
                <w:szCs w:val="20"/>
              </w:rPr>
            </w:pPr>
            <w:r w:rsidRPr="00E52471">
              <w:rPr>
                <w:color w:val="000000" w:themeColor="text1"/>
                <w:sz w:val="20"/>
                <w:szCs w:val="20"/>
              </w:rPr>
              <w:br w:type="page"/>
            </w:r>
            <w:r w:rsidRPr="00E52471">
              <w:rPr>
                <w:b/>
                <w:color w:val="000000" w:themeColor="text1"/>
                <w:sz w:val="20"/>
                <w:szCs w:val="20"/>
              </w:rPr>
              <w:t xml:space="preserve"> Carga </w:t>
            </w:r>
            <w:proofErr w:type="spellStart"/>
            <w:r w:rsidR="00CF2C4D" w:rsidRPr="00E52471">
              <w:rPr>
                <w:b/>
                <w:color w:val="000000" w:themeColor="text1"/>
                <w:sz w:val="20"/>
                <w:szCs w:val="20"/>
              </w:rPr>
              <w:t>horária</w:t>
            </w:r>
            <w:proofErr w:type="spellEnd"/>
            <w:r w:rsidR="00CF2C4D" w:rsidRPr="00E52471">
              <w:rPr>
                <w:b/>
                <w:color w:val="000000" w:themeColor="text1"/>
                <w:sz w:val="20"/>
                <w:szCs w:val="20"/>
              </w:rPr>
              <w:t xml:space="preserve"> </w:t>
            </w:r>
            <w:proofErr w:type="spellStart"/>
            <w:r w:rsidR="00CF2C4D" w:rsidRPr="00E52471">
              <w:rPr>
                <w:b/>
                <w:color w:val="000000" w:themeColor="text1"/>
                <w:sz w:val="20"/>
                <w:szCs w:val="20"/>
              </w:rPr>
              <w:t>semanal</w:t>
            </w:r>
            <w:proofErr w:type="spellEnd"/>
          </w:p>
        </w:tc>
        <w:tc>
          <w:tcPr>
            <w:tcW w:w="1616" w:type="dxa"/>
          </w:tcPr>
          <w:p w14:paraId="0D19BBC7" w14:textId="77777777" w:rsidR="00062409" w:rsidRPr="00E52471" w:rsidRDefault="00062409" w:rsidP="00A26E92">
            <w:pPr>
              <w:rPr>
                <w:b/>
                <w:color w:val="000000" w:themeColor="text1"/>
                <w:sz w:val="20"/>
                <w:szCs w:val="20"/>
              </w:rPr>
            </w:pPr>
          </w:p>
        </w:tc>
      </w:tr>
      <w:tr w:rsidR="00E52471" w:rsidRPr="00E52471" w14:paraId="5D9A4394" w14:textId="77777777" w:rsidTr="00A26E92">
        <w:tc>
          <w:tcPr>
            <w:tcW w:w="3681" w:type="dxa"/>
            <w:shd w:val="clear" w:color="auto" w:fill="auto"/>
          </w:tcPr>
          <w:p w14:paraId="18DF413F" w14:textId="77777777" w:rsidR="00062409" w:rsidRPr="00E52471" w:rsidRDefault="00062409" w:rsidP="00A26E92">
            <w:pPr>
              <w:ind w:left="174"/>
              <w:rPr>
                <w:color w:val="000000" w:themeColor="text1"/>
                <w:sz w:val="20"/>
                <w:szCs w:val="20"/>
              </w:rPr>
            </w:pPr>
            <w:r w:rsidRPr="00E52471">
              <w:rPr>
                <w:color w:val="000000" w:themeColor="text1"/>
                <w:sz w:val="20"/>
                <w:szCs w:val="20"/>
              </w:rPr>
              <w:t>20 horas</w:t>
            </w:r>
          </w:p>
        </w:tc>
        <w:tc>
          <w:tcPr>
            <w:tcW w:w="1507" w:type="dxa"/>
            <w:shd w:val="clear" w:color="auto" w:fill="auto"/>
            <w:vAlign w:val="center"/>
          </w:tcPr>
          <w:p w14:paraId="47D6D093" w14:textId="77777777" w:rsidR="00062409" w:rsidRPr="00E52471" w:rsidRDefault="00062409" w:rsidP="00A26E92">
            <w:pPr>
              <w:autoSpaceDE w:val="0"/>
              <w:autoSpaceDN w:val="0"/>
              <w:adjustRightInd w:val="0"/>
              <w:ind w:left="60" w:right="60"/>
              <w:jc w:val="center"/>
              <w:rPr>
                <w:color w:val="000000" w:themeColor="text1"/>
                <w:sz w:val="20"/>
                <w:szCs w:val="20"/>
              </w:rPr>
            </w:pPr>
            <w:r w:rsidRPr="00E52471">
              <w:rPr>
                <w:color w:val="000000" w:themeColor="text1"/>
                <w:sz w:val="20"/>
                <w:szCs w:val="20"/>
              </w:rPr>
              <w:t>6 (7,1)</w:t>
            </w:r>
          </w:p>
        </w:tc>
        <w:tc>
          <w:tcPr>
            <w:tcW w:w="1616" w:type="dxa"/>
            <w:shd w:val="clear" w:color="auto" w:fill="auto"/>
            <w:vAlign w:val="center"/>
          </w:tcPr>
          <w:p w14:paraId="170C6435" w14:textId="77777777" w:rsidR="00062409" w:rsidRPr="00E52471" w:rsidRDefault="00062409" w:rsidP="00A26E92">
            <w:pPr>
              <w:autoSpaceDE w:val="0"/>
              <w:autoSpaceDN w:val="0"/>
              <w:adjustRightInd w:val="0"/>
              <w:ind w:left="60" w:right="60"/>
              <w:jc w:val="center"/>
              <w:rPr>
                <w:color w:val="000000" w:themeColor="text1"/>
                <w:sz w:val="20"/>
                <w:szCs w:val="20"/>
              </w:rPr>
            </w:pPr>
            <w:r w:rsidRPr="00E52471">
              <w:rPr>
                <w:color w:val="000000" w:themeColor="text1"/>
                <w:sz w:val="20"/>
                <w:szCs w:val="20"/>
              </w:rPr>
              <w:t>20 (5,8)</w:t>
            </w:r>
          </w:p>
        </w:tc>
        <w:tc>
          <w:tcPr>
            <w:tcW w:w="1616" w:type="dxa"/>
            <w:vAlign w:val="center"/>
          </w:tcPr>
          <w:p w14:paraId="516CFFB2" w14:textId="77777777" w:rsidR="00062409" w:rsidRPr="00E52471" w:rsidRDefault="00062409" w:rsidP="00A26E92">
            <w:pPr>
              <w:autoSpaceDE w:val="0"/>
              <w:autoSpaceDN w:val="0"/>
              <w:adjustRightInd w:val="0"/>
              <w:ind w:left="60" w:right="60"/>
              <w:jc w:val="center"/>
              <w:rPr>
                <w:color w:val="000000" w:themeColor="text1"/>
                <w:sz w:val="20"/>
                <w:szCs w:val="20"/>
              </w:rPr>
            </w:pPr>
            <w:r w:rsidRPr="00E52471">
              <w:rPr>
                <w:color w:val="000000" w:themeColor="text1"/>
                <w:sz w:val="20"/>
                <w:szCs w:val="20"/>
              </w:rPr>
              <w:t>26 (6,1)</w:t>
            </w:r>
          </w:p>
        </w:tc>
      </w:tr>
      <w:tr w:rsidR="00E52471" w:rsidRPr="00E52471" w14:paraId="20B22D29" w14:textId="77777777" w:rsidTr="00A26E92">
        <w:tc>
          <w:tcPr>
            <w:tcW w:w="3681" w:type="dxa"/>
            <w:shd w:val="clear" w:color="auto" w:fill="auto"/>
          </w:tcPr>
          <w:p w14:paraId="021F5E89" w14:textId="77777777" w:rsidR="00062409" w:rsidRPr="00E52471" w:rsidRDefault="00062409" w:rsidP="00A26E92">
            <w:pPr>
              <w:ind w:left="174"/>
              <w:rPr>
                <w:color w:val="000000" w:themeColor="text1"/>
                <w:sz w:val="20"/>
                <w:szCs w:val="20"/>
              </w:rPr>
            </w:pPr>
            <w:r w:rsidRPr="00E52471">
              <w:rPr>
                <w:color w:val="000000" w:themeColor="text1"/>
                <w:sz w:val="20"/>
                <w:szCs w:val="20"/>
              </w:rPr>
              <w:t>30 horas</w:t>
            </w:r>
          </w:p>
        </w:tc>
        <w:tc>
          <w:tcPr>
            <w:tcW w:w="1507" w:type="dxa"/>
            <w:shd w:val="clear" w:color="auto" w:fill="auto"/>
            <w:vAlign w:val="center"/>
          </w:tcPr>
          <w:p w14:paraId="087A521D" w14:textId="77777777" w:rsidR="00062409" w:rsidRPr="00E52471" w:rsidRDefault="00062409" w:rsidP="00A26E92">
            <w:pPr>
              <w:autoSpaceDE w:val="0"/>
              <w:autoSpaceDN w:val="0"/>
              <w:adjustRightInd w:val="0"/>
              <w:ind w:left="60" w:right="60"/>
              <w:jc w:val="center"/>
              <w:rPr>
                <w:color w:val="000000" w:themeColor="text1"/>
                <w:sz w:val="20"/>
                <w:szCs w:val="20"/>
              </w:rPr>
            </w:pPr>
            <w:r w:rsidRPr="00E52471">
              <w:rPr>
                <w:color w:val="000000" w:themeColor="text1"/>
                <w:sz w:val="20"/>
                <w:szCs w:val="20"/>
              </w:rPr>
              <w:t>15 (17,6)</w:t>
            </w:r>
          </w:p>
        </w:tc>
        <w:tc>
          <w:tcPr>
            <w:tcW w:w="1616" w:type="dxa"/>
            <w:shd w:val="clear" w:color="auto" w:fill="auto"/>
            <w:vAlign w:val="center"/>
          </w:tcPr>
          <w:p w14:paraId="57ACD9AF" w14:textId="77777777" w:rsidR="00062409" w:rsidRPr="00E52471" w:rsidRDefault="00062409" w:rsidP="00A26E92">
            <w:pPr>
              <w:autoSpaceDE w:val="0"/>
              <w:autoSpaceDN w:val="0"/>
              <w:adjustRightInd w:val="0"/>
              <w:ind w:left="60" w:right="60"/>
              <w:jc w:val="center"/>
              <w:rPr>
                <w:color w:val="000000" w:themeColor="text1"/>
                <w:sz w:val="20"/>
                <w:szCs w:val="20"/>
              </w:rPr>
            </w:pPr>
            <w:r w:rsidRPr="00E52471">
              <w:rPr>
                <w:color w:val="000000" w:themeColor="text1"/>
                <w:sz w:val="20"/>
                <w:szCs w:val="20"/>
              </w:rPr>
              <w:t>8 (2,3)</w:t>
            </w:r>
          </w:p>
        </w:tc>
        <w:tc>
          <w:tcPr>
            <w:tcW w:w="1616" w:type="dxa"/>
            <w:vAlign w:val="center"/>
          </w:tcPr>
          <w:p w14:paraId="1D27F36C" w14:textId="77777777" w:rsidR="00062409" w:rsidRPr="00E52471" w:rsidRDefault="00062409" w:rsidP="00A26E92">
            <w:pPr>
              <w:autoSpaceDE w:val="0"/>
              <w:autoSpaceDN w:val="0"/>
              <w:adjustRightInd w:val="0"/>
              <w:ind w:left="60" w:right="60"/>
              <w:jc w:val="center"/>
              <w:rPr>
                <w:color w:val="000000" w:themeColor="text1"/>
                <w:sz w:val="20"/>
                <w:szCs w:val="20"/>
              </w:rPr>
            </w:pPr>
            <w:r w:rsidRPr="00E52471">
              <w:rPr>
                <w:color w:val="000000" w:themeColor="text1"/>
                <w:sz w:val="20"/>
                <w:szCs w:val="20"/>
              </w:rPr>
              <w:t>23 (5,4)</w:t>
            </w:r>
          </w:p>
        </w:tc>
      </w:tr>
      <w:tr w:rsidR="00E52471" w:rsidRPr="00E52471" w14:paraId="7948AA15" w14:textId="77777777" w:rsidTr="00A26E92">
        <w:tc>
          <w:tcPr>
            <w:tcW w:w="3681" w:type="dxa"/>
            <w:shd w:val="clear" w:color="auto" w:fill="auto"/>
          </w:tcPr>
          <w:p w14:paraId="6E7B36D6" w14:textId="77777777" w:rsidR="00062409" w:rsidRPr="00E52471" w:rsidRDefault="00062409" w:rsidP="00A26E92">
            <w:pPr>
              <w:ind w:left="174"/>
              <w:rPr>
                <w:color w:val="000000" w:themeColor="text1"/>
                <w:sz w:val="20"/>
                <w:szCs w:val="20"/>
              </w:rPr>
            </w:pPr>
            <w:r w:rsidRPr="00E52471">
              <w:rPr>
                <w:color w:val="000000" w:themeColor="text1"/>
                <w:sz w:val="20"/>
                <w:szCs w:val="20"/>
              </w:rPr>
              <w:t>36 horas</w:t>
            </w:r>
          </w:p>
        </w:tc>
        <w:tc>
          <w:tcPr>
            <w:tcW w:w="1507" w:type="dxa"/>
            <w:shd w:val="clear" w:color="auto" w:fill="auto"/>
            <w:vAlign w:val="center"/>
          </w:tcPr>
          <w:p w14:paraId="07F3B1BF" w14:textId="77777777" w:rsidR="00062409" w:rsidRPr="00E52471" w:rsidRDefault="00062409" w:rsidP="00A26E92">
            <w:pPr>
              <w:autoSpaceDE w:val="0"/>
              <w:autoSpaceDN w:val="0"/>
              <w:adjustRightInd w:val="0"/>
              <w:ind w:left="60" w:right="60"/>
              <w:jc w:val="center"/>
              <w:rPr>
                <w:color w:val="000000" w:themeColor="text1"/>
                <w:sz w:val="20"/>
                <w:szCs w:val="20"/>
              </w:rPr>
            </w:pPr>
            <w:r w:rsidRPr="00E52471">
              <w:rPr>
                <w:color w:val="000000" w:themeColor="text1"/>
                <w:sz w:val="20"/>
                <w:szCs w:val="20"/>
              </w:rPr>
              <w:t>1 (1,2)</w:t>
            </w:r>
          </w:p>
        </w:tc>
        <w:tc>
          <w:tcPr>
            <w:tcW w:w="1616" w:type="dxa"/>
            <w:shd w:val="clear" w:color="auto" w:fill="auto"/>
            <w:vAlign w:val="center"/>
          </w:tcPr>
          <w:p w14:paraId="2AF6A58F" w14:textId="77777777" w:rsidR="00062409" w:rsidRPr="00E52471" w:rsidRDefault="00062409" w:rsidP="00A26E92">
            <w:pPr>
              <w:autoSpaceDE w:val="0"/>
              <w:autoSpaceDN w:val="0"/>
              <w:adjustRightInd w:val="0"/>
              <w:ind w:left="60" w:right="60"/>
              <w:jc w:val="center"/>
              <w:rPr>
                <w:color w:val="000000" w:themeColor="text1"/>
                <w:sz w:val="20"/>
                <w:szCs w:val="20"/>
              </w:rPr>
            </w:pPr>
            <w:r w:rsidRPr="00E52471">
              <w:rPr>
                <w:color w:val="000000" w:themeColor="text1"/>
                <w:sz w:val="20"/>
                <w:szCs w:val="20"/>
              </w:rPr>
              <w:t>-</w:t>
            </w:r>
          </w:p>
        </w:tc>
        <w:tc>
          <w:tcPr>
            <w:tcW w:w="1616" w:type="dxa"/>
            <w:vAlign w:val="center"/>
          </w:tcPr>
          <w:p w14:paraId="533A2921" w14:textId="77777777" w:rsidR="00062409" w:rsidRPr="00E52471" w:rsidRDefault="00062409" w:rsidP="00A26E92">
            <w:pPr>
              <w:autoSpaceDE w:val="0"/>
              <w:autoSpaceDN w:val="0"/>
              <w:adjustRightInd w:val="0"/>
              <w:ind w:left="60" w:right="60"/>
              <w:jc w:val="center"/>
              <w:rPr>
                <w:color w:val="000000" w:themeColor="text1"/>
                <w:sz w:val="20"/>
                <w:szCs w:val="20"/>
              </w:rPr>
            </w:pPr>
            <w:r w:rsidRPr="00E52471">
              <w:rPr>
                <w:color w:val="000000" w:themeColor="text1"/>
                <w:sz w:val="20"/>
                <w:szCs w:val="20"/>
              </w:rPr>
              <w:t>1 (0,2)</w:t>
            </w:r>
          </w:p>
        </w:tc>
      </w:tr>
      <w:tr w:rsidR="00E52471" w:rsidRPr="00E52471" w14:paraId="05EE3D96" w14:textId="77777777" w:rsidTr="00A26E92">
        <w:tc>
          <w:tcPr>
            <w:tcW w:w="3681" w:type="dxa"/>
            <w:shd w:val="clear" w:color="auto" w:fill="auto"/>
          </w:tcPr>
          <w:p w14:paraId="73B1D253" w14:textId="77777777" w:rsidR="00062409" w:rsidRPr="00E52471" w:rsidRDefault="00062409" w:rsidP="00A26E92">
            <w:pPr>
              <w:ind w:left="174"/>
              <w:rPr>
                <w:color w:val="000000" w:themeColor="text1"/>
                <w:sz w:val="20"/>
                <w:szCs w:val="20"/>
              </w:rPr>
            </w:pPr>
            <w:r w:rsidRPr="00E52471">
              <w:rPr>
                <w:color w:val="000000" w:themeColor="text1"/>
                <w:sz w:val="20"/>
                <w:szCs w:val="20"/>
              </w:rPr>
              <w:t>40 horas</w:t>
            </w:r>
          </w:p>
        </w:tc>
        <w:tc>
          <w:tcPr>
            <w:tcW w:w="1507" w:type="dxa"/>
            <w:shd w:val="clear" w:color="auto" w:fill="auto"/>
            <w:vAlign w:val="center"/>
          </w:tcPr>
          <w:p w14:paraId="07DEAD2C" w14:textId="77777777" w:rsidR="00062409" w:rsidRPr="00E52471" w:rsidRDefault="00062409" w:rsidP="00A26E92">
            <w:pPr>
              <w:autoSpaceDE w:val="0"/>
              <w:autoSpaceDN w:val="0"/>
              <w:adjustRightInd w:val="0"/>
              <w:ind w:left="60" w:right="60"/>
              <w:jc w:val="center"/>
              <w:rPr>
                <w:color w:val="000000" w:themeColor="text1"/>
                <w:sz w:val="20"/>
                <w:szCs w:val="20"/>
              </w:rPr>
            </w:pPr>
            <w:r w:rsidRPr="00E52471">
              <w:rPr>
                <w:color w:val="000000" w:themeColor="text1"/>
                <w:sz w:val="20"/>
                <w:szCs w:val="20"/>
              </w:rPr>
              <w:t>62 (72,9)</w:t>
            </w:r>
          </w:p>
        </w:tc>
        <w:tc>
          <w:tcPr>
            <w:tcW w:w="1616" w:type="dxa"/>
            <w:shd w:val="clear" w:color="auto" w:fill="auto"/>
            <w:vAlign w:val="center"/>
          </w:tcPr>
          <w:p w14:paraId="04A61D92" w14:textId="77777777" w:rsidR="00062409" w:rsidRPr="00E52471" w:rsidRDefault="00062409" w:rsidP="00A26E92">
            <w:pPr>
              <w:autoSpaceDE w:val="0"/>
              <w:autoSpaceDN w:val="0"/>
              <w:adjustRightInd w:val="0"/>
              <w:ind w:left="60" w:right="60"/>
              <w:jc w:val="center"/>
              <w:rPr>
                <w:color w:val="000000" w:themeColor="text1"/>
                <w:sz w:val="20"/>
                <w:szCs w:val="20"/>
              </w:rPr>
            </w:pPr>
            <w:r w:rsidRPr="00E52471">
              <w:rPr>
                <w:color w:val="000000" w:themeColor="text1"/>
                <w:sz w:val="20"/>
                <w:szCs w:val="20"/>
              </w:rPr>
              <w:t>314 (91,3)</w:t>
            </w:r>
          </w:p>
        </w:tc>
        <w:tc>
          <w:tcPr>
            <w:tcW w:w="1616" w:type="dxa"/>
            <w:vAlign w:val="center"/>
          </w:tcPr>
          <w:p w14:paraId="73C9206F" w14:textId="77777777" w:rsidR="00062409" w:rsidRPr="00E52471" w:rsidRDefault="00062409" w:rsidP="00A26E92">
            <w:pPr>
              <w:autoSpaceDE w:val="0"/>
              <w:autoSpaceDN w:val="0"/>
              <w:adjustRightInd w:val="0"/>
              <w:ind w:left="60" w:right="60"/>
              <w:jc w:val="center"/>
              <w:rPr>
                <w:color w:val="000000" w:themeColor="text1"/>
                <w:sz w:val="20"/>
                <w:szCs w:val="20"/>
              </w:rPr>
            </w:pPr>
            <w:r w:rsidRPr="00E52471">
              <w:rPr>
                <w:color w:val="000000" w:themeColor="text1"/>
                <w:sz w:val="20"/>
                <w:szCs w:val="20"/>
              </w:rPr>
              <w:t>376 (87,6)</w:t>
            </w:r>
          </w:p>
        </w:tc>
      </w:tr>
      <w:tr w:rsidR="00E52471" w:rsidRPr="00E52471" w14:paraId="2ED04788" w14:textId="77777777" w:rsidTr="00A26E92">
        <w:tc>
          <w:tcPr>
            <w:tcW w:w="3681" w:type="dxa"/>
            <w:shd w:val="clear" w:color="auto" w:fill="auto"/>
          </w:tcPr>
          <w:p w14:paraId="1FBD4F54" w14:textId="77777777" w:rsidR="00062409" w:rsidRPr="00E52471" w:rsidRDefault="00062409" w:rsidP="00A26E92">
            <w:pPr>
              <w:ind w:left="174"/>
              <w:rPr>
                <w:color w:val="000000" w:themeColor="text1"/>
                <w:sz w:val="20"/>
                <w:szCs w:val="20"/>
              </w:rPr>
            </w:pPr>
            <w:proofErr w:type="spellStart"/>
            <w:r w:rsidRPr="00E52471">
              <w:rPr>
                <w:color w:val="000000" w:themeColor="text1"/>
                <w:sz w:val="20"/>
                <w:szCs w:val="20"/>
              </w:rPr>
              <w:t>Não</w:t>
            </w:r>
            <w:proofErr w:type="spellEnd"/>
            <w:r w:rsidRPr="00E52471">
              <w:rPr>
                <w:color w:val="000000" w:themeColor="text1"/>
                <w:sz w:val="20"/>
                <w:szCs w:val="20"/>
              </w:rPr>
              <w:t xml:space="preserve"> </w:t>
            </w:r>
            <w:proofErr w:type="spellStart"/>
            <w:r w:rsidRPr="00E52471">
              <w:rPr>
                <w:color w:val="000000" w:themeColor="text1"/>
                <w:sz w:val="20"/>
                <w:szCs w:val="20"/>
              </w:rPr>
              <w:t>respondeu</w:t>
            </w:r>
            <w:proofErr w:type="spellEnd"/>
          </w:p>
        </w:tc>
        <w:tc>
          <w:tcPr>
            <w:tcW w:w="1507" w:type="dxa"/>
            <w:shd w:val="clear" w:color="auto" w:fill="auto"/>
            <w:vAlign w:val="center"/>
          </w:tcPr>
          <w:p w14:paraId="3C9906F5" w14:textId="77777777" w:rsidR="00062409" w:rsidRPr="00E52471" w:rsidRDefault="00062409" w:rsidP="00A26E92">
            <w:pPr>
              <w:autoSpaceDE w:val="0"/>
              <w:autoSpaceDN w:val="0"/>
              <w:adjustRightInd w:val="0"/>
              <w:ind w:left="60" w:right="60"/>
              <w:jc w:val="center"/>
              <w:rPr>
                <w:color w:val="000000" w:themeColor="text1"/>
                <w:sz w:val="20"/>
                <w:szCs w:val="20"/>
              </w:rPr>
            </w:pPr>
            <w:r w:rsidRPr="00E52471">
              <w:rPr>
                <w:color w:val="000000" w:themeColor="text1"/>
                <w:sz w:val="20"/>
                <w:szCs w:val="20"/>
              </w:rPr>
              <w:t>1 (1,2)</w:t>
            </w:r>
          </w:p>
        </w:tc>
        <w:tc>
          <w:tcPr>
            <w:tcW w:w="1616" w:type="dxa"/>
            <w:shd w:val="clear" w:color="auto" w:fill="auto"/>
            <w:vAlign w:val="center"/>
          </w:tcPr>
          <w:p w14:paraId="55ACBCBE" w14:textId="77777777" w:rsidR="00062409" w:rsidRPr="00E52471" w:rsidRDefault="00062409" w:rsidP="00A26E92">
            <w:pPr>
              <w:autoSpaceDE w:val="0"/>
              <w:autoSpaceDN w:val="0"/>
              <w:adjustRightInd w:val="0"/>
              <w:ind w:left="60" w:right="60"/>
              <w:jc w:val="center"/>
              <w:rPr>
                <w:color w:val="000000" w:themeColor="text1"/>
                <w:sz w:val="20"/>
                <w:szCs w:val="20"/>
              </w:rPr>
            </w:pPr>
            <w:r w:rsidRPr="00E52471">
              <w:rPr>
                <w:color w:val="000000" w:themeColor="text1"/>
                <w:sz w:val="20"/>
                <w:szCs w:val="20"/>
              </w:rPr>
              <w:t>2 (0,6)</w:t>
            </w:r>
          </w:p>
        </w:tc>
        <w:tc>
          <w:tcPr>
            <w:tcW w:w="1616" w:type="dxa"/>
            <w:vAlign w:val="center"/>
          </w:tcPr>
          <w:p w14:paraId="5ED1B9C3" w14:textId="77777777" w:rsidR="00062409" w:rsidRPr="00E52471" w:rsidRDefault="00062409" w:rsidP="00A26E92">
            <w:pPr>
              <w:autoSpaceDE w:val="0"/>
              <w:autoSpaceDN w:val="0"/>
              <w:adjustRightInd w:val="0"/>
              <w:ind w:left="60" w:right="60"/>
              <w:jc w:val="center"/>
              <w:rPr>
                <w:color w:val="000000" w:themeColor="text1"/>
                <w:sz w:val="20"/>
                <w:szCs w:val="20"/>
              </w:rPr>
            </w:pPr>
            <w:r w:rsidRPr="00E52471">
              <w:rPr>
                <w:color w:val="000000" w:themeColor="text1"/>
                <w:sz w:val="20"/>
                <w:szCs w:val="20"/>
              </w:rPr>
              <w:t>3 (0,7)</w:t>
            </w:r>
          </w:p>
        </w:tc>
      </w:tr>
      <w:tr w:rsidR="00E52471" w:rsidRPr="00E52471" w14:paraId="2E0FF198" w14:textId="77777777" w:rsidTr="00A26E92">
        <w:tc>
          <w:tcPr>
            <w:tcW w:w="6804" w:type="dxa"/>
            <w:gridSpan w:val="3"/>
            <w:shd w:val="clear" w:color="auto" w:fill="auto"/>
          </w:tcPr>
          <w:p w14:paraId="0754F025" w14:textId="1363ED5C" w:rsidR="00062409" w:rsidRPr="00E52471" w:rsidRDefault="00062409" w:rsidP="00A26E92">
            <w:pPr>
              <w:autoSpaceDE w:val="0"/>
              <w:autoSpaceDN w:val="0"/>
              <w:adjustRightInd w:val="0"/>
              <w:ind w:left="60" w:right="60"/>
              <w:rPr>
                <w:b/>
                <w:color w:val="000000" w:themeColor="text1"/>
                <w:sz w:val="20"/>
                <w:szCs w:val="20"/>
              </w:rPr>
            </w:pPr>
            <w:r w:rsidRPr="00E52471">
              <w:rPr>
                <w:b/>
                <w:color w:val="000000" w:themeColor="text1"/>
                <w:sz w:val="20"/>
                <w:szCs w:val="20"/>
              </w:rPr>
              <w:t xml:space="preserve">Renda </w:t>
            </w:r>
            <w:r w:rsidR="00CF2C4D">
              <w:rPr>
                <w:b/>
                <w:color w:val="000000" w:themeColor="text1"/>
                <w:sz w:val="20"/>
                <w:szCs w:val="20"/>
              </w:rPr>
              <w:t>f</w:t>
            </w:r>
            <w:r w:rsidRPr="00E52471">
              <w:rPr>
                <w:b/>
                <w:color w:val="000000" w:themeColor="text1"/>
                <w:sz w:val="20"/>
                <w:szCs w:val="20"/>
              </w:rPr>
              <w:t>amiliar</w:t>
            </w:r>
            <w:r w:rsidRPr="00E52471">
              <w:rPr>
                <w:b/>
                <w:color w:val="000000" w:themeColor="text1"/>
                <w:sz w:val="20"/>
                <w:szCs w:val="20"/>
                <w:vertAlign w:val="superscript"/>
              </w:rPr>
              <w:t>*</w:t>
            </w:r>
          </w:p>
        </w:tc>
        <w:tc>
          <w:tcPr>
            <w:tcW w:w="1616" w:type="dxa"/>
          </w:tcPr>
          <w:p w14:paraId="608D76B5" w14:textId="77777777" w:rsidR="00062409" w:rsidRPr="00E52471" w:rsidRDefault="00062409" w:rsidP="00A26E92">
            <w:pPr>
              <w:autoSpaceDE w:val="0"/>
              <w:autoSpaceDN w:val="0"/>
              <w:adjustRightInd w:val="0"/>
              <w:ind w:left="60" w:right="60"/>
              <w:rPr>
                <w:b/>
                <w:color w:val="000000" w:themeColor="text1"/>
                <w:sz w:val="20"/>
                <w:szCs w:val="20"/>
              </w:rPr>
            </w:pPr>
          </w:p>
        </w:tc>
      </w:tr>
      <w:tr w:rsidR="00E52471" w:rsidRPr="00E52471" w14:paraId="6849BD20" w14:textId="77777777" w:rsidTr="00A26E92">
        <w:tc>
          <w:tcPr>
            <w:tcW w:w="3681" w:type="dxa"/>
            <w:shd w:val="clear" w:color="auto" w:fill="auto"/>
          </w:tcPr>
          <w:p w14:paraId="34B42704" w14:textId="7B959119" w:rsidR="00062409" w:rsidRPr="00E52471" w:rsidRDefault="00062409" w:rsidP="00A26E92">
            <w:pPr>
              <w:ind w:left="174"/>
              <w:rPr>
                <w:color w:val="000000" w:themeColor="text1"/>
                <w:sz w:val="20"/>
                <w:szCs w:val="20"/>
              </w:rPr>
            </w:pPr>
            <w:proofErr w:type="spellStart"/>
            <w:r w:rsidRPr="00E52471">
              <w:rPr>
                <w:color w:val="000000" w:themeColor="text1"/>
                <w:sz w:val="20"/>
                <w:szCs w:val="20"/>
              </w:rPr>
              <w:t>Até</w:t>
            </w:r>
            <w:proofErr w:type="spellEnd"/>
            <w:r w:rsidRPr="00E52471">
              <w:rPr>
                <w:color w:val="000000" w:themeColor="text1"/>
                <w:sz w:val="20"/>
                <w:szCs w:val="20"/>
              </w:rPr>
              <w:t xml:space="preserve"> um </w:t>
            </w:r>
            <w:proofErr w:type="spellStart"/>
            <w:r w:rsidRPr="00E52471">
              <w:rPr>
                <w:color w:val="000000" w:themeColor="text1"/>
                <w:sz w:val="20"/>
                <w:szCs w:val="20"/>
              </w:rPr>
              <w:t>salário</w:t>
            </w:r>
            <w:proofErr w:type="spellEnd"/>
            <w:r w:rsidR="00CF2C4D">
              <w:rPr>
                <w:color w:val="000000" w:themeColor="text1"/>
                <w:sz w:val="20"/>
                <w:szCs w:val="20"/>
              </w:rPr>
              <w:t xml:space="preserve"> </w:t>
            </w:r>
            <w:proofErr w:type="spellStart"/>
            <w:r w:rsidRPr="00E52471">
              <w:rPr>
                <w:color w:val="000000" w:themeColor="text1"/>
                <w:sz w:val="20"/>
                <w:szCs w:val="20"/>
              </w:rPr>
              <w:t>mínimo</w:t>
            </w:r>
            <w:proofErr w:type="spellEnd"/>
          </w:p>
        </w:tc>
        <w:tc>
          <w:tcPr>
            <w:tcW w:w="1507" w:type="dxa"/>
            <w:shd w:val="clear" w:color="auto" w:fill="auto"/>
            <w:vAlign w:val="center"/>
          </w:tcPr>
          <w:p w14:paraId="7E499346" w14:textId="77777777" w:rsidR="00062409" w:rsidRPr="00E52471" w:rsidRDefault="00062409" w:rsidP="00A26E92">
            <w:pPr>
              <w:autoSpaceDE w:val="0"/>
              <w:autoSpaceDN w:val="0"/>
              <w:adjustRightInd w:val="0"/>
              <w:ind w:left="60" w:right="60"/>
              <w:jc w:val="center"/>
              <w:rPr>
                <w:color w:val="000000" w:themeColor="text1"/>
                <w:sz w:val="20"/>
                <w:szCs w:val="20"/>
              </w:rPr>
            </w:pPr>
            <w:r w:rsidRPr="00E52471">
              <w:rPr>
                <w:color w:val="000000" w:themeColor="text1"/>
                <w:sz w:val="20"/>
                <w:szCs w:val="20"/>
              </w:rPr>
              <w:t>14 (16,5)</w:t>
            </w:r>
          </w:p>
        </w:tc>
        <w:tc>
          <w:tcPr>
            <w:tcW w:w="1616" w:type="dxa"/>
            <w:shd w:val="clear" w:color="auto" w:fill="auto"/>
            <w:vAlign w:val="center"/>
          </w:tcPr>
          <w:p w14:paraId="67A3E7ED" w14:textId="77777777" w:rsidR="00062409" w:rsidRPr="00E52471" w:rsidRDefault="00062409" w:rsidP="00A26E92">
            <w:pPr>
              <w:autoSpaceDE w:val="0"/>
              <w:autoSpaceDN w:val="0"/>
              <w:adjustRightInd w:val="0"/>
              <w:ind w:left="60" w:right="60"/>
              <w:jc w:val="center"/>
              <w:rPr>
                <w:color w:val="000000" w:themeColor="text1"/>
                <w:sz w:val="20"/>
                <w:szCs w:val="20"/>
              </w:rPr>
            </w:pPr>
            <w:r w:rsidRPr="00E52471">
              <w:rPr>
                <w:color w:val="000000" w:themeColor="text1"/>
                <w:sz w:val="20"/>
                <w:szCs w:val="20"/>
              </w:rPr>
              <w:t>23 (6,7)</w:t>
            </w:r>
          </w:p>
        </w:tc>
        <w:tc>
          <w:tcPr>
            <w:tcW w:w="1616" w:type="dxa"/>
            <w:vAlign w:val="center"/>
          </w:tcPr>
          <w:p w14:paraId="160566E9" w14:textId="77777777" w:rsidR="00062409" w:rsidRPr="00E52471" w:rsidRDefault="00062409" w:rsidP="00A26E92">
            <w:pPr>
              <w:autoSpaceDE w:val="0"/>
              <w:autoSpaceDN w:val="0"/>
              <w:adjustRightInd w:val="0"/>
              <w:ind w:left="60" w:right="60"/>
              <w:jc w:val="center"/>
              <w:rPr>
                <w:color w:val="000000" w:themeColor="text1"/>
                <w:sz w:val="20"/>
                <w:szCs w:val="20"/>
              </w:rPr>
            </w:pPr>
            <w:r w:rsidRPr="00E52471">
              <w:rPr>
                <w:color w:val="000000" w:themeColor="text1"/>
                <w:sz w:val="20"/>
                <w:szCs w:val="20"/>
              </w:rPr>
              <w:t>37 (8,6)</w:t>
            </w:r>
          </w:p>
        </w:tc>
      </w:tr>
      <w:tr w:rsidR="00E52471" w:rsidRPr="00E52471" w14:paraId="12B66578" w14:textId="77777777" w:rsidTr="00A26E92">
        <w:tc>
          <w:tcPr>
            <w:tcW w:w="3681" w:type="dxa"/>
            <w:shd w:val="clear" w:color="auto" w:fill="auto"/>
          </w:tcPr>
          <w:p w14:paraId="6FE97593" w14:textId="33EC7281" w:rsidR="00062409" w:rsidRPr="00E52471" w:rsidRDefault="00062409" w:rsidP="00A26E92">
            <w:pPr>
              <w:ind w:left="174"/>
              <w:rPr>
                <w:color w:val="000000" w:themeColor="text1"/>
                <w:sz w:val="20"/>
                <w:szCs w:val="20"/>
                <w:lang w:val="pt-BR"/>
              </w:rPr>
            </w:pPr>
            <w:r w:rsidRPr="00E52471">
              <w:rPr>
                <w:color w:val="000000" w:themeColor="text1"/>
                <w:sz w:val="20"/>
                <w:szCs w:val="20"/>
                <w:lang w:val="pt-BR"/>
              </w:rPr>
              <w:t xml:space="preserve">De dois a cinco </w:t>
            </w:r>
            <w:proofErr w:type="gramStart"/>
            <w:r w:rsidRPr="00E52471">
              <w:rPr>
                <w:color w:val="000000" w:themeColor="text1"/>
                <w:sz w:val="20"/>
                <w:szCs w:val="20"/>
                <w:lang w:val="pt-BR"/>
              </w:rPr>
              <w:t>salários</w:t>
            </w:r>
            <w:r w:rsidR="00CF2C4D">
              <w:rPr>
                <w:color w:val="000000" w:themeColor="text1"/>
                <w:sz w:val="20"/>
                <w:szCs w:val="20"/>
                <w:lang w:val="pt-BR"/>
              </w:rPr>
              <w:t xml:space="preserve"> </w:t>
            </w:r>
            <w:r w:rsidRPr="00E52471">
              <w:rPr>
                <w:color w:val="000000" w:themeColor="text1"/>
                <w:sz w:val="20"/>
                <w:szCs w:val="20"/>
                <w:lang w:val="pt-BR"/>
              </w:rPr>
              <w:t>mínimos</w:t>
            </w:r>
            <w:proofErr w:type="gramEnd"/>
          </w:p>
        </w:tc>
        <w:tc>
          <w:tcPr>
            <w:tcW w:w="1507" w:type="dxa"/>
            <w:shd w:val="clear" w:color="auto" w:fill="auto"/>
            <w:vAlign w:val="center"/>
          </w:tcPr>
          <w:p w14:paraId="6A507964" w14:textId="77777777" w:rsidR="00062409" w:rsidRPr="00E52471" w:rsidRDefault="00062409" w:rsidP="00A26E92">
            <w:pPr>
              <w:autoSpaceDE w:val="0"/>
              <w:autoSpaceDN w:val="0"/>
              <w:adjustRightInd w:val="0"/>
              <w:ind w:left="60" w:right="60"/>
              <w:jc w:val="center"/>
              <w:rPr>
                <w:color w:val="000000" w:themeColor="text1"/>
                <w:sz w:val="20"/>
                <w:szCs w:val="20"/>
              </w:rPr>
            </w:pPr>
            <w:r w:rsidRPr="00E52471">
              <w:rPr>
                <w:color w:val="000000" w:themeColor="text1"/>
                <w:sz w:val="20"/>
                <w:szCs w:val="20"/>
              </w:rPr>
              <w:t>57 (67,1)</w:t>
            </w:r>
          </w:p>
        </w:tc>
        <w:tc>
          <w:tcPr>
            <w:tcW w:w="1616" w:type="dxa"/>
            <w:shd w:val="clear" w:color="auto" w:fill="auto"/>
            <w:vAlign w:val="center"/>
          </w:tcPr>
          <w:p w14:paraId="2C4DEE3C" w14:textId="77777777" w:rsidR="00062409" w:rsidRPr="00E52471" w:rsidRDefault="00062409" w:rsidP="00A26E92">
            <w:pPr>
              <w:autoSpaceDE w:val="0"/>
              <w:autoSpaceDN w:val="0"/>
              <w:adjustRightInd w:val="0"/>
              <w:ind w:left="60" w:right="60"/>
              <w:jc w:val="center"/>
              <w:rPr>
                <w:color w:val="000000" w:themeColor="text1"/>
                <w:sz w:val="20"/>
                <w:szCs w:val="20"/>
              </w:rPr>
            </w:pPr>
            <w:r w:rsidRPr="00E52471">
              <w:rPr>
                <w:color w:val="000000" w:themeColor="text1"/>
                <w:sz w:val="20"/>
                <w:szCs w:val="20"/>
              </w:rPr>
              <w:t>200 (58,1)</w:t>
            </w:r>
          </w:p>
        </w:tc>
        <w:tc>
          <w:tcPr>
            <w:tcW w:w="1616" w:type="dxa"/>
            <w:vAlign w:val="center"/>
          </w:tcPr>
          <w:p w14:paraId="44B945C5" w14:textId="77777777" w:rsidR="00062409" w:rsidRPr="00E52471" w:rsidRDefault="00062409" w:rsidP="00A26E92">
            <w:pPr>
              <w:autoSpaceDE w:val="0"/>
              <w:autoSpaceDN w:val="0"/>
              <w:adjustRightInd w:val="0"/>
              <w:ind w:left="60" w:right="60"/>
              <w:jc w:val="center"/>
              <w:rPr>
                <w:color w:val="000000" w:themeColor="text1"/>
                <w:sz w:val="20"/>
                <w:szCs w:val="20"/>
              </w:rPr>
            </w:pPr>
            <w:r w:rsidRPr="00E52471">
              <w:rPr>
                <w:color w:val="000000" w:themeColor="text1"/>
                <w:sz w:val="20"/>
                <w:szCs w:val="20"/>
              </w:rPr>
              <w:t>257 (59,9)</w:t>
            </w:r>
          </w:p>
        </w:tc>
      </w:tr>
      <w:tr w:rsidR="00E52471" w:rsidRPr="00E52471" w14:paraId="1D72A6D7" w14:textId="77777777" w:rsidTr="00A26E92">
        <w:tc>
          <w:tcPr>
            <w:tcW w:w="3681" w:type="dxa"/>
            <w:shd w:val="clear" w:color="auto" w:fill="auto"/>
          </w:tcPr>
          <w:p w14:paraId="7A5F6A55" w14:textId="1EB2CC1E" w:rsidR="00062409" w:rsidRPr="00E52471" w:rsidRDefault="00062409" w:rsidP="00A26E92">
            <w:pPr>
              <w:ind w:left="174"/>
              <w:rPr>
                <w:color w:val="000000" w:themeColor="text1"/>
                <w:sz w:val="20"/>
                <w:szCs w:val="20"/>
                <w:lang w:val="pt-BR"/>
              </w:rPr>
            </w:pPr>
            <w:r w:rsidRPr="00E52471">
              <w:rPr>
                <w:color w:val="000000" w:themeColor="text1"/>
                <w:sz w:val="20"/>
                <w:szCs w:val="20"/>
                <w:lang w:val="pt-BR"/>
              </w:rPr>
              <w:t xml:space="preserve">De seis a </w:t>
            </w:r>
            <w:r w:rsidR="00CF65B5">
              <w:rPr>
                <w:color w:val="000000" w:themeColor="text1"/>
                <w:sz w:val="20"/>
                <w:szCs w:val="20"/>
                <w:lang w:val="pt-BR"/>
              </w:rPr>
              <w:t>dez</w:t>
            </w:r>
            <w:r w:rsidRPr="00E52471">
              <w:rPr>
                <w:color w:val="000000" w:themeColor="text1"/>
                <w:sz w:val="20"/>
                <w:szCs w:val="20"/>
                <w:lang w:val="pt-BR"/>
              </w:rPr>
              <w:t xml:space="preserve"> </w:t>
            </w:r>
            <w:proofErr w:type="gramStart"/>
            <w:r w:rsidRPr="00E52471">
              <w:rPr>
                <w:color w:val="000000" w:themeColor="text1"/>
                <w:sz w:val="20"/>
                <w:szCs w:val="20"/>
                <w:lang w:val="pt-BR"/>
              </w:rPr>
              <w:t>salários</w:t>
            </w:r>
            <w:r w:rsidR="00CF2C4D">
              <w:rPr>
                <w:color w:val="000000" w:themeColor="text1"/>
                <w:sz w:val="20"/>
                <w:szCs w:val="20"/>
                <w:lang w:val="pt-BR"/>
              </w:rPr>
              <w:t xml:space="preserve"> </w:t>
            </w:r>
            <w:r w:rsidRPr="00E52471">
              <w:rPr>
                <w:color w:val="000000" w:themeColor="text1"/>
                <w:sz w:val="20"/>
                <w:szCs w:val="20"/>
                <w:lang w:val="pt-BR"/>
              </w:rPr>
              <w:t>mínimos</w:t>
            </w:r>
            <w:proofErr w:type="gramEnd"/>
          </w:p>
        </w:tc>
        <w:tc>
          <w:tcPr>
            <w:tcW w:w="1507" w:type="dxa"/>
            <w:shd w:val="clear" w:color="auto" w:fill="auto"/>
            <w:vAlign w:val="center"/>
          </w:tcPr>
          <w:p w14:paraId="397F327E" w14:textId="77777777" w:rsidR="00062409" w:rsidRPr="00E52471" w:rsidRDefault="00062409" w:rsidP="00A26E92">
            <w:pPr>
              <w:autoSpaceDE w:val="0"/>
              <w:autoSpaceDN w:val="0"/>
              <w:adjustRightInd w:val="0"/>
              <w:ind w:left="60" w:right="60"/>
              <w:jc w:val="center"/>
              <w:rPr>
                <w:color w:val="000000" w:themeColor="text1"/>
                <w:sz w:val="20"/>
                <w:szCs w:val="20"/>
              </w:rPr>
            </w:pPr>
            <w:r w:rsidRPr="00E52471">
              <w:rPr>
                <w:color w:val="000000" w:themeColor="text1"/>
                <w:sz w:val="20"/>
                <w:szCs w:val="20"/>
              </w:rPr>
              <w:t>8 (9,4)</w:t>
            </w:r>
          </w:p>
        </w:tc>
        <w:tc>
          <w:tcPr>
            <w:tcW w:w="1616" w:type="dxa"/>
            <w:shd w:val="clear" w:color="auto" w:fill="auto"/>
            <w:vAlign w:val="center"/>
          </w:tcPr>
          <w:p w14:paraId="5FC0F01A" w14:textId="77777777" w:rsidR="00062409" w:rsidRPr="00E52471" w:rsidRDefault="00062409" w:rsidP="00A26E92">
            <w:pPr>
              <w:autoSpaceDE w:val="0"/>
              <w:autoSpaceDN w:val="0"/>
              <w:adjustRightInd w:val="0"/>
              <w:ind w:left="60" w:right="60"/>
              <w:jc w:val="center"/>
              <w:rPr>
                <w:color w:val="000000" w:themeColor="text1"/>
                <w:sz w:val="20"/>
                <w:szCs w:val="20"/>
              </w:rPr>
            </w:pPr>
            <w:r w:rsidRPr="00E52471">
              <w:rPr>
                <w:color w:val="000000" w:themeColor="text1"/>
                <w:sz w:val="20"/>
                <w:szCs w:val="20"/>
              </w:rPr>
              <w:t>66 (19,2)</w:t>
            </w:r>
          </w:p>
        </w:tc>
        <w:tc>
          <w:tcPr>
            <w:tcW w:w="1616" w:type="dxa"/>
            <w:vAlign w:val="center"/>
          </w:tcPr>
          <w:p w14:paraId="07C7F79B" w14:textId="77777777" w:rsidR="00062409" w:rsidRPr="00E52471" w:rsidRDefault="00062409" w:rsidP="00A26E92">
            <w:pPr>
              <w:autoSpaceDE w:val="0"/>
              <w:autoSpaceDN w:val="0"/>
              <w:adjustRightInd w:val="0"/>
              <w:ind w:left="60" w:right="60"/>
              <w:jc w:val="center"/>
              <w:rPr>
                <w:color w:val="000000" w:themeColor="text1"/>
                <w:sz w:val="20"/>
                <w:szCs w:val="20"/>
              </w:rPr>
            </w:pPr>
            <w:r w:rsidRPr="00E52471">
              <w:rPr>
                <w:color w:val="000000" w:themeColor="text1"/>
                <w:sz w:val="20"/>
                <w:szCs w:val="20"/>
              </w:rPr>
              <w:t>74 (17,2)</w:t>
            </w:r>
          </w:p>
        </w:tc>
      </w:tr>
      <w:tr w:rsidR="00E52471" w:rsidRPr="00E52471" w14:paraId="3BB10785" w14:textId="77777777" w:rsidTr="00A26E92">
        <w:tc>
          <w:tcPr>
            <w:tcW w:w="3681" w:type="dxa"/>
            <w:shd w:val="clear" w:color="auto" w:fill="auto"/>
          </w:tcPr>
          <w:p w14:paraId="52773C0E" w14:textId="4FAFE8EC" w:rsidR="00062409" w:rsidRPr="00E70824" w:rsidRDefault="00062409" w:rsidP="00A26E92">
            <w:pPr>
              <w:ind w:left="174"/>
              <w:rPr>
                <w:color w:val="000000" w:themeColor="text1"/>
                <w:sz w:val="20"/>
                <w:szCs w:val="20"/>
                <w:lang w:val="pt-BR"/>
              </w:rPr>
            </w:pPr>
            <w:r w:rsidRPr="00E70824">
              <w:rPr>
                <w:color w:val="000000" w:themeColor="text1"/>
                <w:sz w:val="20"/>
                <w:szCs w:val="20"/>
                <w:lang w:val="pt-BR"/>
              </w:rPr>
              <w:t xml:space="preserve">Mais de </w:t>
            </w:r>
            <w:r w:rsidR="00CF65B5" w:rsidRPr="00E70824">
              <w:rPr>
                <w:color w:val="000000" w:themeColor="text1"/>
                <w:sz w:val="20"/>
                <w:szCs w:val="20"/>
                <w:lang w:val="pt-BR"/>
              </w:rPr>
              <w:t>dez</w:t>
            </w:r>
            <w:r w:rsidRPr="00E70824">
              <w:rPr>
                <w:color w:val="000000" w:themeColor="text1"/>
                <w:sz w:val="20"/>
                <w:szCs w:val="20"/>
                <w:lang w:val="pt-BR"/>
              </w:rPr>
              <w:t xml:space="preserve"> </w:t>
            </w:r>
            <w:proofErr w:type="gramStart"/>
            <w:r w:rsidRPr="00E70824">
              <w:rPr>
                <w:color w:val="000000" w:themeColor="text1"/>
                <w:sz w:val="20"/>
                <w:szCs w:val="20"/>
                <w:lang w:val="pt-BR"/>
              </w:rPr>
              <w:t>salários</w:t>
            </w:r>
            <w:r w:rsidR="00CF2C4D" w:rsidRPr="00E70824">
              <w:rPr>
                <w:color w:val="000000" w:themeColor="text1"/>
                <w:sz w:val="20"/>
                <w:szCs w:val="20"/>
                <w:lang w:val="pt-BR"/>
              </w:rPr>
              <w:t xml:space="preserve"> </w:t>
            </w:r>
            <w:r w:rsidRPr="00E70824">
              <w:rPr>
                <w:color w:val="000000" w:themeColor="text1"/>
                <w:sz w:val="20"/>
                <w:szCs w:val="20"/>
                <w:lang w:val="pt-BR"/>
              </w:rPr>
              <w:t>mínimos</w:t>
            </w:r>
            <w:proofErr w:type="gramEnd"/>
          </w:p>
        </w:tc>
        <w:tc>
          <w:tcPr>
            <w:tcW w:w="1507" w:type="dxa"/>
            <w:shd w:val="clear" w:color="auto" w:fill="auto"/>
            <w:vAlign w:val="center"/>
          </w:tcPr>
          <w:p w14:paraId="4347B688" w14:textId="77777777" w:rsidR="00062409" w:rsidRPr="00E52471" w:rsidRDefault="00062409" w:rsidP="00A26E92">
            <w:pPr>
              <w:autoSpaceDE w:val="0"/>
              <w:autoSpaceDN w:val="0"/>
              <w:adjustRightInd w:val="0"/>
              <w:ind w:left="60" w:right="60"/>
              <w:jc w:val="center"/>
              <w:rPr>
                <w:color w:val="000000" w:themeColor="text1"/>
                <w:sz w:val="20"/>
                <w:szCs w:val="20"/>
              </w:rPr>
            </w:pPr>
            <w:r w:rsidRPr="00E52471">
              <w:rPr>
                <w:color w:val="000000" w:themeColor="text1"/>
                <w:sz w:val="20"/>
                <w:szCs w:val="20"/>
              </w:rPr>
              <w:t>6 (7,1)</w:t>
            </w:r>
          </w:p>
        </w:tc>
        <w:tc>
          <w:tcPr>
            <w:tcW w:w="1616" w:type="dxa"/>
            <w:shd w:val="clear" w:color="auto" w:fill="auto"/>
            <w:vAlign w:val="center"/>
          </w:tcPr>
          <w:p w14:paraId="31326A41" w14:textId="77777777" w:rsidR="00062409" w:rsidRPr="00E52471" w:rsidRDefault="00062409" w:rsidP="00A26E92">
            <w:pPr>
              <w:autoSpaceDE w:val="0"/>
              <w:autoSpaceDN w:val="0"/>
              <w:adjustRightInd w:val="0"/>
              <w:ind w:left="60" w:right="60"/>
              <w:jc w:val="center"/>
              <w:rPr>
                <w:color w:val="000000" w:themeColor="text1"/>
                <w:sz w:val="20"/>
                <w:szCs w:val="20"/>
              </w:rPr>
            </w:pPr>
            <w:r w:rsidRPr="00E52471">
              <w:rPr>
                <w:color w:val="000000" w:themeColor="text1"/>
                <w:sz w:val="20"/>
                <w:szCs w:val="20"/>
              </w:rPr>
              <w:t>47 (13,7)</w:t>
            </w:r>
          </w:p>
        </w:tc>
        <w:tc>
          <w:tcPr>
            <w:tcW w:w="1616" w:type="dxa"/>
            <w:vAlign w:val="center"/>
          </w:tcPr>
          <w:p w14:paraId="76231A33" w14:textId="77777777" w:rsidR="00062409" w:rsidRPr="00E52471" w:rsidRDefault="00062409" w:rsidP="00A26E92">
            <w:pPr>
              <w:autoSpaceDE w:val="0"/>
              <w:autoSpaceDN w:val="0"/>
              <w:adjustRightInd w:val="0"/>
              <w:ind w:left="60" w:right="60"/>
              <w:jc w:val="center"/>
              <w:rPr>
                <w:color w:val="000000" w:themeColor="text1"/>
                <w:sz w:val="20"/>
                <w:szCs w:val="20"/>
              </w:rPr>
            </w:pPr>
            <w:r w:rsidRPr="00E52471">
              <w:rPr>
                <w:color w:val="000000" w:themeColor="text1"/>
                <w:sz w:val="20"/>
                <w:szCs w:val="20"/>
              </w:rPr>
              <w:t>53 (12,4)</w:t>
            </w:r>
          </w:p>
        </w:tc>
      </w:tr>
      <w:tr w:rsidR="00E52471" w:rsidRPr="00E52471" w14:paraId="3202461F" w14:textId="77777777" w:rsidTr="00A26E92">
        <w:tc>
          <w:tcPr>
            <w:tcW w:w="3681" w:type="dxa"/>
            <w:shd w:val="clear" w:color="auto" w:fill="auto"/>
          </w:tcPr>
          <w:p w14:paraId="117A4FDD" w14:textId="77777777" w:rsidR="00062409" w:rsidRPr="00E52471" w:rsidRDefault="00062409" w:rsidP="00A26E92">
            <w:pPr>
              <w:ind w:left="174"/>
              <w:rPr>
                <w:color w:val="000000" w:themeColor="text1"/>
                <w:sz w:val="20"/>
                <w:szCs w:val="20"/>
              </w:rPr>
            </w:pPr>
            <w:proofErr w:type="spellStart"/>
            <w:r w:rsidRPr="00E52471">
              <w:rPr>
                <w:color w:val="000000" w:themeColor="text1"/>
                <w:sz w:val="20"/>
                <w:szCs w:val="20"/>
              </w:rPr>
              <w:t>Não</w:t>
            </w:r>
            <w:proofErr w:type="spellEnd"/>
            <w:r w:rsidRPr="00E52471">
              <w:rPr>
                <w:color w:val="000000" w:themeColor="text1"/>
                <w:sz w:val="20"/>
                <w:szCs w:val="20"/>
              </w:rPr>
              <w:t xml:space="preserve"> </w:t>
            </w:r>
            <w:proofErr w:type="spellStart"/>
            <w:r w:rsidRPr="00E52471">
              <w:rPr>
                <w:color w:val="000000" w:themeColor="text1"/>
                <w:sz w:val="20"/>
                <w:szCs w:val="20"/>
              </w:rPr>
              <w:t>respondeu</w:t>
            </w:r>
            <w:proofErr w:type="spellEnd"/>
          </w:p>
        </w:tc>
        <w:tc>
          <w:tcPr>
            <w:tcW w:w="1507" w:type="dxa"/>
            <w:shd w:val="clear" w:color="auto" w:fill="auto"/>
            <w:vAlign w:val="center"/>
          </w:tcPr>
          <w:p w14:paraId="1C567CE5" w14:textId="77777777" w:rsidR="00062409" w:rsidRPr="00E52471" w:rsidRDefault="00062409" w:rsidP="00A26E92">
            <w:pPr>
              <w:autoSpaceDE w:val="0"/>
              <w:autoSpaceDN w:val="0"/>
              <w:adjustRightInd w:val="0"/>
              <w:ind w:left="60" w:right="60"/>
              <w:jc w:val="center"/>
              <w:rPr>
                <w:color w:val="000000" w:themeColor="text1"/>
                <w:sz w:val="20"/>
                <w:szCs w:val="20"/>
              </w:rPr>
            </w:pPr>
            <w:r w:rsidRPr="00E52471">
              <w:rPr>
                <w:color w:val="000000" w:themeColor="text1"/>
                <w:sz w:val="20"/>
                <w:szCs w:val="20"/>
              </w:rPr>
              <w:t>-</w:t>
            </w:r>
          </w:p>
        </w:tc>
        <w:tc>
          <w:tcPr>
            <w:tcW w:w="1616" w:type="dxa"/>
            <w:shd w:val="clear" w:color="auto" w:fill="auto"/>
            <w:vAlign w:val="center"/>
          </w:tcPr>
          <w:p w14:paraId="3D022C17" w14:textId="77777777" w:rsidR="00062409" w:rsidRPr="00E52471" w:rsidRDefault="00062409" w:rsidP="00A26E92">
            <w:pPr>
              <w:autoSpaceDE w:val="0"/>
              <w:autoSpaceDN w:val="0"/>
              <w:adjustRightInd w:val="0"/>
              <w:ind w:left="60" w:right="60"/>
              <w:jc w:val="center"/>
              <w:rPr>
                <w:color w:val="000000" w:themeColor="text1"/>
                <w:sz w:val="20"/>
                <w:szCs w:val="20"/>
              </w:rPr>
            </w:pPr>
            <w:r w:rsidRPr="00E52471">
              <w:rPr>
                <w:color w:val="000000" w:themeColor="text1"/>
                <w:sz w:val="20"/>
                <w:szCs w:val="20"/>
              </w:rPr>
              <w:t>8 (2,3)</w:t>
            </w:r>
          </w:p>
        </w:tc>
        <w:tc>
          <w:tcPr>
            <w:tcW w:w="1616" w:type="dxa"/>
            <w:vAlign w:val="center"/>
          </w:tcPr>
          <w:p w14:paraId="17625276" w14:textId="77777777" w:rsidR="00062409" w:rsidRPr="00E52471" w:rsidRDefault="00062409" w:rsidP="00A26E92">
            <w:pPr>
              <w:autoSpaceDE w:val="0"/>
              <w:autoSpaceDN w:val="0"/>
              <w:adjustRightInd w:val="0"/>
              <w:ind w:left="60" w:right="60"/>
              <w:jc w:val="center"/>
              <w:rPr>
                <w:color w:val="000000" w:themeColor="text1"/>
                <w:sz w:val="20"/>
                <w:szCs w:val="20"/>
              </w:rPr>
            </w:pPr>
            <w:r w:rsidRPr="00E52471">
              <w:rPr>
                <w:color w:val="000000" w:themeColor="text1"/>
                <w:sz w:val="20"/>
                <w:szCs w:val="20"/>
              </w:rPr>
              <w:t>8 (1,9)</w:t>
            </w:r>
          </w:p>
        </w:tc>
      </w:tr>
      <w:tr w:rsidR="00E52471" w:rsidRPr="00E52471" w14:paraId="1DF09F13" w14:textId="77777777" w:rsidTr="00A26E92">
        <w:tc>
          <w:tcPr>
            <w:tcW w:w="6804" w:type="dxa"/>
            <w:gridSpan w:val="3"/>
            <w:shd w:val="clear" w:color="auto" w:fill="auto"/>
          </w:tcPr>
          <w:p w14:paraId="1C48D128" w14:textId="77777777" w:rsidR="00062409" w:rsidRPr="00E52471" w:rsidRDefault="00062409" w:rsidP="00A26E92">
            <w:pPr>
              <w:rPr>
                <w:b/>
                <w:color w:val="000000" w:themeColor="text1"/>
                <w:sz w:val="20"/>
                <w:szCs w:val="20"/>
              </w:rPr>
            </w:pPr>
            <w:proofErr w:type="spellStart"/>
            <w:r w:rsidRPr="00E52471">
              <w:rPr>
                <w:b/>
                <w:color w:val="000000" w:themeColor="text1"/>
                <w:sz w:val="20"/>
                <w:szCs w:val="20"/>
              </w:rPr>
              <w:t>Classificação</w:t>
            </w:r>
            <w:proofErr w:type="spellEnd"/>
            <w:r w:rsidRPr="00E52471">
              <w:rPr>
                <w:b/>
                <w:color w:val="000000" w:themeColor="text1"/>
                <w:sz w:val="20"/>
                <w:szCs w:val="20"/>
              </w:rPr>
              <w:t xml:space="preserve"> do IMC</w:t>
            </w:r>
          </w:p>
        </w:tc>
        <w:tc>
          <w:tcPr>
            <w:tcW w:w="1616" w:type="dxa"/>
          </w:tcPr>
          <w:p w14:paraId="308CA05B" w14:textId="77777777" w:rsidR="00062409" w:rsidRPr="00E52471" w:rsidRDefault="00062409" w:rsidP="00A26E92">
            <w:pPr>
              <w:rPr>
                <w:b/>
                <w:color w:val="000000" w:themeColor="text1"/>
                <w:sz w:val="20"/>
                <w:szCs w:val="20"/>
              </w:rPr>
            </w:pPr>
          </w:p>
        </w:tc>
      </w:tr>
      <w:tr w:rsidR="00E52471" w:rsidRPr="00E52471" w14:paraId="063FB23A" w14:textId="77777777" w:rsidTr="00A26E92">
        <w:tc>
          <w:tcPr>
            <w:tcW w:w="3681" w:type="dxa"/>
            <w:shd w:val="clear" w:color="auto" w:fill="auto"/>
          </w:tcPr>
          <w:p w14:paraId="3313517A" w14:textId="77777777" w:rsidR="00062409" w:rsidRPr="00E52471" w:rsidRDefault="00062409" w:rsidP="00A26E92">
            <w:pPr>
              <w:ind w:left="174"/>
              <w:rPr>
                <w:color w:val="000000" w:themeColor="text1"/>
                <w:sz w:val="20"/>
                <w:szCs w:val="20"/>
              </w:rPr>
            </w:pPr>
            <w:proofErr w:type="spellStart"/>
            <w:r w:rsidRPr="00E52471">
              <w:rPr>
                <w:color w:val="000000" w:themeColor="text1"/>
                <w:sz w:val="20"/>
                <w:szCs w:val="20"/>
              </w:rPr>
              <w:t>Abaixo</w:t>
            </w:r>
            <w:proofErr w:type="spellEnd"/>
            <w:r w:rsidRPr="00E52471">
              <w:rPr>
                <w:color w:val="000000" w:themeColor="text1"/>
                <w:sz w:val="20"/>
                <w:szCs w:val="20"/>
              </w:rPr>
              <w:t xml:space="preserve"> do peso</w:t>
            </w:r>
          </w:p>
        </w:tc>
        <w:tc>
          <w:tcPr>
            <w:tcW w:w="1507" w:type="dxa"/>
            <w:shd w:val="clear" w:color="auto" w:fill="auto"/>
            <w:vAlign w:val="center"/>
          </w:tcPr>
          <w:p w14:paraId="07298A4B" w14:textId="77777777" w:rsidR="00062409" w:rsidRPr="00E52471" w:rsidRDefault="00062409" w:rsidP="00A26E92">
            <w:pPr>
              <w:jc w:val="center"/>
              <w:rPr>
                <w:color w:val="000000" w:themeColor="text1"/>
                <w:sz w:val="20"/>
                <w:szCs w:val="20"/>
              </w:rPr>
            </w:pPr>
            <w:r w:rsidRPr="00E52471">
              <w:rPr>
                <w:color w:val="000000" w:themeColor="text1"/>
                <w:sz w:val="20"/>
                <w:szCs w:val="20"/>
              </w:rPr>
              <w:t>2 (2,4)</w:t>
            </w:r>
          </w:p>
        </w:tc>
        <w:tc>
          <w:tcPr>
            <w:tcW w:w="1616" w:type="dxa"/>
            <w:shd w:val="clear" w:color="auto" w:fill="auto"/>
            <w:vAlign w:val="center"/>
          </w:tcPr>
          <w:p w14:paraId="5FAB11F9" w14:textId="77777777" w:rsidR="00062409" w:rsidRPr="00E52471" w:rsidRDefault="00062409" w:rsidP="00A26E92">
            <w:pPr>
              <w:autoSpaceDE w:val="0"/>
              <w:autoSpaceDN w:val="0"/>
              <w:adjustRightInd w:val="0"/>
              <w:ind w:right="60"/>
              <w:jc w:val="center"/>
              <w:rPr>
                <w:color w:val="000000" w:themeColor="text1"/>
                <w:sz w:val="20"/>
                <w:szCs w:val="20"/>
              </w:rPr>
            </w:pPr>
            <w:r w:rsidRPr="00E52471">
              <w:rPr>
                <w:color w:val="000000" w:themeColor="text1"/>
                <w:sz w:val="20"/>
                <w:szCs w:val="20"/>
              </w:rPr>
              <w:t>3 (0,9)</w:t>
            </w:r>
          </w:p>
        </w:tc>
        <w:tc>
          <w:tcPr>
            <w:tcW w:w="1616" w:type="dxa"/>
            <w:vAlign w:val="center"/>
          </w:tcPr>
          <w:p w14:paraId="40DD562C" w14:textId="77777777" w:rsidR="00062409" w:rsidRPr="00E52471" w:rsidRDefault="00062409" w:rsidP="00A26E92">
            <w:pPr>
              <w:autoSpaceDE w:val="0"/>
              <w:autoSpaceDN w:val="0"/>
              <w:adjustRightInd w:val="0"/>
              <w:ind w:right="60"/>
              <w:jc w:val="center"/>
              <w:rPr>
                <w:color w:val="000000" w:themeColor="text1"/>
                <w:sz w:val="20"/>
                <w:szCs w:val="20"/>
              </w:rPr>
            </w:pPr>
            <w:r w:rsidRPr="00E52471">
              <w:rPr>
                <w:color w:val="000000" w:themeColor="text1"/>
                <w:sz w:val="20"/>
                <w:szCs w:val="20"/>
              </w:rPr>
              <w:t>5 (1,2)</w:t>
            </w:r>
          </w:p>
        </w:tc>
      </w:tr>
      <w:tr w:rsidR="00E52471" w:rsidRPr="00E52471" w14:paraId="0CA30C6E" w14:textId="77777777" w:rsidTr="00A26E92">
        <w:tc>
          <w:tcPr>
            <w:tcW w:w="3681" w:type="dxa"/>
            <w:shd w:val="clear" w:color="auto" w:fill="auto"/>
          </w:tcPr>
          <w:p w14:paraId="54A4FF2F" w14:textId="2A8781D3" w:rsidR="00062409" w:rsidRPr="00E52471" w:rsidRDefault="00062409" w:rsidP="00A26E92">
            <w:pPr>
              <w:ind w:left="174"/>
              <w:rPr>
                <w:color w:val="000000" w:themeColor="text1"/>
                <w:sz w:val="20"/>
                <w:szCs w:val="20"/>
              </w:rPr>
            </w:pPr>
            <w:r w:rsidRPr="00E52471">
              <w:rPr>
                <w:color w:val="000000" w:themeColor="text1"/>
                <w:sz w:val="20"/>
                <w:szCs w:val="20"/>
              </w:rPr>
              <w:t xml:space="preserve">Peso </w:t>
            </w:r>
            <w:r w:rsidR="00CF2C4D">
              <w:rPr>
                <w:color w:val="000000" w:themeColor="text1"/>
                <w:sz w:val="20"/>
                <w:szCs w:val="20"/>
              </w:rPr>
              <w:t>n</w:t>
            </w:r>
            <w:r w:rsidRPr="00E52471">
              <w:rPr>
                <w:color w:val="000000" w:themeColor="text1"/>
                <w:sz w:val="20"/>
                <w:szCs w:val="20"/>
              </w:rPr>
              <w:t>ormal</w:t>
            </w:r>
          </w:p>
        </w:tc>
        <w:tc>
          <w:tcPr>
            <w:tcW w:w="1507" w:type="dxa"/>
            <w:shd w:val="clear" w:color="auto" w:fill="auto"/>
            <w:vAlign w:val="center"/>
          </w:tcPr>
          <w:p w14:paraId="58DE9D0B" w14:textId="77777777" w:rsidR="00062409" w:rsidRPr="00E52471" w:rsidRDefault="00062409" w:rsidP="00A26E92">
            <w:pPr>
              <w:jc w:val="center"/>
              <w:rPr>
                <w:color w:val="000000" w:themeColor="text1"/>
                <w:sz w:val="20"/>
                <w:szCs w:val="20"/>
              </w:rPr>
            </w:pPr>
            <w:r w:rsidRPr="00E52471">
              <w:rPr>
                <w:color w:val="000000" w:themeColor="text1"/>
                <w:sz w:val="20"/>
                <w:szCs w:val="20"/>
              </w:rPr>
              <w:t>22 (25,9)</w:t>
            </w:r>
          </w:p>
        </w:tc>
        <w:tc>
          <w:tcPr>
            <w:tcW w:w="1616" w:type="dxa"/>
            <w:shd w:val="clear" w:color="auto" w:fill="auto"/>
            <w:vAlign w:val="center"/>
          </w:tcPr>
          <w:p w14:paraId="6F3B8935" w14:textId="77777777" w:rsidR="00062409" w:rsidRPr="00E52471" w:rsidRDefault="00062409" w:rsidP="00A26E92">
            <w:pPr>
              <w:autoSpaceDE w:val="0"/>
              <w:autoSpaceDN w:val="0"/>
              <w:adjustRightInd w:val="0"/>
              <w:ind w:right="60"/>
              <w:jc w:val="center"/>
              <w:rPr>
                <w:color w:val="000000" w:themeColor="text1"/>
                <w:sz w:val="20"/>
                <w:szCs w:val="20"/>
              </w:rPr>
            </w:pPr>
            <w:r w:rsidRPr="00E52471">
              <w:rPr>
                <w:color w:val="000000" w:themeColor="text1"/>
                <w:sz w:val="20"/>
                <w:szCs w:val="20"/>
              </w:rPr>
              <w:t>97 (28,2)</w:t>
            </w:r>
          </w:p>
        </w:tc>
        <w:tc>
          <w:tcPr>
            <w:tcW w:w="1616" w:type="dxa"/>
            <w:vAlign w:val="center"/>
          </w:tcPr>
          <w:p w14:paraId="5A0BAAC4" w14:textId="77777777" w:rsidR="00062409" w:rsidRPr="00E52471" w:rsidRDefault="00062409" w:rsidP="00A26E92">
            <w:pPr>
              <w:autoSpaceDE w:val="0"/>
              <w:autoSpaceDN w:val="0"/>
              <w:adjustRightInd w:val="0"/>
              <w:ind w:right="60"/>
              <w:jc w:val="center"/>
              <w:rPr>
                <w:color w:val="000000" w:themeColor="text1"/>
                <w:sz w:val="20"/>
                <w:szCs w:val="20"/>
              </w:rPr>
            </w:pPr>
            <w:r w:rsidRPr="00E52471">
              <w:rPr>
                <w:color w:val="000000" w:themeColor="text1"/>
                <w:sz w:val="20"/>
                <w:szCs w:val="20"/>
              </w:rPr>
              <w:t>119 (27,7)</w:t>
            </w:r>
          </w:p>
        </w:tc>
      </w:tr>
      <w:tr w:rsidR="00E52471" w:rsidRPr="00E52471" w14:paraId="49C1147B" w14:textId="77777777" w:rsidTr="00A26E92">
        <w:tc>
          <w:tcPr>
            <w:tcW w:w="3681" w:type="dxa"/>
            <w:shd w:val="clear" w:color="auto" w:fill="auto"/>
          </w:tcPr>
          <w:p w14:paraId="662088AA" w14:textId="77777777" w:rsidR="00062409" w:rsidRPr="00E52471" w:rsidRDefault="00062409" w:rsidP="00A26E92">
            <w:pPr>
              <w:ind w:left="174"/>
              <w:rPr>
                <w:color w:val="000000" w:themeColor="text1"/>
                <w:sz w:val="20"/>
                <w:szCs w:val="20"/>
              </w:rPr>
            </w:pPr>
            <w:proofErr w:type="spellStart"/>
            <w:r w:rsidRPr="00E52471">
              <w:rPr>
                <w:color w:val="000000" w:themeColor="text1"/>
                <w:sz w:val="20"/>
                <w:szCs w:val="20"/>
              </w:rPr>
              <w:t>Sobrepeso</w:t>
            </w:r>
            <w:proofErr w:type="spellEnd"/>
          </w:p>
        </w:tc>
        <w:tc>
          <w:tcPr>
            <w:tcW w:w="1507" w:type="dxa"/>
            <w:shd w:val="clear" w:color="auto" w:fill="auto"/>
            <w:vAlign w:val="center"/>
          </w:tcPr>
          <w:p w14:paraId="0927BE26" w14:textId="77777777" w:rsidR="00062409" w:rsidRPr="00E52471" w:rsidRDefault="00062409" w:rsidP="00A26E92">
            <w:pPr>
              <w:jc w:val="center"/>
              <w:rPr>
                <w:color w:val="000000" w:themeColor="text1"/>
                <w:sz w:val="20"/>
                <w:szCs w:val="20"/>
              </w:rPr>
            </w:pPr>
            <w:r w:rsidRPr="00E52471">
              <w:rPr>
                <w:color w:val="000000" w:themeColor="text1"/>
                <w:sz w:val="20"/>
                <w:szCs w:val="20"/>
              </w:rPr>
              <w:t>35 (41,2)</w:t>
            </w:r>
          </w:p>
        </w:tc>
        <w:tc>
          <w:tcPr>
            <w:tcW w:w="1616" w:type="dxa"/>
            <w:shd w:val="clear" w:color="auto" w:fill="auto"/>
            <w:vAlign w:val="center"/>
          </w:tcPr>
          <w:p w14:paraId="54B669DB" w14:textId="77777777" w:rsidR="00062409" w:rsidRPr="00E52471" w:rsidRDefault="00062409" w:rsidP="00A26E92">
            <w:pPr>
              <w:autoSpaceDE w:val="0"/>
              <w:autoSpaceDN w:val="0"/>
              <w:adjustRightInd w:val="0"/>
              <w:ind w:right="60"/>
              <w:jc w:val="center"/>
              <w:rPr>
                <w:color w:val="000000" w:themeColor="text1"/>
                <w:sz w:val="20"/>
                <w:szCs w:val="20"/>
              </w:rPr>
            </w:pPr>
            <w:r w:rsidRPr="00E52471">
              <w:rPr>
                <w:color w:val="000000" w:themeColor="text1"/>
                <w:sz w:val="20"/>
                <w:szCs w:val="20"/>
              </w:rPr>
              <w:t>114 (33,1)</w:t>
            </w:r>
          </w:p>
        </w:tc>
        <w:tc>
          <w:tcPr>
            <w:tcW w:w="1616" w:type="dxa"/>
            <w:vAlign w:val="center"/>
          </w:tcPr>
          <w:p w14:paraId="7507DD48" w14:textId="77777777" w:rsidR="00062409" w:rsidRPr="00E52471" w:rsidRDefault="00062409" w:rsidP="00A26E92">
            <w:pPr>
              <w:autoSpaceDE w:val="0"/>
              <w:autoSpaceDN w:val="0"/>
              <w:adjustRightInd w:val="0"/>
              <w:ind w:right="60"/>
              <w:jc w:val="center"/>
              <w:rPr>
                <w:color w:val="000000" w:themeColor="text1"/>
                <w:sz w:val="20"/>
                <w:szCs w:val="20"/>
              </w:rPr>
            </w:pPr>
            <w:r w:rsidRPr="00E52471">
              <w:rPr>
                <w:color w:val="000000" w:themeColor="text1"/>
                <w:sz w:val="20"/>
                <w:szCs w:val="20"/>
              </w:rPr>
              <w:t>149 (34,7)</w:t>
            </w:r>
          </w:p>
        </w:tc>
      </w:tr>
      <w:tr w:rsidR="00E52471" w:rsidRPr="00E52471" w14:paraId="3F1CEB75" w14:textId="77777777" w:rsidTr="00A26E92">
        <w:tc>
          <w:tcPr>
            <w:tcW w:w="3681" w:type="dxa"/>
            <w:shd w:val="clear" w:color="auto" w:fill="auto"/>
          </w:tcPr>
          <w:p w14:paraId="0F3BA04F" w14:textId="77777777" w:rsidR="00062409" w:rsidRPr="00E52471" w:rsidRDefault="00062409" w:rsidP="00A26E92">
            <w:pPr>
              <w:ind w:left="174"/>
              <w:rPr>
                <w:color w:val="000000" w:themeColor="text1"/>
                <w:sz w:val="20"/>
                <w:szCs w:val="20"/>
              </w:rPr>
            </w:pPr>
            <w:proofErr w:type="spellStart"/>
            <w:r w:rsidRPr="00E52471">
              <w:rPr>
                <w:color w:val="000000" w:themeColor="text1"/>
                <w:sz w:val="20"/>
                <w:szCs w:val="20"/>
              </w:rPr>
              <w:t>Obesidade</w:t>
            </w:r>
            <w:proofErr w:type="spellEnd"/>
            <w:r w:rsidRPr="00E52471">
              <w:rPr>
                <w:color w:val="000000" w:themeColor="text1"/>
                <w:sz w:val="20"/>
                <w:szCs w:val="20"/>
              </w:rPr>
              <w:t xml:space="preserve"> </w:t>
            </w:r>
            <w:proofErr w:type="spellStart"/>
            <w:r w:rsidRPr="00E52471">
              <w:rPr>
                <w:color w:val="000000" w:themeColor="text1"/>
                <w:sz w:val="20"/>
                <w:szCs w:val="20"/>
              </w:rPr>
              <w:t>grau</w:t>
            </w:r>
            <w:proofErr w:type="spellEnd"/>
            <w:r w:rsidRPr="00E52471">
              <w:rPr>
                <w:color w:val="000000" w:themeColor="text1"/>
                <w:sz w:val="20"/>
                <w:szCs w:val="20"/>
              </w:rPr>
              <w:t xml:space="preserve"> I</w:t>
            </w:r>
          </w:p>
        </w:tc>
        <w:tc>
          <w:tcPr>
            <w:tcW w:w="1507" w:type="dxa"/>
            <w:shd w:val="clear" w:color="auto" w:fill="auto"/>
            <w:vAlign w:val="center"/>
          </w:tcPr>
          <w:p w14:paraId="7D81A035" w14:textId="77777777" w:rsidR="00062409" w:rsidRPr="00E52471" w:rsidRDefault="00062409" w:rsidP="00A26E92">
            <w:pPr>
              <w:jc w:val="center"/>
              <w:rPr>
                <w:color w:val="000000" w:themeColor="text1"/>
                <w:sz w:val="20"/>
                <w:szCs w:val="20"/>
              </w:rPr>
            </w:pPr>
            <w:r w:rsidRPr="00E52471">
              <w:rPr>
                <w:color w:val="000000" w:themeColor="text1"/>
                <w:sz w:val="20"/>
                <w:szCs w:val="20"/>
              </w:rPr>
              <w:t>14 (16,5)</w:t>
            </w:r>
          </w:p>
        </w:tc>
        <w:tc>
          <w:tcPr>
            <w:tcW w:w="1616" w:type="dxa"/>
            <w:shd w:val="clear" w:color="auto" w:fill="auto"/>
            <w:vAlign w:val="center"/>
          </w:tcPr>
          <w:p w14:paraId="70EC0338" w14:textId="77777777" w:rsidR="00062409" w:rsidRPr="00E52471" w:rsidRDefault="00062409" w:rsidP="00A26E92">
            <w:pPr>
              <w:autoSpaceDE w:val="0"/>
              <w:autoSpaceDN w:val="0"/>
              <w:adjustRightInd w:val="0"/>
              <w:ind w:right="60"/>
              <w:jc w:val="center"/>
              <w:rPr>
                <w:color w:val="000000" w:themeColor="text1"/>
                <w:sz w:val="20"/>
                <w:szCs w:val="20"/>
              </w:rPr>
            </w:pPr>
            <w:r w:rsidRPr="00E52471">
              <w:rPr>
                <w:color w:val="000000" w:themeColor="text1"/>
                <w:sz w:val="20"/>
                <w:szCs w:val="20"/>
              </w:rPr>
              <w:t>56 (16,3)</w:t>
            </w:r>
          </w:p>
        </w:tc>
        <w:tc>
          <w:tcPr>
            <w:tcW w:w="1616" w:type="dxa"/>
            <w:vAlign w:val="center"/>
          </w:tcPr>
          <w:p w14:paraId="29445FD3" w14:textId="77777777" w:rsidR="00062409" w:rsidRPr="00E52471" w:rsidRDefault="00062409" w:rsidP="00A26E92">
            <w:pPr>
              <w:autoSpaceDE w:val="0"/>
              <w:autoSpaceDN w:val="0"/>
              <w:adjustRightInd w:val="0"/>
              <w:ind w:right="60"/>
              <w:jc w:val="center"/>
              <w:rPr>
                <w:color w:val="000000" w:themeColor="text1"/>
                <w:sz w:val="20"/>
                <w:szCs w:val="20"/>
              </w:rPr>
            </w:pPr>
            <w:r w:rsidRPr="00E52471">
              <w:rPr>
                <w:color w:val="000000" w:themeColor="text1"/>
                <w:sz w:val="20"/>
                <w:szCs w:val="20"/>
              </w:rPr>
              <w:t>70 (16,3)</w:t>
            </w:r>
          </w:p>
        </w:tc>
      </w:tr>
      <w:tr w:rsidR="00E52471" w:rsidRPr="00E52471" w14:paraId="7C0962AC" w14:textId="77777777" w:rsidTr="00A26E92">
        <w:tc>
          <w:tcPr>
            <w:tcW w:w="3681" w:type="dxa"/>
            <w:shd w:val="clear" w:color="auto" w:fill="auto"/>
          </w:tcPr>
          <w:p w14:paraId="5381BE1F" w14:textId="77777777" w:rsidR="00062409" w:rsidRPr="00E52471" w:rsidRDefault="00062409" w:rsidP="00A26E92">
            <w:pPr>
              <w:ind w:left="174"/>
              <w:rPr>
                <w:color w:val="000000" w:themeColor="text1"/>
                <w:sz w:val="20"/>
                <w:szCs w:val="20"/>
              </w:rPr>
            </w:pPr>
            <w:proofErr w:type="spellStart"/>
            <w:r w:rsidRPr="00E52471">
              <w:rPr>
                <w:color w:val="000000" w:themeColor="text1"/>
                <w:sz w:val="20"/>
                <w:szCs w:val="20"/>
              </w:rPr>
              <w:t>Obesidade</w:t>
            </w:r>
            <w:proofErr w:type="spellEnd"/>
            <w:r w:rsidRPr="00E52471">
              <w:rPr>
                <w:color w:val="000000" w:themeColor="text1"/>
                <w:sz w:val="20"/>
                <w:szCs w:val="20"/>
              </w:rPr>
              <w:t xml:space="preserve"> </w:t>
            </w:r>
            <w:proofErr w:type="spellStart"/>
            <w:r w:rsidRPr="00E52471">
              <w:rPr>
                <w:color w:val="000000" w:themeColor="text1"/>
                <w:sz w:val="20"/>
                <w:szCs w:val="20"/>
              </w:rPr>
              <w:t>grau</w:t>
            </w:r>
            <w:proofErr w:type="spellEnd"/>
            <w:r w:rsidRPr="00E52471">
              <w:rPr>
                <w:color w:val="000000" w:themeColor="text1"/>
                <w:sz w:val="20"/>
                <w:szCs w:val="20"/>
              </w:rPr>
              <w:t xml:space="preserve"> II</w:t>
            </w:r>
          </w:p>
        </w:tc>
        <w:tc>
          <w:tcPr>
            <w:tcW w:w="1507" w:type="dxa"/>
            <w:shd w:val="clear" w:color="auto" w:fill="auto"/>
            <w:vAlign w:val="center"/>
          </w:tcPr>
          <w:p w14:paraId="33678434" w14:textId="77777777" w:rsidR="00062409" w:rsidRPr="00E52471" w:rsidRDefault="00062409" w:rsidP="00A26E92">
            <w:pPr>
              <w:jc w:val="center"/>
              <w:rPr>
                <w:color w:val="000000" w:themeColor="text1"/>
                <w:sz w:val="20"/>
                <w:szCs w:val="20"/>
              </w:rPr>
            </w:pPr>
            <w:r w:rsidRPr="00E52471">
              <w:rPr>
                <w:color w:val="000000" w:themeColor="text1"/>
                <w:sz w:val="20"/>
                <w:szCs w:val="20"/>
              </w:rPr>
              <w:t>2 (2,4)</w:t>
            </w:r>
          </w:p>
        </w:tc>
        <w:tc>
          <w:tcPr>
            <w:tcW w:w="1616" w:type="dxa"/>
            <w:shd w:val="clear" w:color="auto" w:fill="auto"/>
            <w:vAlign w:val="center"/>
          </w:tcPr>
          <w:p w14:paraId="254789AC" w14:textId="77777777" w:rsidR="00062409" w:rsidRPr="00E52471" w:rsidRDefault="00062409" w:rsidP="00A26E92">
            <w:pPr>
              <w:autoSpaceDE w:val="0"/>
              <w:autoSpaceDN w:val="0"/>
              <w:adjustRightInd w:val="0"/>
              <w:ind w:right="60"/>
              <w:jc w:val="center"/>
              <w:rPr>
                <w:color w:val="000000" w:themeColor="text1"/>
                <w:sz w:val="20"/>
                <w:szCs w:val="20"/>
              </w:rPr>
            </w:pPr>
            <w:r w:rsidRPr="00E52471">
              <w:rPr>
                <w:color w:val="000000" w:themeColor="text1"/>
                <w:sz w:val="20"/>
                <w:szCs w:val="20"/>
              </w:rPr>
              <w:t>20 (5,8)</w:t>
            </w:r>
          </w:p>
        </w:tc>
        <w:tc>
          <w:tcPr>
            <w:tcW w:w="1616" w:type="dxa"/>
            <w:vAlign w:val="center"/>
          </w:tcPr>
          <w:p w14:paraId="4479499A" w14:textId="77777777" w:rsidR="00062409" w:rsidRPr="00E52471" w:rsidRDefault="00062409" w:rsidP="00A26E92">
            <w:pPr>
              <w:autoSpaceDE w:val="0"/>
              <w:autoSpaceDN w:val="0"/>
              <w:adjustRightInd w:val="0"/>
              <w:ind w:right="60"/>
              <w:jc w:val="center"/>
              <w:rPr>
                <w:color w:val="000000" w:themeColor="text1"/>
                <w:sz w:val="20"/>
                <w:szCs w:val="20"/>
              </w:rPr>
            </w:pPr>
            <w:r w:rsidRPr="00E52471">
              <w:rPr>
                <w:color w:val="000000" w:themeColor="text1"/>
                <w:sz w:val="20"/>
                <w:szCs w:val="20"/>
              </w:rPr>
              <w:t>22 (5,1)</w:t>
            </w:r>
          </w:p>
        </w:tc>
      </w:tr>
      <w:tr w:rsidR="00E52471" w:rsidRPr="00E52471" w14:paraId="656EF467" w14:textId="77777777" w:rsidTr="00A26E92">
        <w:tc>
          <w:tcPr>
            <w:tcW w:w="3681" w:type="dxa"/>
            <w:shd w:val="clear" w:color="auto" w:fill="auto"/>
          </w:tcPr>
          <w:p w14:paraId="0F1B5680" w14:textId="77777777" w:rsidR="00062409" w:rsidRPr="00E52471" w:rsidRDefault="00062409" w:rsidP="00A26E92">
            <w:pPr>
              <w:ind w:left="174"/>
              <w:rPr>
                <w:color w:val="000000" w:themeColor="text1"/>
                <w:sz w:val="20"/>
                <w:szCs w:val="20"/>
              </w:rPr>
            </w:pPr>
            <w:proofErr w:type="spellStart"/>
            <w:r w:rsidRPr="00E52471">
              <w:rPr>
                <w:color w:val="000000" w:themeColor="text1"/>
                <w:sz w:val="20"/>
                <w:szCs w:val="20"/>
              </w:rPr>
              <w:t>Obesidade</w:t>
            </w:r>
            <w:proofErr w:type="spellEnd"/>
            <w:r w:rsidRPr="00E52471">
              <w:rPr>
                <w:color w:val="000000" w:themeColor="text1"/>
                <w:sz w:val="20"/>
                <w:szCs w:val="20"/>
              </w:rPr>
              <w:t xml:space="preserve"> </w:t>
            </w:r>
            <w:proofErr w:type="spellStart"/>
            <w:r w:rsidRPr="00E52471">
              <w:rPr>
                <w:color w:val="000000" w:themeColor="text1"/>
                <w:sz w:val="20"/>
                <w:szCs w:val="20"/>
              </w:rPr>
              <w:t>grau</w:t>
            </w:r>
            <w:proofErr w:type="spellEnd"/>
            <w:r w:rsidRPr="00E52471">
              <w:rPr>
                <w:color w:val="000000" w:themeColor="text1"/>
                <w:sz w:val="20"/>
                <w:szCs w:val="20"/>
              </w:rPr>
              <w:t xml:space="preserve"> III</w:t>
            </w:r>
          </w:p>
        </w:tc>
        <w:tc>
          <w:tcPr>
            <w:tcW w:w="1507" w:type="dxa"/>
            <w:shd w:val="clear" w:color="auto" w:fill="auto"/>
            <w:vAlign w:val="center"/>
          </w:tcPr>
          <w:p w14:paraId="26D22346" w14:textId="77777777" w:rsidR="00062409" w:rsidRPr="00E52471" w:rsidRDefault="00062409" w:rsidP="00A26E92">
            <w:pPr>
              <w:jc w:val="center"/>
              <w:rPr>
                <w:color w:val="000000" w:themeColor="text1"/>
                <w:sz w:val="20"/>
                <w:szCs w:val="20"/>
              </w:rPr>
            </w:pPr>
            <w:r w:rsidRPr="00E52471">
              <w:rPr>
                <w:color w:val="000000" w:themeColor="text1"/>
                <w:sz w:val="20"/>
                <w:szCs w:val="20"/>
              </w:rPr>
              <w:t>3 (3,5)</w:t>
            </w:r>
          </w:p>
        </w:tc>
        <w:tc>
          <w:tcPr>
            <w:tcW w:w="1616" w:type="dxa"/>
            <w:shd w:val="clear" w:color="auto" w:fill="auto"/>
            <w:vAlign w:val="center"/>
          </w:tcPr>
          <w:p w14:paraId="66A005CD" w14:textId="77777777" w:rsidR="00062409" w:rsidRPr="00E52471" w:rsidRDefault="00062409" w:rsidP="00A26E92">
            <w:pPr>
              <w:autoSpaceDE w:val="0"/>
              <w:autoSpaceDN w:val="0"/>
              <w:adjustRightInd w:val="0"/>
              <w:ind w:right="60"/>
              <w:jc w:val="center"/>
              <w:rPr>
                <w:color w:val="000000" w:themeColor="text1"/>
                <w:sz w:val="20"/>
                <w:szCs w:val="20"/>
              </w:rPr>
            </w:pPr>
            <w:r w:rsidRPr="00E52471">
              <w:rPr>
                <w:color w:val="000000" w:themeColor="text1"/>
                <w:sz w:val="20"/>
                <w:szCs w:val="20"/>
              </w:rPr>
              <w:t>6 (1,7)</w:t>
            </w:r>
          </w:p>
        </w:tc>
        <w:tc>
          <w:tcPr>
            <w:tcW w:w="1616" w:type="dxa"/>
            <w:vAlign w:val="center"/>
          </w:tcPr>
          <w:p w14:paraId="240B6D5B" w14:textId="77777777" w:rsidR="00062409" w:rsidRPr="00E52471" w:rsidRDefault="00062409" w:rsidP="00A26E92">
            <w:pPr>
              <w:autoSpaceDE w:val="0"/>
              <w:autoSpaceDN w:val="0"/>
              <w:adjustRightInd w:val="0"/>
              <w:ind w:right="60"/>
              <w:jc w:val="center"/>
              <w:rPr>
                <w:color w:val="000000" w:themeColor="text1"/>
                <w:sz w:val="20"/>
                <w:szCs w:val="20"/>
              </w:rPr>
            </w:pPr>
            <w:r w:rsidRPr="00E52471">
              <w:rPr>
                <w:color w:val="000000" w:themeColor="text1"/>
                <w:sz w:val="20"/>
                <w:szCs w:val="20"/>
              </w:rPr>
              <w:t>9 (2,1)</w:t>
            </w:r>
          </w:p>
        </w:tc>
      </w:tr>
      <w:tr w:rsidR="00E52471" w:rsidRPr="00E52471" w14:paraId="139A238A" w14:textId="77777777" w:rsidTr="00A26E92">
        <w:tc>
          <w:tcPr>
            <w:tcW w:w="3681" w:type="dxa"/>
            <w:shd w:val="clear" w:color="auto" w:fill="auto"/>
          </w:tcPr>
          <w:p w14:paraId="6CA30408" w14:textId="77777777" w:rsidR="00062409" w:rsidRPr="00E52471" w:rsidRDefault="00062409" w:rsidP="00A26E92">
            <w:pPr>
              <w:ind w:left="174"/>
              <w:rPr>
                <w:color w:val="000000" w:themeColor="text1"/>
                <w:sz w:val="20"/>
                <w:szCs w:val="20"/>
              </w:rPr>
            </w:pPr>
            <w:proofErr w:type="spellStart"/>
            <w:r w:rsidRPr="00E52471">
              <w:rPr>
                <w:color w:val="000000" w:themeColor="text1"/>
                <w:sz w:val="20"/>
                <w:szCs w:val="20"/>
              </w:rPr>
              <w:t>Não</w:t>
            </w:r>
            <w:proofErr w:type="spellEnd"/>
            <w:r w:rsidRPr="00E52471">
              <w:rPr>
                <w:color w:val="000000" w:themeColor="text1"/>
                <w:sz w:val="20"/>
                <w:szCs w:val="20"/>
              </w:rPr>
              <w:t xml:space="preserve"> </w:t>
            </w:r>
            <w:proofErr w:type="spellStart"/>
            <w:r w:rsidRPr="00E52471">
              <w:rPr>
                <w:color w:val="000000" w:themeColor="text1"/>
                <w:sz w:val="20"/>
                <w:szCs w:val="20"/>
              </w:rPr>
              <w:t>respondeu</w:t>
            </w:r>
            <w:proofErr w:type="spellEnd"/>
          </w:p>
        </w:tc>
        <w:tc>
          <w:tcPr>
            <w:tcW w:w="1507" w:type="dxa"/>
            <w:shd w:val="clear" w:color="auto" w:fill="auto"/>
          </w:tcPr>
          <w:p w14:paraId="44DEA755" w14:textId="77777777" w:rsidR="00062409" w:rsidRPr="00E52471" w:rsidRDefault="00062409" w:rsidP="00A26E92">
            <w:pPr>
              <w:jc w:val="center"/>
              <w:rPr>
                <w:color w:val="000000" w:themeColor="text1"/>
                <w:sz w:val="20"/>
                <w:szCs w:val="20"/>
              </w:rPr>
            </w:pPr>
            <w:r w:rsidRPr="00E52471">
              <w:rPr>
                <w:color w:val="000000" w:themeColor="text1"/>
                <w:sz w:val="20"/>
                <w:szCs w:val="20"/>
              </w:rPr>
              <w:t>7 (8,2)</w:t>
            </w:r>
          </w:p>
        </w:tc>
        <w:tc>
          <w:tcPr>
            <w:tcW w:w="1616" w:type="dxa"/>
            <w:shd w:val="clear" w:color="auto" w:fill="auto"/>
            <w:vAlign w:val="center"/>
          </w:tcPr>
          <w:p w14:paraId="2CC64E9B" w14:textId="77777777" w:rsidR="00062409" w:rsidRPr="00E52471" w:rsidRDefault="00062409" w:rsidP="00A26E92">
            <w:pPr>
              <w:autoSpaceDE w:val="0"/>
              <w:autoSpaceDN w:val="0"/>
              <w:adjustRightInd w:val="0"/>
              <w:ind w:right="60"/>
              <w:jc w:val="center"/>
              <w:rPr>
                <w:color w:val="000000" w:themeColor="text1"/>
                <w:sz w:val="20"/>
                <w:szCs w:val="20"/>
              </w:rPr>
            </w:pPr>
            <w:r w:rsidRPr="00E52471">
              <w:rPr>
                <w:color w:val="000000" w:themeColor="text1"/>
                <w:sz w:val="20"/>
                <w:szCs w:val="20"/>
              </w:rPr>
              <w:t>48 (14,0)</w:t>
            </w:r>
          </w:p>
        </w:tc>
        <w:tc>
          <w:tcPr>
            <w:tcW w:w="1616" w:type="dxa"/>
          </w:tcPr>
          <w:p w14:paraId="4EC26B45" w14:textId="77777777" w:rsidR="00062409" w:rsidRPr="00E52471" w:rsidRDefault="00062409" w:rsidP="00A26E92">
            <w:pPr>
              <w:autoSpaceDE w:val="0"/>
              <w:autoSpaceDN w:val="0"/>
              <w:adjustRightInd w:val="0"/>
              <w:ind w:right="60"/>
              <w:jc w:val="center"/>
              <w:rPr>
                <w:color w:val="000000" w:themeColor="text1"/>
                <w:sz w:val="20"/>
                <w:szCs w:val="20"/>
              </w:rPr>
            </w:pPr>
            <w:r w:rsidRPr="00E52471">
              <w:rPr>
                <w:color w:val="000000" w:themeColor="text1"/>
                <w:sz w:val="20"/>
                <w:szCs w:val="20"/>
              </w:rPr>
              <w:t>55 (12,8)</w:t>
            </w:r>
          </w:p>
        </w:tc>
      </w:tr>
      <w:tr w:rsidR="00E52471" w:rsidRPr="00E52471" w14:paraId="70EEE041" w14:textId="77777777" w:rsidTr="00A26E92">
        <w:tc>
          <w:tcPr>
            <w:tcW w:w="6804" w:type="dxa"/>
            <w:gridSpan w:val="3"/>
            <w:shd w:val="clear" w:color="auto" w:fill="auto"/>
            <w:vAlign w:val="center"/>
          </w:tcPr>
          <w:p w14:paraId="1B522713" w14:textId="3C0069A4" w:rsidR="00062409" w:rsidRPr="00E52471" w:rsidRDefault="00062409" w:rsidP="00A26E92">
            <w:pPr>
              <w:rPr>
                <w:b/>
                <w:color w:val="000000" w:themeColor="text1"/>
                <w:sz w:val="20"/>
                <w:szCs w:val="20"/>
              </w:rPr>
            </w:pPr>
            <w:proofErr w:type="spellStart"/>
            <w:r w:rsidRPr="00E52471">
              <w:rPr>
                <w:b/>
                <w:color w:val="000000" w:themeColor="text1"/>
                <w:sz w:val="20"/>
                <w:szCs w:val="20"/>
              </w:rPr>
              <w:t>Pratica</w:t>
            </w:r>
            <w:proofErr w:type="spellEnd"/>
            <w:r w:rsidRPr="00E52471">
              <w:rPr>
                <w:b/>
                <w:color w:val="000000" w:themeColor="text1"/>
                <w:sz w:val="20"/>
                <w:szCs w:val="20"/>
              </w:rPr>
              <w:t xml:space="preserve"> </w:t>
            </w:r>
            <w:proofErr w:type="spellStart"/>
            <w:r w:rsidR="00CF2C4D" w:rsidRPr="00E52471">
              <w:rPr>
                <w:b/>
                <w:color w:val="000000" w:themeColor="text1"/>
                <w:sz w:val="20"/>
                <w:szCs w:val="20"/>
              </w:rPr>
              <w:t>atividade</w:t>
            </w:r>
            <w:proofErr w:type="spellEnd"/>
            <w:r w:rsidR="00CF2C4D" w:rsidRPr="00E52471">
              <w:rPr>
                <w:b/>
                <w:color w:val="000000" w:themeColor="text1"/>
                <w:sz w:val="20"/>
                <w:szCs w:val="20"/>
              </w:rPr>
              <w:t xml:space="preserve"> </w:t>
            </w:r>
            <w:proofErr w:type="spellStart"/>
            <w:r w:rsidR="00CF2C4D" w:rsidRPr="00E52471">
              <w:rPr>
                <w:b/>
                <w:color w:val="000000" w:themeColor="text1"/>
                <w:sz w:val="20"/>
                <w:szCs w:val="20"/>
              </w:rPr>
              <w:t>física</w:t>
            </w:r>
            <w:proofErr w:type="spellEnd"/>
          </w:p>
        </w:tc>
        <w:tc>
          <w:tcPr>
            <w:tcW w:w="1616" w:type="dxa"/>
          </w:tcPr>
          <w:p w14:paraId="39B1B162" w14:textId="77777777" w:rsidR="00062409" w:rsidRPr="00E52471" w:rsidRDefault="00062409" w:rsidP="00A26E92">
            <w:pPr>
              <w:rPr>
                <w:b/>
                <w:color w:val="000000" w:themeColor="text1"/>
                <w:sz w:val="20"/>
                <w:szCs w:val="20"/>
              </w:rPr>
            </w:pPr>
          </w:p>
        </w:tc>
      </w:tr>
      <w:tr w:rsidR="00E52471" w:rsidRPr="00E52471" w14:paraId="51620490" w14:textId="77777777" w:rsidTr="00A26E92">
        <w:tc>
          <w:tcPr>
            <w:tcW w:w="3681" w:type="dxa"/>
            <w:shd w:val="clear" w:color="auto" w:fill="auto"/>
            <w:vAlign w:val="center"/>
          </w:tcPr>
          <w:p w14:paraId="171E0DC9" w14:textId="77777777" w:rsidR="00062409" w:rsidRPr="00E52471" w:rsidRDefault="00062409" w:rsidP="00A26E92">
            <w:pPr>
              <w:autoSpaceDE w:val="0"/>
              <w:autoSpaceDN w:val="0"/>
              <w:adjustRightInd w:val="0"/>
              <w:ind w:left="174" w:right="60"/>
              <w:rPr>
                <w:color w:val="000000" w:themeColor="text1"/>
                <w:sz w:val="20"/>
                <w:szCs w:val="20"/>
              </w:rPr>
            </w:pPr>
            <w:r w:rsidRPr="00E52471">
              <w:rPr>
                <w:color w:val="000000" w:themeColor="text1"/>
                <w:sz w:val="20"/>
                <w:szCs w:val="20"/>
              </w:rPr>
              <w:t>Sim</w:t>
            </w:r>
          </w:p>
        </w:tc>
        <w:tc>
          <w:tcPr>
            <w:tcW w:w="1507" w:type="dxa"/>
            <w:shd w:val="clear" w:color="auto" w:fill="auto"/>
            <w:vAlign w:val="center"/>
          </w:tcPr>
          <w:p w14:paraId="77038858" w14:textId="77777777" w:rsidR="00062409" w:rsidRPr="00E52471" w:rsidRDefault="00062409" w:rsidP="00A26E92">
            <w:pPr>
              <w:autoSpaceDE w:val="0"/>
              <w:autoSpaceDN w:val="0"/>
              <w:adjustRightInd w:val="0"/>
              <w:ind w:left="60" w:right="60"/>
              <w:jc w:val="center"/>
              <w:rPr>
                <w:color w:val="000000" w:themeColor="text1"/>
                <w:sz w:val="20"/>
                <w:szCs w:val="20"/>
              </w:rPr>
            </w:pPr>
            <w:r w:rsidRPr="00E52471">
              <w:rPr>
                <w:color w:val="000000" w:themeColor="text1"/>
                <w:sz w:val="20"/>
                <w:szCs w:val="20"/>
              </w:rPr>
              <w:t>37 (43,5)</w:t>
            </w:r>
          </w:p>
        </w:tc>
        <w:tc>
          <w:tcPr>
            <w:tcW w:w="1616" w:type="dxa"/>
            <w:shd w:val="clear" w:color="auto" w:fill="auto"/>
            <w:vAlign w:val="center"/>
          </w:tcPr>
          <w:p w14:paraId="5D929E3D" w14:textId="77777777" w:rsidR="00062409" w:rsidRPr="00E52471" w:rsidRDefault="00062409" w:rsidP="00A26E92">
            <w:pPr>
              <w:autoSpaceDE w:val="0"/>
              <w:autoSpaceDN w:val="0"/>
              <w:adjustRightInd w:val="0"/>
              <w:ind w:left="60" w:right="60"/>
              <w:jc w:val="center"/>
              <w:rPr>
                <w:color w:val="000000" w:themeColor="text1"/>
                <w:sz w:val="20"/>
                <w:szCs w:val="20"/>
              </w:rPr>
            </w:pPr>
            <w:r w:rsidRPr="00E52471">
              <w:rPr>
                <w:color w:val="000000" w:themeColor="text1"/>
                <w:sz w:val="20"/>
                <w:szCs w:val="20"/>
              </w:rPr>
              <w:t>129 (37,5)</w:t>
            </w:r>
          </w:p>
        </w:tc>
        <w:tc>
          <w:tcPr>
            <w:tcW w:w="1616" w:type="dxa"/>
            <w:vAlign w:val="center"/>
          </w:tcPr>
          <w:p w14:paraId="5CCD772E" w14:textId="77777777" w:rsidR="00062409" w:rsidRPr="00E52471" w:rsidRDefault="00062409" w:rsidP="00A26E92">
            <w:pPr>
              <w:autoSpaceDE w:val="0"/>
              <w:autoSpaceDN w:val="0"/>
              <w:adjustRightInd w:val="0"/>
              <w:ind w:left="60" w:right="60"/>
              <w:jc w:val="center"/>
              <w:rPr>
                <w:color w:val="000000" w:themeColor="text1"/>
                <w:sz w:val="20"/>
                <w:szCs w:val="20"/>
              </w:rPr>
            </w:pPr>
            <w:r w:rsidRPr="00E52471">
              <w:rPr>
                <w:color w:val="000000" w:themeColor="text1"/>
                <w:sz w:val="20"/>
                <w:szCs w:val="20"/>
              </w:rPr>
              <w:t>166 (38,7)</w:t>
            </w:r>
          </w:p>
        </w:tc>
      </w:tr>
      <w:tr w:rsidR="00E52471" w:rsidRPr="00E52471" w14:paraId="25E1F3CA" w14:textId="77777777" w:rsidTr="00A26E92">
        <w:tc>
          <w:tcPr>
            <w:tcW w:w="3681" w:type="dxa"/>
            <w:shd w:val="clear" w:color="auto" w:fill="auto"/>
            <w:vAlign w:val="center"/>
          </w:tcPr>
          <w:p w14:paraId="3855F4E2" w14:textId="77777777" w:rsidR="00062409" w:rsidRPr="00E52471" w:rsidRDefault="00062409" w:rsidP="00A26E92">
            <w:pPr>
              <w:autoSpaceDE w:val="0"/>
              <w:autoSpaceDN w:val="0"/>
              <w:adjustRightInd w:val="0"/>
              <w:ind w:left="174" w:right="60"/>
              <w:rPr>
                <w:color w:val="000000" w:themeColor="text1"/>
                <w:sz w:val="20"/>
                <w:szCs w:val="20"/>
              </w:rPr>
            </w:pPr>
            <w:proofErr w:type="spellStart"/>
            <w:r w:rsidRPr="00E52471">
              <w:rPr>
                <w:color w:val="000000" w:themeColor="text1"/>
                <w:sz w:val="20"/>
                <w:szCs w:val="20"/>
              </w:rPr>
              <w:t>Não</w:t>
            </w:r>
            <w:proofErr w:type="spellEnd"/>
          </w:p>
        </w:tc>
        <w:tc>
          <w:tcPr>
            <w:tcW w:w="1507" w:type="dxa"/>
            <w:shd w:val="clear" w:color="auto" w:fill="auto"/>
            <w:vAlign w:val="center"/>
          </w:tcPr>
          <w:p w14:paraId="54A06382" w14:textId="77777777" w:rsidR="00062409" w:rsidRPr="00E52471" w:rsidRDefault="00062409" w:rsidP="00A26E92">
            <w:pPr>
              <w:autoSpaceDE w:val="0"/>
              <w:autoSpaceDN w:val="0"/>
              <w:adjustRightInd w:val="0"/>
              <w:ind w:left="60" w:right="60"/>
              <w:jc w:val="center"/>
              <w:rPr>
                <w:color w:val="000000" w:themeColor="text1"/>
                <w:sz w:val="20"/>
                <w:szCs w:val="20"/>
              </w:rPr>
            </w:pPr>
            <w:r w:rsidRPr="00E52471">
              <w:rPr>
                <w:color w:val="000000" w:themeColor="text1"/>
                <w:sz w:val="20"/>
                <w:szCs w:val="20"/>
              </w:rPr>
              <w:t>48 (56,5)</w:t>
            </w:r>
          </w:p>
        </w:tc>
        <w:tc>
          <w:tcPr>
            <w:tcW w:w="1616" w:type="dxa"/>
            <w:shd w:val="clear" w:color="auto" w:fill="auto"/>
            <w:vAlign w:val="center"/>
          </w:tcPr>
          <w:p w14:paraId="2816512A" w14:textId="77777777" w:rsidR="00062409" w:rsidRPr="00E52471" w:rsidRDefault="00062409" w:rsidP="00A26E92">
            <w:pPr>
              <w:autoSpaceDE w:val="0"/>
              <w:autoSpaceDN w:val="0"/>
              <w:adjustRightInd w:val="0"/>
              <w:ind w:left="60" w:right="60"/>
              <w:jc w:val="center"/>
              <w:rPr>
                <w:color w:val="000000" w:themeColor="text1"/>
                <w:sz w:val="20"/>
                <w:szCs w:val="20"/>
              </w:rPr>
            </w:pPr>
            <w:r w:rsidRPr="00E52471">
              <w:rPr>
                <w:color w:val="000000" w:themeColor="text1"/>
                <w:sz w:val="20"/>
                <w:szCs w:val="20"/>
              </w:rPr>
              <w:t>211 (61,3)</w:t>
            </w:r>
          </w:p>
        </w:tc>
        <w:tc>
          <w:tcPr>
            <w:tcW w:w="1616" w:type="dxa"/>
            <w:vAlign w:val="center"/>
          </w:tcPr>
          <w:p w14:paraId="7B34710D" w14:textId="77777777" w:rsidR="00062409" w:rsidRPr="00E52471" w:rsidRDefault="00062409" w:rsidP="00A26E92">
            <w:pPr>
              <w:autoSpaceDE w:val="0"/>
              <w:autoSpaceDN w:val="0"/>
              <w:adjustRightInd w:val="0"/>
              <w:ind w:left="60" w:right="60"/>
              <w:jc w:val="center"/>
              <w:rPr>
                <w:color w:val="000000" w:themeColor="text1"/>
                <w:sz w:val="20"/>
                <w:szCs w:val="20"/>
              </w:rPr>
            </w:pPr>
            <w:r w:rsidRPr="00E52471">
              <w:rPr>
                <w:color w:val="000000" w:themeColor="text1"/>
                <w:sz w:val="20"/>
                <w:szCs w:val="20"/>
              </w:rPr>
              <w:t>259 (60,4)</w:t>
            </w:r>
          </w:p>
        </w:tc>
      </w:tr>
      <w:tr w:rsidR="00E52471" w:rsidRPr="00E52471" w14:paraId="3D886FF1" w14:textId="77777777" w:rsidTr="00A26E92">
        <w:tc>
          <w:tcPr>
            <w:tcW w:w="3681" w:type="dxa"/>
            <w:shd w:val="clear" w:color="auto" w:fill="auto"/>
            <w:vAlign w:val="center"/>
          </w:tcPr>
          <w:p w14:paraId="68524DCB" w14:textId="77777777" w:rsidR="00062409" w:rsidRPr="00E52471" w:rsidRDefault="00062409" w:rsidP="00A26E92">
            <w:pPr>
              <w:autoSpaceDE w:val="0"/>
              <w:autoSpaceDN w:val="0"/>
              <w:adjustRightInd w:val="0"/>
              <w:ind w:left="174" w:right="60"/>
              <w:rPr>
                <w:color w:val="000000" w:themeColor="text1"/>
                <w:sz w:val="20"/>
                <w:szCs w:val="20"/>
              </w:rPr>
            </w:pPr>
            <w:proofErr w:type="spellStart"/>
            <w:r w:rsidRPr="00E52471">
              <w:rPr>
                <w:color w:val="000000" w:themeColor="text1"/>
                <w:sz w:val="20"/>
                <w:szCs w:val="20"/>
              </w:rPr>
              <w:t>Não</w:t>
            </w:r>
            <w:proofErr w:type="spellEnd"/>
            <w:r w:rsidRPr="00E52471">
              <w:rPr>
                <w:color w:val="000000" w:themeColor="text1"/>
                <w:sz w:val="20"/>
                <w:szCs w:val="20"/>
              </w:rPr>
              <w:t xml:space="preserve"> </w:t>
            </w:r>
            <w:proofErr w:type="spellStart"/>
            <w:r w:rsidRPr="00E52471">
              <w:rPr>
                <w:color w:val="000000" w:themeColor="text1"/>
                <w:sz w:val="20"/>
                <w:szCs w:val="20"/>
              </w:rPr>
              <w:t>respondeu</w:t>
            </w:r>
            <w:proofErr w:type="spellEnd"/>
          </w:p>
        </w:tc>
        <w:tc>
          <w:tcPr>
            <w:tcW w:w="1507" w:type="dxa"/>
            <w:shd w:val="clear" w:color="auto" w:fill="auto"/>
            <w:vAlign w:val="center"/>
          </w:tcPr>
          <w:p w14:paraId="387F548A" w14:textId="77777777" w:rsidR="00062409" w:rsidRPr="00E52471" w:rsidRDefault="00062409" w:rsidP="00A26E92">
            <w:pPr>
              <w:autoSpaceDE w:val="0"/>
              <w:autoSpaceDN w:val="0"/>
              <w:adjustRightInd w:val="0"/>
              <w:ind w:left="60" w:right="60"/>
              <w:jc w:val="center"/>
              <w:rPr>
                <w:color w:val="000000" w:themeColor="text1"/>
                <w:sz w:val="20"/>
                <w:szCs w:val="20"/>
              </w:rPr>
            </w:pPr>
            <w:r w:rsidRPr="00E52471">
              <w:rPr>
                <w:color w:val="000000" w:themeColor="text1"/>
                <w:sz w:val="20"/>
                <w:szCs w:val="20"/>
              </w:rPr>
              <w:t>-</w:t>
            </w:r>
          </w:p>
        </w:tc>
        <w:tc>
          <w:tcPr>
            <w:tcW w:w="1616" w:type="dxa"/>
            <w:shd w:val="clear" w:color="auto" w:fill="auto"/>
            <w:vAlign w:val="center"/>
          </w:tcPr>
          <w:p w14:paraId="07DB0C46" w14:textId="77777777" w:rsidR="00062409" w:rsidRPr="00E52471" w:rsidRDefault="00062409" w:rsidP="00A26E92">
            <w:pPr>
              <w:autoSpaceDE w:val="0"/>
              <w:autoSpaceDN w:val="0"/>
              <w:adjustRightInd w:val="0"/>
              <w:ind w:left="60" w:right="60"/>
              <w:jc w:val="center"/>
              <w:rPr>
                <w:color w:val="000000" w:themeColor="text1"/>
                <w:sz w:val="20"/>
                <w:szCs w:val="20"/>
              </w:rPr>
            </w:pPr>
            <w:r w:rsidRPr="00E52471">
              <w:rPr>
                <w:color w:val="000000" w:themeColor="text1"/>
                <w:sz w:val="20"/>
                <w:szCs w:val="20"/>
              </w:rPr>
              <w:t>4 (1,2)</w:t>
            </w:r>
          </w:p>
        </w:tc>
        <w:tc>
          <w:tcPr>
            <w:tcW w:w="1616" w:type="dxa"/>
            <w:vAlign w:val="center"/>
          </w:tcPr>
          <w:p w14:paraId="7972A09C" w14:textId="77777777" w:rsidR="00062409" w:rsidRPr="00E52471" w:rsidRDefault="00062409" w:rsidP="00A26E92">
            <w:pPr>
              <w:autoSpaceDE w:val="0"/>
              <w:autoSpaceDN w:val="0"/>
              <w:adjustRightInd w:val="0"/>
              <w:ind w:left="60" w:right="60"/>
              <w:jc w:val="center"/>
              <w:rPr>
                <w:color w:val="000000" w:themeColor="text1"/>
                <w:sz w:val="20"/>
                <w:szCs w:val="20"/>
              </w:rPr>
            </w:pPr>
            <w:r w:rsidRPr="00E52471">
              <w:rPr>
                <w:color w:val="000000" w:themeColor="text1"/>
                <w:sz w:val="20"/>
                <w:szCs w:val="20"/>
              </w:rPr>
              <w:t>4 (0,9)</w:t>
            </w:r>
          </w:p>
        </w:tc>
      </w:tr>
      <w:tr w:rsidR="00E52471" w:rsidRPr="00E52471" w14:paraId="6C0E5C0A" w14:textId="77777777" w:rsidTr="00A26E92">
        <w:tc>
          <w:tcPr>
            <w:tcW w:w="6804" w:type="dxa"/>
            <w:gridSpan w:val="3"/>
            <w:shd w:val="clear" w:color="auto" w:fill="auto"/>
            <w:vAlign w:val="center"/>
          </w:tcPr>
          <w:p w14:paraId="363B405A" w14:textId="77777777" w:rsidR="00062409" w:rsidRPr="00E52471" w:rsidRDefault="00062409" w:rsidP="00A26E92">
            <w:pPr>
              <w:rPr>
                <w:b/>
                <w:color w:val="000000" w:themeColor="text1"/>
                <w:sz w:val="20"/>
                <w:szCs w:val="20"/>
              </w:rPr>
            </w:pPr>
            <w:proofErr w:type="spellStart"/>
            <w:r w:rsidRPr="00E52471">
              <w:rPr>
                <w:b/>
                <w:color w:val="000000" w:themeColor="text1"/>
                <w:sz w:val="20"/>
                <w:szCs w:val="20"/>
              </w:rPr>
              <w:t>Tem</w:t>
            </w:r>
            <w:proofErr w:type="spellEnd"/>
            <w:r w:rsidRPr="00E52471">
              <w:rPr>
                <w:b/>
                <w:color w:val="000000" w:themeColor="text1"/>
                <w:sz w:val="20"/>
                <w:szCs w:val="20"/>
              </w:rPr>
              <w:t xml:space="preserve"> </w:t>
            </w:r>
            <w:proofErr w:type="spellStart"/>
            <w:r w:rsidRPr="00E52471">
              <w:rPr>
                <w:b/>
                <w:color w:val="000000" w:themeColor="text1"/>
                <w:sz w:val="20"/>
                <w:szCs w:val="20"/>
              </w:rPr>
              <w:t>atividade</w:t>
            </w:r>
            <w:proofErr w:type="spellEnd"/>
            <w:r w:rsidRPr="00E52471">
              <w:rPr>
                <w:b/>
                <w:color w:val="000000" w:themeColor="text1"/>
                <w:sz w:val="20"/>
                <w:szCs w:val="20"/>
              </w:rPr>
              <w:t xml:space="preserve"> de </w:t>
            </w:r>
            <w:proofErr w:type="spellStart"/>
            <w:r w:rsidRPr="00E52471">
              <w:rPr>
                <w:b/>
                <w:color w:val="000000" w:themeColor="text1"/>
                <w:sz w:val="20"/>
                <w:szCs w:val="20"/>
              </w:rPr>
              <w:t>lazer</w:t>
            </w:r>
            <w:proofErr w:type="spellEnd"/>
          </w:p>
        </w:tc>
        <w:tc>
          <w:tcPr>
            <w:tcW w:w="1616" w:type="dxa"/>
          </w:tcPr>
          <w:p w14:paraId="1A208155" w14:textId="77777777" w:rsidR="00062409" w:rsidRPr="00E52471" w:rsidRDefault="00062409" w:rsidP="00A26E92">
            <w:pPr>
              <w:rPr>
                <w:b/>
                <w:color w:val="000000" w:themeColor="text1"/>
                <w:sz w:val="20"/>
                <w:szCs w:val="20"/>
              </w:rPr>
            </w:pPr>
          </w:p>
        </w:tc>
      </w:tr>
      <w:tr w:rsidR="00E52471" w:rsidRPr="00E52471" w14:paraId="796CAA35" w14:textId="77777777" w:rsidTr="00A26E92">
        <w:tc>
          <w:tcPr>
            <w:tcW w:w="3681" w:type="dxa"/>
            <w:shd w:val="clear" w:color="auto" w:fill="auto"/>
            <w:vAlign w:val="center"/>
          </w:tcPr>
          <w:p w14:paraId="7DEDD461" w14:textId="77777777" w:rsidR="00062409" w:rsidRPr="00E52471" w:rsidRDefault="00062409" w:rsidP="00A26E92">
            <w:pPr>
              <w:autoSpaceDE w:val="0"/>
              <w:autoSpaceDN w:val="0"/>
              <w:adjustRightInd w:val="0"/>
              <w:ind w:left="174" w:right="60"/>
              <w:rPr>
                <w:color w:val="000000" w:themeColor="text1"/>
                <w:sz w:val="20"/>
                <w:szCs w:val="20"/>
              </w:rPr>
            </w:pPr>
            <w:r w:rsidRPr="00E52471">
              <w:rPr>
                <w:color w:val="000000" w:themeColor="text1"/>
                <w:sz w:val="20"/>
                <w:szCs w:val="20"/>
              </w:rPr>
              <w:t>Sim</w:t>
            </w:r>
          </w:p>
        </w:tc>
        <w:tc>
          <w:tcPr>
            <w:tcW w:w="1507" w:type="dxa"/>
            <w:shd w:val="clear" w:color="auto" w:fill="auto"/>
            <w:vAlign w:val="center"/>
          </w:tcPr>
          <w:p w14:paraId="27F98B0B" w14:textId="77777777" w:rsidR="00062409" w:rsidRPr="00E52471" w:rsidRDefault="00062409" w:rsidP="00A26E92">
            <w:pPr>
              <w:autoSpaceDE w:val="0"/>
              <w:autoSpaceDN w:val="0"/>
              <w:adjustRightInd w:val="0"/>
              <w:ind w:left="60" w:right="60"/>
              <w:jc w:val="center"/>
              <w:rPr>
                <w:color w:val="000000" w:themeColor="text1"/>
                <w:sz w:val="20"/>
                <w:szCs w:val="20"/>
              </w:rPr>
            </w:pPr>
            <w:r w:rsidRPr="00E52471">
              <w:rPr>
                <w:color w:val="000000" w:themeColor="text1"/>
                <w:sz w:val="20"/>
                <w:szCs w:val="20"/>
              </w:rPr>
              <w:t>55 (64,8)</w:t>
            </w:r>
          </w:p>
        </w:tc>
        <w:tc>
          <w:tcPr>
            <w:tcW w:w="1616" w:type="dxa"/>
            <w:shd w:val="clear" w:color="auto" w:fill="auto"/>
            <w:vAlign w:val="center"/>
          </w:tcPr>
          <w:p w14:paraId="2B57FDF0" w14:textId="77777777" w:rsidR="00062409" w:rsidRPr="00E52471" w:rsidRDefault="00062409" w:rsidP="00A26E92">
            <w:pPr>
              <w:autoSpaceDE w:val="0"/>
              <w:autoSpaceDN w:val="0"/>
              <w:adjustRightInd w:val="0"/>
              <w:ind w:left="60" w:right="60"/>
              <w:jc w:val="center"/>
              <w:rPr>
                <w:color w:val="000000" w:themeColor="text1"/>
                <w:sz w:val="20"/>
                <w:szCs w:val="20"/>
              </w:rPr>
            </w:pPr>
            <w:r w:rsidRPr="00E52471">
              <w:rPr>
                <w:color w:val="000000" w:themeColor="text1"/>
                <w:sz w:val="20"/>
                <w:szCs w:val="20"/>
              </w:rPr>
              <w:t>205 (59,6)</w:t>
            </w:r>
          </w:p>
        </w:tc>
        <w:tc>
          <w:tcPr>
            <w:tcW w:w="1616" w:type="dxa"/>
            <w:vAlign w:val="center"/>
          </w:tcPr>
          <w:p w14:paraId="69B5AAF7" w14:textId="77777777" w:rsidR="00062409" w:rsidRPr="00E52471" w:rsidRDefault="00062409" w:rsidP="00A26E92">
            <w:pPr>
              <w:autoSpaceDE w:val="0"/>
              <w:autoSpaceDN w:val="0"/>
              <w:adjustRightInd w:val="0"/>
              <w:ind w:left="60" w:right="60"/>
              <w:jc w:val="center"/>
              <w:rPr>
                <w:color w:val="000000" w:themeColor="text1"/>
                <w:sz w:val="20"/>
                <w:szCs w:val="20"/>
              </w:rPr>
            </w:pPr>
            <w:r w:rsidRPr="00E52471">
              <w:rPr>
                <w:color w:val="000000" w:themeColor="text1"/>
                <w:sz w:val="20"/>
                <w:szCs w:val="20"/>
              </w:rPr>
              <w:t>258 (60,1)</w:t>
            </w:r>
          </w:p>
        </w:tc>
      </w:tr>
      <w:tr w:rsidR="00E52471" w:rsidRPr="00E52471" w14:paraId="3C15C3A0" w14:textId="77777777" w:rsidTr="00A26E92">
        <w:tc>
          <w:tcPr>
            <w:tcW w:w="3681" w:type="dxa"/>
            <w:shd w:val="clear" w:color="auto" w:fill="auto"/>
            <w:vAlign w:val="center"/>
          </w:tcPr>
          <w:p w14:paraId="58CAA358" w14:textId="77777777" w:rsidR="00062409" w:rsidRPr="00E52471" w:rsidRDefault="00062409" w:rsidP="00A26E92">
            <w:pPr>
              <w:autoSpaceDE w:val="0"/>
              <w:autoSpaceDN w:val="0"/>
              <w:adjustRightInd w:val="0"/>
              <w:ind w:left="174" w:right="60"/>
              <w:rPr>
                <w:color w:val="000000" w:themeColor="text1"/>
                <w:sz w:val="20"/>
                <w:szCs w:val="20"/>
              </w:rPr>
            </w:pPr>
            <w:proofErr w:type="spellStart"/>
            <w:r w:rsidRPr="00E52471">
              <w:rPr>
                <w:color w:val="000000" w:themeColor="text1"/>
                <w:sz w:val="20"/>
                <w:szCs w:val="20"/>
              </w:rPr>
              <w:t>Não</w:t>
            </w:r>
            <w:proofErr w:type="spellEnd"/>
          </w:p>
        </w:tc>
        <w:tc>
          <w:tcPr>
            <w:tcW w:w="1507" w:type="dxa"/>
            <w:shd w:val="clear" w:color="auto" w:fill="auto"/>
            <w:vAlign w:val="center"/>
          </w:tcPr>
          <w:p w14:paraId="70E95CFA" w14:textId="77777777" w:rsidR="00062409" w:rsidRPr="00E52471" w:rsidRDefault="00062409" w:rsidP="00A26E92">
            <w:pPr>
              <w:autoSpaceDE w:val="0"/>
              <w:autoSpaceDN w:val="0"/>
              <w:adjustRightInd w:val="0"/>
              <w:ind w:left="60" w:right="60"/>
              <w:jc w:val="center"/>
              <w:rPr>
                <w:color w:val="000000" w:themeColor="text1"/>
                <w:sz w:val="20"/>
                <w:szCs w:val="20"/>
              </w:rPr>
            </w:pPr>
            <w:r w:rsidRPr="00E52471">
              <w:rPr>
                <w:color w:val="000000" w:themeColor="text1"/>
                <w:sz w:val="20"/>
                <w:szCs w:val="20"/>
              </w:rPr>
              <w:t>28 (32,9)</w:t>
            </w:r>
          </w:p>
        </w:tc>
        <w:tc>
          <w:tcPr>
            <w:tcW w:w="1616" w:type="dxa"/>
            <w:shd w:val="clear" w:color="auto" w:fill="auto"/>
            <w:vAlign w:val="center"/>
          </w:tcPr>
          <w:p w14:paraId="43A0E63F" w14:textId="77777777" w:rsidR="00062409" w:rsidRPr="00E52471" w:rsidRDefault="00062409" w:rsidP="00A26E92">
            <w:pPr>
              <w:autoSpaceDE w:val="0"/>
              <w:autoSpaceDN w:val="0"/>
              <w:adjustRightInd w:val="0"/>
              <w:ind w:left="60" w:right="60"/>
              <w:jc w:val="center"/>
              <w:rPr>
                <w:color w:val="000000" w:themeColor="text1"/>
                <w:sz w:val="20"/>
                <w:szCs w:val="20"/>
              </w:rPr>
            </w:pPr>
            <w:r w:rsidRPr="00E52471">
              <w:rPr>
                <w:color w:val="000000" w:themeColor="text1"/>
                <w:sz w:val="20"/>
                <w:szCs w:val="20"/>
              </w:rPr>
              <w:t xml:space="preserve">132 (38,4) </w:t>
            </w:r>
          </w:p>
        </w:tc>
        <w:tc>
          <w:tcPr>
            <w:tcW w:w="1616" w:type="dxa"/>
            <w:vAlign w:val="center"/>
          </w:tcPr>
          <w:p w14:paraId="0EADC972" w14:textId="77777777" w:rsidR="00062409" w:rsidRPr="00E52471" w:rsidRDefault="00062409" w:rsidP="00A26E92">
            <w:pPr>
              <w:autoSpaceDE w:val="0"/>
              <w:autoSpaceDN w:val="0"/>
              <w:adjustRightInd w:val="0"/>
              <w:ind w:left="60" w:right="60"/>
              <w:jc w:val="center"/>
              <w:rPr>
                <w:color w:val="000000" w:themeColor="text1"/>
                <w:sz w:val="20"/>
                <w:szCs w:val="20"/>
              </w:rPr>
            </w:pPr>
            <w:r w:rsidRPr="00E52471">
              <w:rPr>
                <w:color w:val="000000" w:themeColor="text1"/>
                <w:sz w:val="20"/>
                <w:szCs w:val="20"/>
              </w:rPr>
              <w:t>160 (37,3)</w:t>
            </w:r>
          </w:p>
        </w:tc>
      </w:tr>
      <w:tr w:rsidR="00E52471" w:rsidRPr="00E52471" w14:paraId="16FD32E7" w14:textId="77777777" w:rsidTr="00A26E92">
        <w:tc>
          <w:tcPr>
            <w:tcW w:w="3681" w:type="dxa"/>
            <w:shd w:val="clear" w:color="auto" w:fill="auto"/>
            <w:vAlign w:val="center"/>
          </w:tcPr>
          <w:p w14:paraId="29FEA738" w14:textId="77777777" w:rsidR="00062409" w:rsidRPr="00E52471" w:rsidRDefault="00062409" w:rsidP="00A26E92">
            <w:pPr>
              <w:autoSpaceDE w:val="0"/>
              <w:autoSpaceDN w:val="0"/>
              <w:adjustRightInd w:val="0"/>
              <w:ind w:left="174" w:right="60"/>
              <w:rPr>
                <w:color w:val="000000" w:themeColor="text1"/>
                <w:sz w:val="20"/>
                <w:szCs w:val="20"/>
              </w:rPr>
            </w:pPr>
            <w:proofErr w:type="spellStart"/>
            <w:r w:rsidRPr="00E52471">
              <w:rPr>
                <w:color w:val="000000" w:themeColor="text1"/>
                <w:sz w:val="20"/>
                <w:szCs w:val="20"/>
              </w:rPr>
              <w:t>Não</w:t>
            </w:r>
            <w:proofErr w:type="spellEnd"/>
            <w:r w:rsidRPr="00E52471">
              <w:rPr>
                <w:color w:val="000000" w:themeColor="text1"/>
                <w:sz w:val="20"/>
                <w:szCs w:val="20"/>
              </w:rPr>
              <w:t xml:space="preserve"> </w:t>
            </w:r>
            <w:proofErr w:type="spellStart"/>
            <w:r w:rsidRPr="00E52471">
              <w:rPr>
                <w:color w:val="000000" w:themeColor="text1"/>
                <w:sz w:val="20"/>
                <w:szCs w:val="20"/>
              </w:rPr>
              <w:t>respondeu</w:t>
            </w:r>
            <w:proofErr w:type="spellEnd"/>
          </w:p>
        </w:tc>
        <w:tc>
          <w:tcPr>
            <w:tcW w:w="1507" w:type="dxa"/>
            <w:shd w:val="clear" w:color="auto" w:fill="auto"/>
            <w:vAlign w:val="center"/>
          </w:tcPr>
          <w:p w14:paraId="2961DDDF" w14:textId="77777777" w:rsidR="00062409" w:rsidRPr="00E52471" w:rsidRDefault="00062409" w:rsidP="00A26E92">
            <w:pPr>
              <w:autoSpaceDE w:val="0"/>
              <w:autoSpaceDN w:val="0"/>
              <w:adjustRightInd w:val="0"/>
              <w:ind w:left="60" w:right="60"/>
              <w:jc w:val="center"/>
              <w:rPr>
                <w:color w:val="000000" w:themeColor="text1"/>
                <w:sz w:val="20"/>
                <w:szCs w:val="20"/>
              </w:rPr>
            </w:pPr>
            <w:r w:rsidRPr="00E52471">
              <w:rPr>
                <w:color w:val="000000" w:themeColor="text1"/>
                <w:sz w:val="20"/>
                <w:szCs w:val="20"/>
              </w:rPr>
              <w:t>2 (2,4)</w:t>
            </w:r>
          </w:p>
        </w:tc>
        <w:tc>
          <w:tcPr>
            <w:tcW w:w="1616" w:type="dxa"/>
            <w:shd w:val="clear" w:color="auto" w:fill="auto"/>
            <w:vAlign w:val="center"/>
          </w:tcPr>
          <w:p w14:paraId="2A897547" w14:textId="77777777" w:rsidR="00062409" w:rsidRPr="00E52471" w:rsidRDefault="00062409" w:rsidP="00A26E92">
            <w:pPr>
              <w:autoSpaceDE w:val="0"/>
              <w:autoSpaceDN w:val="0"/>
              <w:adjustRightInd w:val="0"/>
              <w:ind w:left="60" w:right="60"/>
              <w:jc w:val="center"/>
              <w:rPr>
                <w:color w:val="000000" w:themeColor="text1"/>
                <w:sz w:val="20"/>
                <w:szCs w:val="20"/>
              </w:rPr>
            </w:pPr>
            <w:r w:rsidRPr="00E52471">
              <w:rPr>
                <w:color w:val="000000" w:themeColor="text1"/>
                <w:sz w:val="20"/>
                <w:szCs w:val="20"/>
              </w:rPr>
              <w:t>7 (2,1)</w:t>
            </w:r>
          </w:p>
        </w:tc>
        <w:tc>
          <w:tcPr>
            <w:tcW w:w="1616" w:type="dxa"/>
            <w:vAlign w:val="center"/>
          </w:tcPr>
          <w:p w14:paraId="7664E048" w14:textId="77777777" w:rsidR="00062409" w:rsidRPr="00E52471" w:rsidRDefault="00062409" w:rsidP="00A26E92">
            <w:pPr>
              <w:autoSpaceDE w:val="0"/>
              <w:autoSpaceDN w:val="0"/>
              <w:adjustRightInd w:val="0"/>
              <w:ind w:left="60" w:right="60"/>
              <w:jc w:val="center"/>
              <w:rPr>
                <w:color w:val="000000" w:themeColor="text1"/>
                <w:sz w:val="20"/>
                <w:szCs w:val="20"/>
              </w:rPr>
            </w:pPr>
            <w:r w:rsidRPr="00E52471">
              <w:rPr>
                <w:color w:val="000000" w:themeColor="text1"/>
                <w:sz w:val="20"/>
                <w:szCs w:val="20"/>
              </w:rPr>
              <w:t>11 (2,6)</w:t>
            </w:r>
          </w:p>
        </w:tc>
      </w:tr>
      <w:tr w:rsidR="00E52471" w:rsidRPr="00E52471" w14:paraId="338B71C2" w14:textId="77777777" w:rsidTr="004A3B19">
        <w:tc>
          <w:tcPr>
            <w:tcW w:w="6804" w:type="dxa"/>
            <w:gridSpan w:val="3"/>
            <w:shd w:val="clear" w:color="auto" w:fill="auto"/>
            <w:vAlign w:val="center"/>
          </w:tcPr>
          <w:p w14:paraId="51E71687" w14:textId="77777777" w:rsidR="00C939A3" w:rsidRPr="00E52471" w:rsidRDefault="00C939A3" w:rsidP="004A3B19">
            <w:pPr>
              <w:rPr>
                <w:b/>
                <w:color w:val="000000" w:themeColor="text1"/>
                <w:sz w:val="20"/>
                <w:szCs w:val="20"/>
              </w:rPr>
            </w:pPr>
            <w:r w:rsidRPr="00E52471">
              <w:rPr>
                <w:b/>
                <w:color w:val="000000" w:themeColor="text1"/>
                <w:sz w:val="20"/>
                <w:szCs w:val="20"/>
              </w:rPr>
              <w:t xml:space="preserve">Horas </w:t>
            </w:r>
            <w:proofErr w:type="spellStart"/>
            <w:r w:rsidRPr="00E52471">
              <w:rPr>
                <w:b/>
                <w:color w:val="000000" w:themeColor="text1"/>
                <w:sz w:val="20"/>
                <w:szCs w:val="20"/>
              </w:rPr>
              <w:t>diárias</w:t>
            </w:r>
            <w:proofErr w:type="spellEnd"/>
            <w:r w:rsidRPr="00E52471">
              <w:rPr>
                <w:b/>
                <w:color w:val="000000" w:themeColor="text1"/>
                <w:sz w:val="20"/>
                <w:szCs w:val="20"/>
              </w:rPr>
              <w:t xml:space="preserve"> de </w:t>
            </w:r>
            <w:proofErr w:type="spellStart"/>
            <w:r w:rsidRPr="00E52471">
              <w:rPr>
                <w:b/>
                <w:color w:val="000000" w:themeColor="text1"/>
                <w:sz w:val="20"/>
                <w:szCs w:val="20"/>
              </w:rPr>
              <w:t>sono</w:t>
            </w:r>
            <w:proofErr w:type="spellEnd"/>
          </w:p>
        </w:tc>
        <w:tc>
          <w:tcPr>
            <w:tcW w:w="1616" w:type="dxa"/>
          </w:tcPr>
          <w:p w14:paraId="29581787" w14:textId="77777777" w:rsidR="00C939A3" w:rsidRPr="00E52471" w:rsidRDefault="00C939A3" w:rsidP="004A3B19">
            <w:pPr>
              <w:rPr>
                <w:b/>
                <w:color w:val="000000" w:themeColor="text1"/>
                <w:sz w:val="20"/>
                <w:szCs w:val="20"/>
              </w:rPr>
            </w:pPr>
          </w:p>
        </w:tc>
      </w:tr>
      <w:tr w:rsidR="00E52471" w:rsidRPr="00E52471" w14:paraId="7B3509E4" w14:textId="77777777" w:rsidTr="004A3B19">
        <w:tc>
          <w:tcPr>
            <w:tcW w:w="3681" w:type="dxa"/>
            <w:shd w:val="clear" w:color="auto" w:fill="auto"/>
          </w:tcPr>
          <w:p w14:paraId="0797DF8B" w14:textId="2B8C3832" w:rsidR="00C939A3" w:rsidRPr="00E52471" w:rsidRDefault="00C939A3" w:rsidP="004A3B19">
            <w:pPr>
              <w:autoSpaceDE w:val="0"/>
              <w:autoSpaceDN w:val="0"/>
              <w:adjustRightInd w:val="0"/>
              <w:ind w:left="174" w:right="60"/>
              <w:rPr>
                <w:color w:val="000000" w:themeColor="text1"/>
                <w:sz w:val="20"/>
                <w:szCs w:val="20"/>
              </w:rPr>
            </w:pPr>
            <w:r w:rsidRPr="00E52471">
              <w:rPr>
                <w:color w:val="000000" w:themeColor="text1"/>
                <w:sz w:val="20"/>
                <w:szCs w:val="20"/>
              </w:rPr>
              <w:t xml:space="preserve">Menos de </w:t>
            </w:r>
            <w:r w:rsidR="00CF2C4D">
              <w:rPr>
                <w:color w:val="000000" w:themeColor="text1"/>
                <w:sz w:val="20"/>
                <w:szCs w:val="20"/>
              </w:rPr>
              <w:t>seis</w:t>
            </w:r>
            <w:r w:rsidRPr="00E52471">
              <w:rPr>
                <w:color w:val="000000" w:themeColor="text1"/>
                <w:sz w:val="20"/>
                <w:szCs w:val="20"/>
              </w:rPr>
              <w:t xml:space="preserve"> horas</w:t>
            </w:r>
          </w:p>
        </w:tc>
        <w:tc>
          <w:tcPr>
            <w:tcW w:w="1507" w:type="dxa"/>
            <w:shd w:val="clear" w:color="auto" w:fill="auto"/>
            <w:vAlign w:val="center"/>
          </w:tcPr>
          <w:p w14:paraId="68679695" w14:textId="77777777" w:rsidR="00C939A3" w:rsidRPr="00E52471" w:rsidRDefault="00C939A3" w:rsidP="004A3B19">
            <w:pPr>
              <w:autoSpaceDE w:val="0"/>
              <w:autoSpaceDN w:val="0"/>
              <w:adjustRightInd w:val="0"/>
              <w:ind w:left="60" w:right="60"/>
              <w:jc w:val="center"/>
              <w:rPr>
                <w:color w:val="000000" w:themeColor="text1"/>
                <w:sz w:val="20"/>
                <w:szCs w:val="20"/>
              </w:rPr>
            </w:pPr>
            <w:r w:rsidRPr="00E52471">
              <w:rPr>
                <w:color w:val="000000" w:themeColor="text1"/>
                <w:sz w:val="20"/>
                <w:szCs w:val="20"/>
              </w:rPr>
              <w:t>14 (16,5)</w:t>
            </w:r>
          </w:p>
        </w:tc>
        <w:tc>
          <w:tcPr>
            <w:tcW w:w="1616" w:type="dxa"/>
            <w:shd w:val="clear" w:color="auto" w:fill="auto"/>
            <w:vAlign w:val="center"/>
          </w:tcPr>
          <w:p w14:paraId="6908D015" w14:textId="77777777" w:rsidR="00C939A3" w:rsidRPr="00E52471" w:rsidRDefault="00C939A3" w:rsidP="004A3B19">
            <w:pPr>
              <w:autoSpaceDE w:val="0"/>
              <w:autoSpaceDN w:val="0"/>
              <w:adjustRightInd w:val="0"/>
              <w:ind w:left="60" w:right="60"/>
              <w:jc w:val="center"/>
              <w:rPr>
                <w:color w:val="000000" w:themeColor="text1"/>
                <w:sz w:val="20"/>
                <w:szCs w:val="20"/>
              </w:rPr>
            </w:pPr>
            <w:r w:rsidRPr="00E52471">
              <w:rPr>
                <w:color w:val="000000" w:themeColor="text1"/>
                <w:sz w:val="20"/>
                <w:szCs w:val="20"/>
              </w:rPr>
              <w:t>64 (18,6)</w:t>
            </w:r>
          </w:p>
        </w:tc>
        <w:tc>
          <w:tcPr>
            <w:tcW w:w="1616" w:type="dxa"/>
            <w:vAlign w:val="center"/>
          </w:tcPr>
          <w:p w14:paraId="12239C6F" w14:textId="77777777" w:rsidR="00C939A3" w:rsidRPr="00E52471" w:rsidRDefault="00C939A3" w:rsidP="004A3B19">
            <w:pPr>
              <w:autoSpaceDE w:val="0"/>
              <w:autoSpaceDN w:val="0"/>
              <w:adjustRightInd w:val="0"/>
              <w:ind w:left="60" w:right="60"/>
              <w:jc w:val="center"/>
              <w:rPr>
                <w:color w:val="000000" w:themeColor="text1"/>
                <w:sz w:val="20"/>
                <w:szCs w:val="20"/>
              </w:rPr>
            </w:pPr>
            <w:r w:rsidRPr="00E52471">
              <w:rPr>
                <w:color w:val="000000" w:themeColor="text1"/>
                <w:sz w:val="20"/>
                <w:szCs w:val="20"/>
              </w:rPr>
              <w:t>78 (18,2)</w:t>
            </w:r>
          </w:p>
        </w:tc>
      </w:tr>
      <w:tr w:rsidR="00E52471" w:rsidRPr="00E52471" w14:paraId="32D40618" w14:textId="77777777" w:rsidTr="004A3B19">
        <w:tc>
          <w:tcPr>
            <w:tcW w:w="3681" w:type="dxa"/>
            <w:shd w:val="clear" w:color="auto" w:fill="auto"/>
          </w:tcPr>
          <w:p w14:paraId="3CC9592E" w14:textId="7397F78D" w:rsidR="00C939A3" w:rsidRPr="00E70824" w:rsidRDefault="00C939A3" w:rsidP="004A3B19">
            <w:pPr>
              <w:autoSpaceDE w:val="0"/>
              <w:autoSpaceDN w:val="0"/>
              <w:adjustRightInd w:val="0"/>
              <w:ind w:left="174" w:right="60"/>
              <w:rPr>
                <w:color w:val="000000" w:themeColor="text1"/>
                <w:sz w:val="20"/>
                <w:szCs w:val="20"/>
                <w:lang w:val="pt-BR"/>
              </w:rPr>
            </w:pPr>
            <w:r w:rsidRPr="00E70824">
              <w:rPr>
                <w:color w:val="000000" w:themeColor="text1"/>
                <w:sz w:val="20"/>
                <w:szCs w:val="20"/>
                <w:lang w:val="pt-BR"/>
              </w:rPr>
              <w:t xml:space="preserve">Entre </w:t>
            </w:r>
            <w:r w:rsidR="00CF2C4D" w:rsidRPr="00E70824">
              <w:rPr>
                <w:color w:val="000000" w:themeColor="text1"/>
                <w:sz w:val="20"/>
                <w:szCs w:val="20"/>
                <w:lang w:val="pt-BR"/>
              </w:rPr>
              <w:t>seis</w:t>
            </w:r>
            <w:r w:rsidRPr="00E70824">
              <w:rPr>
                <w:color w:val="000000" w:themeColor="text1"/>
                <w:sz w:val="20"/>
                <w:szCs w:val="20"/>
                <w:lang w:val="pt-BR"/>
              </w:rPr>
              <w:t xml:space="preserve"> e </w:t>
            </w:r>
            <w:r w:rsidR="00CF2C4D" w:rsidRPr="00E70824">
              <w:rPr>
                <w:color w:val="000000" w:themeColor="text1"/>
                <w:sz w:val="20"/>
                <w:szCs w:val="20"/>
                <w:lang w:val="pt-BR"/>
              </w:rPr>
              <w:t>oito</w:t>
            </w:r>
            <w:r w:rsidRPr="00E70824">
              <w:rPr>
                <w:color w:val="000000" w:themeColor="text1"/>
                <w:sz w:val="20"/>
                <w:szCs w:val="20"/>
                <w:lang w:val="pt-BR"/>
              </w:rPr>
              <w:t xml:space="preserve"> horas</w:t>
            </w:r>
          </w:p>
        </w:tc>
        <w:tc>
          <w:tcPr>
            <w:tcW w:w="1507" w:type="dxa"/>
            <w:shd w:val="clear" w:color="auto" w:fill="auto"/>
            <w:vAlign w:val="center"/>
          </w:tcPr>
          <w:p w14:paraId="136EFC2D" w14:textId="77777777" w:rsidR="00C939A3" w:rsidRPr="00E52471" w:rsidRDefault="00C939A3" w:rsidP="004A3B19">
            <w:pPr>
              <w:autoSpaceDE w:val="0"/>
              <w:autoSpaceDN w:val="0"/>
              <w:adjustRightInd w:val="0"/>
              <w:ind w:left="60" w:right="60"/>
              <w:jc w:val="center"/>
              <w:rPr>
                <w:color w:val="000000" w:themeColor="text1"/>
                <w:sz w:val="20"/>
                <w:szCs w:val="20"/>
              </w:rPr>
            </w:pPr>
            <w:r w:rsidRPr="00E52471">
              <w:rPr>
                <w:color w:val="000000" w:themeColor="text1"/>
                <w:sz w:val="20"/>
                <w:szCs w:val="20"/>
              </w:rPr>
              <w:t>70 (82,4)</w:t>
            </w:r>
          </w:p>
        </w:tc>
        <w:tc>
          <w:tcPr>
            <w:tcW w:w="1616" w:type="dxa"/>
            <w:shd w:val="clear" w:color="auto" w:fill="auto"/>
            <w:vAlign w:val="center"/>
          </w:tcPr>
          <w:p w14:paraId="23CD023F" w14:textId="77777777" w:rsidR="00C939A3" w:rsidRPr="00E52471" w:rsidRDefault="00C939A3" w:rsidP="004A3B19">
            <w:pPr>
              <w:autoSpaceDE w:val="0"/>
              <w:autoSpaceDN w:val="0"/>
              <w:adjustRightInd w:val="0"/>
              <w:ind w:left="60" w:right="60"/>
              <w:jc w:val="center"/>
              <w:rPr>
                <w:color w:val="000000" w:themeColor="text1"/>
                <w:sz w:val="20"/>
                <w:szCs w:val="20"/>
              </w:rPr>
            </w:pPr>
            <w:r w:rsidRPr="00E52471">
              <w:rPr>
                <w:color w:val="000000" w:themeColor="text1"/>
                <w:sz w:val="20"/>
                <w:szCs w:val="20"/>
              </w:rPr>
              <w:t>272 (79,1)</w:t>
            </w:r>
          </w:p>
        </w:tc>
        <w:tc>
          <w:tcPr>
            <w:tcW w:w="1616" w:type="dxa"/>
            <w:vAlign w:val="center"/>
          </w:tcPr>
          <w:p w14:paraId="0ADBF1B3" w14:textId="77777777" w:rsidR="00C939A3" w:rsidRPr="00E52471" w:rsidRDefault="00C939A3" w:rsidP="004A3B19">
            <w:pPr>
              <w:autoSpaceDE w:val="0"/>
              <w:autoSpaceDN w:val="0"/>
              <w:adjustRightInd w:val="0"/>
              <w:ind w:left="60" w:right="60"/>
              <w:jc w:val="center"/>
              <w:rPr>
                <w:color w:val="000000" w:themeColor="text1"/>
                <w:sz w:val="20"/>
                <w:szCs w:val="20"/>
              </w:rPr>
            </w:pPr>
            <w:r w:rsidRPr="00E52471">
              <w:rPr>
                <w:color w:val="000000" w:themeColor="text1"/>
                <w:sz w:val="20"/>
                <w:szCs w:val="20"/>
              </w:rPr>
              <w:t>342 (79,7)</w:t>
            </w:r>
          </w:p>
        </w:tc>
      </w:tr>
      <w:tr w:rsidR="00E52471" w:rsidRPr="00E52471" w14:paraId="0D31F72E" w14:textId="77777777" w:rsidTr="004A3B19">
        <w:tc>
          <w:tcPr>
            <w:tcW w:w="3681" w:type="dxa"/>
            <w:shd w:val="clear" w:color="auto" w:fill="auto"/>
          </w:tcPr>
          <w:p w14:paraId="0AFA84B0" w14:textId="2800D7C8" w:rsidR="00C939A3" w:rsidRPr="00E52471" w:rsidRDefault="00C939A3" w:rsidP="004A3B19">
            <w:pPr>
              <w:autoSpaceDE w:val="0"/>
              <w:autoSpaceDN w:val="0"/>
              <w:adjustRightInd w:val="0"/>
              <w:ind w:left="174" w:right="60"/>
              <w:rPr>
                <w:color w:val="000000" w:themeColor="text1"/>
                <w:sz w:val="20"/>
                <w:szCs w:val="20"/>
              </w:rPr>
            </w:pPr>
            <w:r w:rsidRPr="00E52471">
              <w:rPr>
                <w:color w:val="000000" w:themeColor="text1"/>
                <w:sz w:val="20"/>
                <w:szCs w:val="20"/>
              </w:rPr>
              <w:t xml:space="preserve">Mais </w:t>
            </w:r>
            <w:r w:rsidR="00CF2C4D">
              <w:rPr>
                <w:color w:val="000000" w:themeColor="text1"/>
                <w:sz w:val="20"/>
                <w:szCs w:val="20"/>
              </w:rPr>
              <w:t xml:space="preserve">de </w:t>
            </w:r>
            <w:proofErr w:type="spellStart"/>
            <w:r w:rsidR="00CF2C4D">
              <w:rPr>
                <w:color w:val="000000" w:themeColor="text1"/>
                <w:sz w:val="20"/>
                <w:szCs w:val="20"/>
              </w:rPr>
              <w:t>oito</w:t>
            </w:r>
            <w:proofErr w:type="spellEnd"/>
            <w:r w:rsidRPr="00E52471">
              <w:rPr>
                <w:color w:val="000000" w:themeColor="text1"/>
                <w:sz w:val="20"/>
                <w:szCs w:val="20"/>
              </w:rPr>
              <w:t xml:space="preserve"> horas</w:t>
            </w:r>
          </w:p>
        </w:tc>
        <w:tc>
          <w:tcPr>
            <w:tcW w:w="1507" w:type="dxa"/>
            <w:shd w:val="clear" w:color="auto" w:fill="auto"/>
            <w:vAlign w:val="center"/>
          </w:tcPr>
          <w:p w14:paraId="47C10FBB" w14:textId="77777777" w:rsidR="00C939A3" w:rsidRPr="00E52471" w:rsidRDefault="00C939A3" w:rsidP="004A3B19">
            <w:pPr>
              <w:autoSpaceDE w:val="0"/>
              <w:autoSpaceDN w:val="0"/>
              <w:adjustRightInd w:val="0"/>
              <w:ind w:left="60" w:right="60"/>
              <w:jc w:val="center"/>
              <w:rPr>
                <w:color w:val="000000" w:themeColor="text1"/>
                <w:sz w:val="20"/>
                <w:szCs w:val="20"/>
              </w:rPr>
            </w:pPr>
            <w:r w:rsidRPr="00E52471">
              <w:rPr>
                <w:color w:val="000000" w:themeColor="text1"/>
                <w:sz w:val="20"/>
                <w:szCs w:val="20"/>
              </w:rPr>
              <w:t xml:space="preserve"> -</w:t>
            </w:r>
          </w:p>
        </w:tc>
        <w:tc>
          <w:tcPr>
            <w:tcW w:w="1616" w:type="dxa"/>
            <w:shd w:val="clear" w:color="auto" w:fill="auto"/>
            <w:vAlign w:val="center"/>
          </w:tcPr>
          <w:p w14:paraId="548550D3" w14:textId="77777777" w:rsidR="00C939A3" w:rsidRPr="00E52471" w:rsidRDefault="00C939A3" w:rsidP="004A3B19">
            <w:pPr>
              <w:autoSpaceDE w:val="0"/>
              <w:autoSpaceDN w:val="0"/>
              <w:adjustRightInd w:val="0"/>
              <w:ind w:left="60" w:right="60"/>
              <w:jc w:val="center"/>
              <w:rPr>
                <w:color w:val="000000" w:themeColor="text1"/>
                <w:sz w:val="20"/>
                <w:szCs w:val="20"/>
              </w:rPr>
            </w:pPr>
            <w:r w:rsidRPr="00E52471">
              <w:rPr>
                <w:color w:val="000000" w:themeColor="text1"/>
                <w:sz w:val="20"/>
                <w:szCs w:val="20"/>
              </w:rPr>
              <w:t>5 (1,5)</w:t>
            </w:r>
          </w:p>
        </w:tc>
        <w:tc>
          <w:tcPr>
            <w:tcW w:w="1616" w:type="dxa"/>
            <w:vAlign w:val="center"/>
          </w:tcPr>
          <w:p w14:paraId="197A8AF7" w14:textId="77777777" w:rsidR="00C939A3" w:rsidRPr="00E52471" w:rsidRDefault="00C939A3" w:rsidP="004A3B19">
            <w:pPr>
              <w:autoSpaceDE w:val="0"/>
              <w:autoSpaceDN w:val="0"/>
              <w:adjustRightInd w:val="0"/>
              <w:ind w:left="60" w:right="60"/>
              <w:jc w:val="center"/>
              <w:rPr>
                <w:color w:val="000000" w:themeColor="text1"/>
                <w:sz w:val="20"/>
                <w:szCs w:val="20"/>
              </w:rPr>
            </w:pPr>
            <w:r w:rsidRPr="00E52471">
              <w:rPr>
                <w:color w:val="000000" w:themeColor="text1"/>
                <w:sz w:val="20"/>
                <w:szCs w:val="20"/>
              </w:rPr>
              <w:t>5 (1,2)</w:t>
            </w:r>
          </w:p>
        </w:tc>
      </w:tr>
      <w:tr w:rsidR="00E52471" w:rsidRPr="00E52471" w14:paraId="66D381A5" w14:textId="77777777" w:rsidTr="004A3B19">
        <w:tc>
          <w:tcPr>
            <w:tcW w:w="3681" w:type="dxa"/>
            <w:shd w:val="clear" w:color="auto" w:fill="auto"/>
            <w:vAlign w:val="center"/>
          </w:tcPr>
          <w:p w14:paraId="50E46432" w14:textId="77777777" w:rsidR="00C939A3" w:rsidRPr="00E52471" w:rsidRDefault="00C939A3" w:rsidP="004A3B19">
            <w:pPr>
              <w:autoSpaceDE w:val="0"/>
              <w:autoSpaceDN w:val="0"/>
              <w:adjustRightInd w:val="0"/>
              <w:ind w:left="174" w:right="60"/>
              <w:rPr>
                <w:color w:val="000000" w:themeColor="text1"/>
                <w:sz w:val="20"/>
                <w:szCs w:val="20"/>
              </w:rPr>
            </w:pPr>
            <w:proofErr w:type="spellStart"/>
            <w:r w:rsidRPr="00E52471">
              <w:rPr>
                <w:color w:val="000000" w:themeColor="text1"/>
                <w:sz w:val="20"/>
                <w:szCs w:val="20"/>
              </w:rPr>
              <w:t>Não</w:t>
            </w:r>
            <w:proofErr w:type="spellEnd"/>
            <w:r w:rsidRPr="00E52471">
              <w:rPr>
                <w:color w:val="000000" w:themeColor="text1"/>
                <w:sz w:val="20"/>
                <w:szCs w:val="20"/>
              </w:rPr>
              <w:t xml:space="preserve"> </w:t>
            </w:r>
            <w:proofErr w:type="spellStart"/>
            <w:r w:rsidRPr="00E52471">
              <w:rPr>
                <w:color w:val="000000" w:themeColor="text1"/>
                <w:sz w:val="20"/>
                <w:szCs w:val="20"/>
              </w:rPr>
              <w:t>respondeu</w:t>
            </w:r>
            <w:proofErr w:type="spellEnd"/>
          </w:p>
        </w:tc>
        <w:tc>
          <w:tcPr>
            <w:tcW w:w="1507" w:type="dxa"/>
            <w:shd w:val="clear" w:color="auto" w:fill="auto"/>
            <w:vAlign w:val="center"/>
          </w:tcPr>
          <w:p w14:paraId="64E4ACC0" w14:textId="77777777" w:rsidR="00C939A3" w:rsidRPr="00E52471" w:rsidRDefault="00C939A3" w:rsidP="004A3B19">
            <w:pPr>
              <w:autoSpaceDE w:val="0"/>
              <w:autoSpaceDN w:val="0"/>
              <w:adjustRightInd w:val="0"/>
              <w:ind w:left="60" w:right="60"/>
              <w:jc w:val="center"/>
              <w:rPr>
                <w:color w:val="000000" w:themeColor="text1"/>
                <w:sz w:val="20"/>
                <w:szCs w:val="20"/>
              </w:rPr>
            </w:pPr>
            <w:r w:rsidRPr="00E52471">
              <w:rPr>
                <w:color w:val="000000" w:themeColor="text1"/>
                <w:sz w:val="20"/>
                <w:szCs w:val="20"/>
              </w:rPr>
              <w:t>1 (1,2)</w:t>
            </w:r>
          </w:p>
        </w:tc>
        <w:tc>
          <w:tcPr>
            <w:tcW w:w="1616" w:type="dxa"/>
            <w:shd w:val="clear" w:color="auto" w:fill="auto"/>
            <w:vAlign w:val="center"/>
          </w:tcPr>
          <w:p w14:paraId="33C432BE" w14:textId="77777777" w:rsidR="00C939A3" w:rsidRPr="00E52471" w:rsidRDefault="00C939A3" w:rsidP="004A3B19">
            <w:pPr>
              <w:autoSpaceDE w:val="0"/>
              <w:autoSpaceDN w:val="0"/>
              <w:adjustRightInd w:val="0"/>
              <w:ind w:left="60" w:right="60"/>
              <w:jc w:val="center"/>
              <w:rPr>
                <w:color w:val="000000" w:themeColor="text1"/>
                <w:sz w:val="20"/>
                <w:szCs w:val="20"/>
              </w:rPr>
            </w:pPr>
            <w:r w:rsidRPr="00E52471">
              <w:rPr>
                <w:color w:val="000000" w:themeColor="text1"/>
                <w:sz w:val="20"/>
                <w:szCs w:val="20"/>
              </w:rPr>
              <w:t>3 (0,9)</w:t>
            </w:r>
          </w:p>
        </w:tc>
        <w:tc>
          <w:tcPr>
            <w:tcW w:w="1616" w:type="dxa"/>
            <w:vAlign w:val="center"/>
          </w:tcPr>
          <w:p w14:paraId="08DB7992" w14:textId="77777777" w:rsidR="00C939A3" w:rsidRPr="00E52471" w:rsidRDefault="00C939A3" w:rsidP="004A3B19">
            <w:pPr>
              <w:autoSpaceDE w:val="0"/>
              <w:autoSpaceDN w:val="0"/>
              <w:adjustRightInd w:val="0"/>
              <w:ind w:left="60" w:right="60"/>
              <w:jc w:val="center"/>
              <w:rPr>
                <w:color w:val="000000" w:themeColor="text1"/>
                <w:sz w:val="20"/>
                <w:szCs w:val="20"/>
              </w:rPr>
            </w:pPr>
            <w:r w:rsidRPr="00E52471">
              <w:rPr>
                <w:color w:val="000000" w:themeColor="text1"/>
                <w:sz w:val="20"/>
                <w:szCs w:val="20"/>
              </w:rPr>
              <w:t>4 (,9)</w:t>
            </w:r>
          </w:p>
        </w:tc>
      </w:tr>
      <w:tr w:rsidR="00E52471" w:rsidRPr="00E52471" w14:paraId="301DBD77" w14:textId="77777777" w:rsidTr="00A26E92">
        <w:trPr>
          <w:trHeight w:val="188"/>
        </w:trPr>
        <w:tc>
          <w:tcPr>
            <w:tcW w:w="6804" w:type="dxa"/>
            <w:gridSpan w:val="3"/>
            <w:shd w:val="clear" w:color="auto" w:fill="auto"/>
            <w:vAlign w:val="center"/>
          </w:tcPr>
          <w:p w14:paraId="2BFB72A2" w14:textId="77777777" w:rsidR="00062409" w:rsidRPr="00E52471" w:rsidRDefault="00062409" w:rsidP="00A26E92">
            <w:pPr>
              <w:rPr>
                <w:b/>
                <w:color w:val="000000" w:themeColor="text1"/>
                <w:sz w:val="20"/>
                <w:szCs w:val="20"/>
              </w:rPr>
            </w:pPr>
            <w:r w:rsidRPr="00E52471">
              <w:rPr>
                <w:b/>
                <w:color w:val="000000" w:themeColor="text1"/>
                <w:sz w:val="20"/>
                <w:szCs w:val="20"/>
              </w:rPr>
              <w:t xml:space="preserve">Tempo </w:t>
            </w:r>
            <w:proofErr w:type="spellStart"/>
            <w:r w:rsidRPr="00E52471">
              <w:rPr>
                <w:b/>
                <w:color w:val="000000" w:themeColor="text1"/>
                <w:sz w:val="20"/>
                <w:szCs w:val="20"/>
              </w:rPr>
              <w:t>atuação</w:t>
            </w:r>
            <w:proofErr w:type="spellEnd"/>
            <w:r w:rsidRPr="00E52471">
              <w:rPr>
                <w:b/>
                <w:color w:val="000000" w:themeColor="text1"/>
                <w:sz w:val="20"/>
                <w:szCs w:val="20"/>
              </w:rPr>
              <w:t xml:space="preserve"> </w:t>
            </w:r>
            <w:proofErr w:type="spellStart"/>
            <w:r w:rsidRPr="00E52471">
              <w:rPr>
                <w:b/>
                <w:color w:val="000000" w:themeColor="text1"/>
                <w:sz w:val="20"/>
                <w:szCs w:val="20"/>
              </w:rPr>
              <w:t>na</w:t>
            </w:r>
            <w:proofErr w:type="spellEnd"/>
            <w:r w:rsidRPr="00E52471">
              <w:rPr>
                <w:b/>
                <w:color w:val="000000" w:themeColor="text1"/>
                <w:sz w:val="20"/>
                <w:szCs w:val="20"/>
              </w:rPr>
              <w:t xml:space="preserve"> APS</w:t>
            </w:r>
          </w:p>
        </w:tc>
        <w:tc>
          <w:tcPr>
            <w:tcW w:w="1616" w:type="dxa"/>
          </w:tcPr>
          <w:p w14:paraId="686970EA" w14:textId="77777777" w:rsidR="00062409" w:rsidRPr="00E52471" w:rsidRDefault="00062409" w:rsidP="00A26E92">
            <w:pPr>
              <w:rPr>
                <w:b/>
                <w:color w:val="000000" w:themeColor="text1"/>
                <w:sz w:val="20"/>
                <w:szCs w:val="20"/>
              </w:rPr>
            </w:pPr>
          </w:p>
        </w:tc>
      </w:tr>
      <w:tr w:rsidR="00E52471" w:rsidRPr="00E52471" w14:paraId="15CCD491" w14:textId="77777777" w:rsidTr="00A26E92">
        <w:tc>
          <w:tcPr>
            <w:tcW w:w="3681" w:type="dxa"/>
            <w:shd w:val="clear" w:color="auto" w:fill="auto"/>
          </w:tcPr>
          <w:p w14:paraId="7FFA4CC0" w14:textId="77777777" w:rsidR="00062409" w:rsidRPr="00E52471" w:rsidRDefault="00062409" w:rsidP="00A26E92">
            <w:pPr>
              <w:autoSpaceDE w:val="0"/>
              <w:autoSpaceDN w:val="0"/>
              <w:adjustRightInd w:val="0"/>
              <w:ind w:left="174" w:right="60"/>
              <w:rPr>
                <w:color w:val="000000" w:themeColor="text1"/>
                <w:sz w:val="20"/>
                <w:szCs w:val="20"/>
              </w:rPr>
            </w:pPr>
            <w:r w:rsidRPr="00E52471">
              <w:rPr>
                <w:color w:val="000000" w:themeColor="text1"/>
                <w:sz w:val="20"/>
                <w:szCs w:val="20"/>
              </w:rPr>
              <w:t xml:space="preserve">Menos de </w:t>
            </w:r>
            <w:proofErr w:type="spellStart"/>
            <w:r w:rsidRPr="00E52471">
              <w:rPr>
                <w:color w:val="000000" w:themeColor="text1"/>
                <w:sz w:val="20"/>
                <w:szCs w:val="20"/>
              </w:rPr>
              <w:t>dois</w:t>
            </w:r>
            <w:proofErr w:type="spellEnd"/>
            <w:r w:rsidRPr="00E52471">
              <w:rPr>
                <w:color w:val="000000" w:themeColor="text1"/>
                <w:sz w:val="20"/>
                <w:szCs w:val="20"/>
              </w:rPr>
              <w:t xml:space="preserve"> </w:t>
            </w:r>
            <w:proofErr w:type="spellStart"/>
            <w:r w:rsidRPr="00E52471">
              <w:rPr>
                <w:color w:val="000000" w:themeColor="text1"/>
                <w:sz w:val="20"/>
                <w:szCs w:val="20"/>
              </w:rPr>
              <w:t>anos</w:t>
            </w:r>
            <w:proofErr w:type="spellEnd"/>
          </w:p>
        </w:tc>
        <w:tc>
          <w:tcPr>
            <w:tcW w:w="1507" w:type="dxa"/>
            <w:shd w:val="clear" w:color="auto" w:fill="auto"/>
            <w:vAlign w:val="center"/>
          </w:tcPr>
          <w:p w14:paraId="405F6FBD" w14:textId="77777777" w:rsidR="00062409" w:rsidRPr="00E52471" w:rsidRDefault="00062409" w:rsidP="00A26E92">
            <w:pPr>
              <w:autoSpaceDE w:val="0"/>
              <w:autoSpaceDN w:val="0"/>
              <w:adjustRightInd w:val="0"/>
              <w:ind w:left="60" w:right="60"/>
              <w:jc w:val="center"/>
              <w:rPr>
                <w:color w:val="000000" w:themeColor="text1"/>
                <w:sz w:val="20"/>
                <w:szCs w:val="20"/>
              </w:rPr>
            </w:pPr>
            <w:r w:rsidRPr="00E52471">
              <w:rPr>
                <w:color w:val="000000" w:themeColor="text1"/>
                <w:sz w:val="20"/>
                <w:szCs w:val="20"/>
              </w:rPr>
              <w:t>21 (24,7)</w:t>
            </w:r>
          </w:p>
        </w:tc>
        <w:tc>
          <w:tcPr>
            <w:tcW w:w="1616" w:type="dxa"/>
            <w:shd w:val="clear" w:color="auto" w:fill="auto"/>
            <w:vAlign w:val="center"/>
          </w:tcPr>
          <w:p w14:paraId="284E8798" w14:textId="77777777" w:rsidR="00062409" w:rsidRPr="00E52471" w:rsidRDefault="00062409" w:rsidP="00A26E92">
            <w:pPr>
              <w:autoSpaceDE w:val="0"/>
              <w:autoSpaceDN w:val="0"/>
              <w:adjustRightInd w:val="0"/>
              <w:ind w:left="60" w:right="60"/>
              <w:jc w:val="center"/>
              <w:rPr>
                <w:color w:val="000000" w:themeColor="text1"/>
                <w:sz w:val="20"/>
                <w:szCs w:val="20"/>
              </w:rPr>
            </w:pPr>
            <w:r w:rsidRPr="00E52471">
              <w:rPr>
                <w:color w:val="000000" w:themeColor="text1"/>
                <w:sz w:val="20"/>
                <w:szCs w:val="20"/>
              </w:rPr>
              <w:t>126 (36,6)</w:t>
            </w:r>
          </w:p>
        </w:tc>
        <w:tc>
          <w:tcPr>
            <w:tcW w:w="1616" w:type="dxa"/>
            <w:vAlign w:val="center"/>
          </w:tcPr>
          <w:p w14:paraId="67B49534" w14:textId="77777777" w:rsidR="00062409" w:rsidRPr="00E52471" w:rsidRDefault="00062409" w:rsidP="00A26E92">
            <w:pPr>
              <w:autoSpaceDE w:val="0"/>
              <w:autoSpaceDN w:val="0"/>
              <w:adjustRightInd w:val="0"/>
              <w:ind w:left="60" w:right="60"/>
              <w:jc w:val="center"/>
              <w:rPr>
                <w:color w:val="000000" w:themeColor="text1"/>
                <w:sz w:val="20"/>
                <w:szCs w:val="20"/>
              </w:rPr>
            </w:pPr>
            <w:r w:rsidRPr="00E52471">
              <w:rPr>
                <w:color w:val="000000" w:themeColor="text1"/>
                <w:sz w:val="20"/>
                <w:szCs w:val="20"/>
              </w:rPr>
              <w:t>147 (34,3)</w:t>
            </w:r>
          </w:p>
        </w:tc>
      </w:tr>
      <w:tr w:rsidR="00E52471" w:rsidRPr="00E52471" w14:paraId="3A9C807E" w14:textId="77777777" w:rsidTr="00A26E92">
        <w:tc>
          <w:tcPr>
            <w:tcW w:w="3681" w:type="dxa"/>
            <w:shd w:val="clear" w:color="auto" w:fill="auto"/>
          </w:tcPr>
          <w:p w14:paraId="6E038EFF" w14:textId="77777777" w:rsidR="00062409" w:rsidRPr="00E52471" w:rsidRDefault="00062409" w:rsidP="00A26E92">
            <w:pPr>
              <w:autoSpaceDE w:val="0"/>
              <w:autoSpaceDN w:val="0"/>
              <w:adjustRightInd w:val="0"/>
              <w:ind w:left="174" w:right="60"/>
              <w:rPr>
                <w:color w:val="000000" w:themeColor="text1"/>
                <w:sz w:val="20"/>
                <w:szCs w:val="20"/>
                <w:lang w:val="pt-BR"/>
              </w:rPr>
            </w:pPr>
            <w:r w:rsidRPr="00E52471">
              <w:rPr>
                <w:color w:val="000000" w:themeColor="text1"/>
                <w:sz w:val="20"/>
                <w:szCs w:val="20"/>
                <w:lang w:val="pt-BR"/>
              </w:rPr>
              <w:t>De dois até cinco anos</w:t>
            </w:r>
          </w:p>
        </w:tc>
        <w:tc>
          <w:tcPr>
            <w:tcW w:w="1507" w:type="dxa"/>
            <w:shd w:val="clear" w:color="auto" w:fill="auto"/>
            <w:vAlign w:val="center"/>
          </w:tcPr>
          <w:p w14:paraId="1991C20D" w14:textId="77777777" w:rsidR="00062409" w:rsidRPr="00E52471" w:rsidRDefault="00062409" w:rsidP="00A26E92">
            <w:pPr>
              <w:autoSpaceDE w:val="0"/>
              <w:autoSpaceDN w:val="0"/>
              <w:adjustRightInd w:val="0"/>
              <w:ind w:left="60" w:right="60"/>
              <w:jc w:val="center"/>
              <w:rPr>
                <w:color w:val="000000" w:themeColor="text1"/>
                <w:sz w:val="20"/>
                <w:szCs w:val="20"/>
              </w:rPr>
            </w:pPr>
            <w:r w:rsidRPr="00E52471">
              <w:rPr>
                <w:color w:val="000000" w:themeColor="text1"/>
                <w:sz w:val="20"/>
                <w:szCs w:val="20"/>
              </w:rPr>
              <w:t>30 (35,3)</w:t>
            </w:r>
          </w:p>
        </w:tc>
        <w:tc>
          <w:tcPr>
            <w:tcW w:w="1616" w:type="dxa"/>
            <w:shd w:val="clear" w:color="auto" w:fill="auto"/>
            <w:vAlign w:val="center"/>
          </w:tcPr>
          <w:p w14:paraId="07CE387B" w14:textId="77777777" w:rsidR="00062409" w:rsidRPr="00E52471" w:rsidRDefault="00062409" w:rsidP="00A26E92">
            <w:pPr>
              <w:autoSpaceDE w:val="0"/>
              <w:autoSpaceDN w:val="0"/>
              <w:adjustRightInd w:val="0"/>
              <w:ind w:left="60" w:right="60"/>
              <w:jc w:val="center"/>
              <w:rPr>
                <w:color w:val="000000" w:themeColor="text1"/>
                <w:sz w:val="20"/>
                <w:szCs w:val="20"/>
              </w:rPr>
            </w:pPr>
            <w:r w:rsidRPr="00E52471">
              <w:rPr>
                <w:color w:val="000000" w:themeColor="text1"/>
                <w:sz w:val="20"/>
                <w:szCs w:val="20"/>
              </w:rPr>
              <w:t>61 (17,7)</w:t>
            </w:r>
          </w:p>
        </w:tc>
        <w:tc>
          <w:tcPr>
            <w:tcW w:w="1616" w:type="dxa"/>
            <w:vAlign w:val="center"/>
          </w:tcPr>
          <w:p w14:paraId="0D596C4D" w14:textId="77777777" w:rsidR="00062409" w:rsidRPr="00E52471" w:rsidRDefault="00062409" w:rsidP="00A26E92">
            <w:pPr>
              <w:autoSpaceDE w:val="0"/>
              <w:autoSpaceDN w:val="0"/>
              <w:adjustRightInd w:val="0"/>
              <w:ind w:left="60" w:right="60"/>
              <w:jc w:val="center"/>
              <w:rPr>
                <w:color w:val="000000" w:themeColor="text1"/>
                <w:sz w:val="20"/>
                <w:szCs w:val="20"/>
              </w:rPr>
            </w:pPr>
            <w:r w:rsidRPr="00E52471">
              <w:rPr>
                <w:color w:val="000000" w:themeColor="text1"/>
                <w:sz w:val="20"/>
                <w:szCs w:val="20"/>
              </w:rPr>
              <w:t>91 (21,2)</w:t>
            </w:r>
          </w:p>
        </w:tc>
      </w:tr>
      <w:tr w:rsidR="00E52471" w:rsidRPr="00E52471" w14:paraId="5E1F69C0" w14:textId="77777777" w:rsidTr="00A26E92">
        <w:tc>
          <w:tcPr>
            <w:tcW w:w="3681" w:type="dxa"/>
            <w:shd w:val="clear" w:color="auto" w:fill="auto"/>
          </w:tcPr>
          <w:p w14:paraId="20FA364B" w14:textId="4362DB5D" w:rsidR="00062409" w:rsidRPr="00E70824" w:rsidRDefault="00062409" w:rsidP="00A26E92">
            <w:pPr>
              <w:autoSpaceDE w:val="0"/>
              <w:autoSpaceDN w:val="0"/>
              <w:adjustRightInd w:val="0"/>
              <w:ind w:left="174" w:right="60"/>
              <w:rPr>
                <w:color w:val="000000" w:themeColor="text1"/>
                <w:sz w:val="20"/>
                <w:szCs w:val="20"/>
                <w:lang w:val="pt-BR"/>
              </w:rPr>
            </w:pPr>
            <w:r w:rsidRPr="00E70824">
              <w:rPr>
                <w:color w:val="000000" w:themeColor="text1"/>
                <w:sz w:val="20"/>
                <w:szCs w:val="20"/>
                <w:lang w:val="pt-BR"/>
              </w:rPr>
              <w:t xml:space="preserve">Entre cinco e </w:t>
            </w:r>
            <w:r w:rsidR="00CF2C4D" w:rsidRPr="00E70824">
              <w:rPr>
                <w:color w:val="000000" w:themeColor="text1"/>
                <w:sz w:val="20"/>
                <w:szCs w:val="20"/>
                <w:lang w:val="pt-BR"/>
              </w:rPr>
              <w:t>dez</w:t>
            </w:r>
            <w:r w:rsidRPr="00E70824">
              <w:rPr>
                <w:color w:val="000000" w:themeColor="text1"/>
                <w:sz w:val="20"/>
                <w:szCs w:val="20"/>
                <w:lang w:val="pt-BR"/>
              </w:rPr>
              <w:t xml:space="preserve"> anos</w:t>
            </w:r>
          </w:p>
        </w:tc>
        <w:tc>
          <w:tcPr>
            <w:tcW w:w="1507" w:type="dxa"/>
            <w:shd w:val="clear" w:color="auto" w:fill="auto"/>
            <w:vAlign w:val="center"/>
          </w:tcPr>
          <w:p w14:paraId="3A01B0E4" w14:textId="77777777" w:rsidR="00062409" w:rsidRPr="00E52471" w:rsidRDefault="00062409" w:rsidP="00A26E92">
            <w:pPr>
              <w:autoSpaceDE w:val="0"/>
              <w:autoSpaceDN w:val="0"/>
              <w:adjustRightInd w:val="0"/>
              <w:ind w:left="60" w:right="60"/>
              <w:jc w:val="center"/>
              <w:rPr>
                <w:color w:val="000000" w:themeColor="text1"/>
                <w:sz w:val="20"/>
                <w:szCs w:val="20"/>
              </w:rPr>
            </w:pPr>
            <w:r w:rsidRPr="00E52471">
              <w:rPr>
                <w:color w:val="000000" w:themeColor="text1"/>
                <w:sz w:val="20"/>
                <w:szCs w:val="20"/>
              </w:rPr>
              <w:t>12 (14,1)</w:t>
            </w:r>
          </w:p>
        </w:tc>
        <w:tc>
          <w:tcPr>
            <w:tcW w:w="1616" w:type="dxa"/>
            <w:shd w:val="clear" w:color="auto" w:fill="auto"/>
            <w:vAlign w:val="center"/>
          </w:tcPr>
          <w:p w14:paraId="6DEBE5E7" w14:textId="77777777" w:rsidR="00062409" w:rsidRPr="00E52471" w:rsidRDefault="00062409" w:rsidP="00A26E92">
            <w:pPr>
              <w:autoSpaceDE w:val="0"/>
              <w:autoSpaceDN w:val="0"/>
              <w:adjustRightInd w:val="0"/>
              <w:ind w:left="60" w:right="60"/>
              <w:jc w:val="center"/>
              <w:rPr>
                <w:color w:val="000000" w:themeColor="text1"/>
                <w:sz w:val="20"/>
                <w:szCs w:val="20"/>
              </w:rPr>
            </w:pPr>
            <w:r w:rsidRPr="00E52471">
              <w:rPr>
                <w:color w:val="000000" w:themeColor="text1"/>
                <w:sz w:val="20"/>
                <w:szCs w:val="20"/>
              </w:rPr>
              <w:t>69 (20,1)</w:t>
            </w:r>
          </w:p>
        </w:tc>
        <w:tc>
          <w:tcPr>
            <w:tcW w:w="1616" w:type="dxa"/>
            <w:vAlign w:val="center"/>
          </w:tcPr>
          <w:p w14:paraId="0DDFCF46" w14:textId="77777777" w:rsidR="00062409" w:rsidRPr="00E52471" w:rsidRDefault="00062409" w:rsidP="00A26E92">
            <w:pPr>
              <w:autoSpaceDE w:val="0"/>
              <w:autoSpaceDN w:val="0"/>
              <w:adjustRightInd w:val="0"/>
              <w:ind w:left="60" w:right="60"/>
              <w:jc w:val="center"/>
              <w:rPr>
                <w:color w:val="000000" w:themeColor="text1"/>
                <w:sz w:val="20"/>
                <w:szCs w:val="20"/>
              </w:rPr>
            </w:pPr>
            <w:r w:rsidRPr="00E52471">
              <w:rPr>
                <w:color w:val="000000" w:themeColor="text1"/>
                <w:sz w:val="20"/>
                <w:szCs w:val="20"/>
              </w:rPr>
              <w:t>81 (18,9)</w:t>
            </w:r>
          </w:p>
        </w:tc>
      </w:tr>
      <w:tr w:rsidR="00E52471" w:rsidRPr="00E52471" w14:paraId="5AE89F87" w14:textId="77777777" w:rsidTr="00C939A3">
        <w:tc>
          <w:tcPr>
            <w:tcW w:w="3681" w:type="dxa"/>
            <w:shd w:val="clear" w:color="auto" w:fill="auto"/>
          </w:tcPr>
          <w:p w14:paraId="7628C2DD" w14:textId="4286521B" w:rsidR="00062409" w:rsidRPr="00E52471" w:rsidRDefault="00062409" w:rsidP="00A26E92">
            <w:pPr>
              <w:autoSpaceDE w:val="0"/>
              <w:autoSpaceDN w:val="0"/>
              <w:adjustRightInd w:val="0"/>
              <w:ind w:left="174" w:right="60"/>
              <w:rPr>
                <w:color w:val="000000" w:themeColor="text1"/>
                <w:sz w:val="20"/>
                <w:szCs w:val="20"/>
              </w:rPr>
            </w:pPr>
            <w:r w:rsidRPr="00E52471">
              <w:rPr>
                <w:color w:val="000000" w:themeColor="text1"/>
                <w:sz w:val="20"/>
                <w:szCs w:val="20"/>
              </w:rPr>
              <w:t xml:space="preserve">Mais de </w:t>
            </w:r>
            <w:proofErr w:type="spellStart"/>
            <w:r w:rsidR="00CF2C4D">
              <w:rPr>
                <w:color w:val="000000" w:themeColor="text1"/>
                <w:sz w:val="20"/>
                <w:szCs w:val="20"/>
              </w:rPr>
              <w:t>dez</w:t>
            </w:r>
            <w:proofErr w:type="spellEnd"/>
            <w:r w:rsidRPr="00E52471">
              <w:rPr>
                <w:color w:val="000000" w:themeColor="text1"/>
                <w:sz w:val="20"/>
                <w:szCs w:val="20"/>
              </w:rPr>
              <w:t xml:space="preserve"> </w:t>
            </w:r>
            <w:proofErr w:type="spellStart"/>
            <w:r w:rsidRPr="00E52471">
              <w:rPr>
                <w:color w:val="000000" w:themeColor="text1"/>
                <w:sz w:val="20"/>
                <w:szCs w:val="20"/>
              </w:rPr>
              <w:t>anos</w:t>
            </w:r>
            <w:proofErr w:type="spellEnd"/>
          </w:p>
        </w:tc>
        <w:tc>
          <w:tcPr>
            <w:tcW w:w="1507" w:type="dxa"/>
            <w:shd w:val="clear" w:color="auto" w:fill="auto"/>
            <w:vAlign w:val="center"/>
          </w:tcPr>
          <w:p w14:paraId="14C88981" w14:textId="77777777" w:rsidR="00062409" w:rsidRPr="00E52471" w:rsidRDefault="00062409" w:rsidP="00A26E92">
            <w:pPr>
              <w:autoSpaceDE w:val="0"/>
              <w:autoSpaceDN w:val="0"/>
              <w:adjustRightInd w:val="0"/>
              <w:ind w:left="60" w:right="60"/>
              <w:jc w:val="center"/>
              <w:rPr>
                <w:color w:val="000000" w:themeColor="text1"/>
                <w:sz w:val="20"/>
                <w:szCs w:val="20"/>
              </w:rPr>
            </w:pPr>
            <w:r w:rsidRPr="00E52471">
              <w:rPr>
                <w:color w:val="000000" w:themeColor="text1"/>
                <w:sz w:val="20"/>
                <w:szCs w:val="20"/>
              </w:rPr>
              <w:t>20 (23,5)</w:t>
            </w:r>
          </w:p>
        </w:tc>
        <w:tc>
          <w:tcPr>
            <w:tcW w:w="1616" w:type="dxa"/>
            <w:shd w:val="clear" w:color="auto" w:fill="auto"/>
            <w:vAlign w:val="center"/>
          </w:tcPr>
          <w:p w14:paraId="6C4FDF05" w14:textId="77777777" w:rsidR="00062409" w:rsidRPr="00E52471" w:rsidRDefault="00062409" w:rsidP="00A26E92">
            <w:pPr>
              <w:autoSpaceDE w:val="0"/>
              <w:autoSpaceDN w:val="0"/>
              <w:adjustRightInd w:val="0"/>
              <w:ind w:left="60" w:right="60"/>
              <w:jc w:val="center"/>
              <w:rPr>
                <w:color w:val="000000" w:themeColor="text1"/>
                <w:sz w:val="20"/>
                <w:szCs w:val="20"/>
              </w:rPr>
            </w:pPr>
            <w:r w:rsidRPr="00E52471">
              <w:rPr>
                <w:color w:val="000000" w:themeColor="text1"/>
                <w:sz w:val="20"/>
                <w:szCs w:val="20"/>
              </w:rPr>
              <w:t>72 (20,9)</w:t>
            </w:r>
          </w:p>
        </w:tc>
        <w:tc>
          <w:tcPr>
            <w:tcW w:w="1616" w:type="dxa"/>
            <w:vAlign w:val="center"/>
          </w:tcPr>
          <w:p w14:paraId="4F2BB5C1" w14:textId="77777777" w:rsidR="00062409" w:rsidRPr="00E52471" w:rsidRDefault="00062409" w:rsidP="00A26E92">
            <w:pPr>
              <w:autoSpaceDE w:val="0"/>
              <w:autoSpaceDN w:val="0"/>
              <w:adjustRightInd w:val="0"/>
              <w:ind w:left="60" w:right="60"/>
              <w:jc w:val="center"/>
              <w:rPr>
                <w:color w:val="000000" w:themeColor="text1"/>
                <w:sz w:val="20"/>
                <w:szCs w:val="20"/>
              </w:rPr>
            </w:pPr>
            <w:r w:rsidRPr="00E52471">
              <w:rPr>
                <w:color w:val="000000" w:themeColor="text1"/>
                <w:sz w:val="20"/>
                <w:szCs w:val="20"/>
              </w:rPr>
              <w:t>92 (21,4)</w:t>
            </w:r>
          </w:p>
        </w:tc>
      </w:tr>
      <w:tr w:rsidR="00E52471" w:rsidRPr="00E52471" w14:paraId="3A99CE35" w14:textId="77777777" w:rsidTr="00C939A3">
        <w:tc>
          <w:tcPr>
            <w:tcW w:w="3681" w:type="dxa"/>
            <w:shd w:val="clear" w:color="auto" w:fill="auto"/>
            <w:vAlign w:val="center"/>
          </w:tcPr>
          <w:p w14:paraId="293CE5E5" w14:textId="77777777" w:rsidR="00062409" w:rsidRPr="00E52471" w:rsidRDefault="00062409" w:rsidP="00A26E92">
            <w:pPr>
              <w:autoSpaceDE w:val="0"/>
              <w:autoSpaceDN w:val="0"/>
              <w:adjustRightInd w:val="0"/>
              <w:ind w:left="174" w:right="60"/>
              <w:rPr>
                <w:color w:val="000000" w:themeColor="text1"/>
                <w:sz w:val="20"/>
                <w:szCs w:val="20"/>
              </w:rPr>
            </w:pPr>
            <w:proofErr w:type="spellStart"/>
            <w:r w:rsidRPr="00E52471">
              <w:rPr>
                <w:color w:val="000000" w:themeColor="text1"/>
                <w:sz w:val="20"/>
                <w:szCs w:val="20"/>
              </w:rPr>
              <w:t>Não</w:t>
            </w:r>
            <w:proofErr w:type="spellEnd"/>
            <w:r w:rsidRPr="00E52471">
              <w:rPr>
                <w:color w:val="000000" w:themeColor="text1"/>
                <w:sz w:val="20"/>
                <w:szCs w:val="20"/>
              </w:rPr>
              <w:t xml:space="preserve"> </w:t>
            </w:r>
            <w:proofErr w:type="spellStart"/>
            <w:r w:rsidRPr="00E52471">
              <w:rPr>
                <w:color w:val="000000" w:themeColor="text1"/>
                <w:sz w:val="20"/>
                <w:szCs w:val="20"/>
              </w:rPr>
              <w:t>respondeu</w:t>
            </w:r>
            <w:proofErr w:type="spellEnd"/>
          </w:p>
        </w:tc>
        <w:tc>
          <w:tcPr>
            <w:tcW w:w="1507" w:type="dxa"/>
            <w:shd w:val="clear" w:color="auto" w:fill="auto"/>
            <w:vAlign w:val="center"/>
          </w:tcPr>
          <w:p w14:paraId="204C5297" w14:textId="77777777" w:rsidR="00062409" w:rsidRPr="00E52471" w:rsidRDefault="00062409" w:rsidP="00A26E92">
            <w:pPr>
              <w:autoSpaceDE w:val="0"/>
              <w:autoSpaceDN w:val="0"/>
              <w:adjustRightInd w:val="0"/>
              <w:ind w:left="60" w:right="60"/>
              <w:jc w:val="center"/>
              <w:rPr>
                <w:color w:val="000000" w:themeColor="text1"/>
                <w:sz w:val="20"/>
                <w:szCs w:val="20"/>
              </w:rPr>
            </w:pPr>
            <w:r w:rsidRPr="00E52471">
              <w:rPr>
                <w:color w:val="000000" w:themeColor="text1"/>
                <w:sz w:val="20"/>
                <w:szCs w:val="20"/>
              </w:rPr>
              <w:t>2 (2,4)</w:t>
            </w:r>
          </w:p>
        </w:tc>
        <w:tc>
          <w:tcPr>
            <w:tcW w:w="1616" w:type="dxa"/>
            <w:shd w:val="clear" w:color="auto" w:fill="auto"/>
            <w:vAlign w:val="center"/>
          </w:tcPr>
          <w:p w14:paraId="2B0940E0" w14:textId="77777777" w:rsidR="00062409" w:rsidRPr="00E52471" w:rsidRDefault="00062409" w:rsidP="00A26E92">
            <w:pPr>
              <w:autoSpaceDE w:val="0"/>
              <w:autoSpaceDN w:val="0"/>
              <w:adjustRightInd w:val="0"/>
              <w:ind w:left="60" w:right="60"/>
              <w:jc w:val="center"/>
              <w:rPr>
                <w:color w:val="000000" w:themeColor="text1"/>
                <w:sz w:val="20"/>
                <w:szCs w:val="20"/>
              </w:rPr>
            </w:pPr>
            <w:r w:rsidRPr="00E52471">
              <w:rPr>
                <w:color w:val="000000" w:themeColor="text1"/>
                <w:sz w:val="20"/>
                <w:szCs w:val="20"/>
              </w:rPr>
              <w:t>16 (4,7)</w:t>
            </w:r>
          </w:p>
        </w:tc>
        <w:tc>
          <w:tcPr>
            <w:tcW w:w="1616" w:type="dxa"/>
            <w:vAlign w:val="center"/>
          </w:tcPr>
          <w:p w14:paraId="1D0A98EF" w14:textId="77777777" w:rsidR="00062409" w:rsidRPr="00E52471" w:rsidRDefault="00062409" w:rsidP="00A26E92">
            <w:pPr>
              <w:autoSpaceDE w:val="0"/>
              <w:autoSpaceDN w:val="0"/>
              <w:adjustRightInd w:val="0"/>
              <w:ind w:left="60" w:right="60"/>
              <w:jc w:val="center"/>
              <w:rPr>
                <w:color w:val="000000" w:themeColor="text1"/>
                <w:sz w:val="20"/>
                <w:szCs w:val="20"/>
              </w:rPr>
            </w:pPr>
            <w:r w:rsidRPr="00E52471">
              <w:rPr>
                <w:color w:val="000000" w:themeColor="text1"/>
                <w:sz w:val="20"/>
                <w:szCs w:val="20"/>
              </w:rPr>
              <w:t>18 (4,2)</w:t>
            </w:r>
          </w:p>
        </w:tc>
      </w:tr>
      <w:tr w:rsidR="00E52471" w:rsidRPr="00E52471" w14:paraId="7D7E2C92" w14:textId="77777777" w:rsidTr="00C939A3">
        <w:tc>
          <w:tcPr>
            <w:tcW w:w="3681" w:type="dxa"/>
            <w:shd w:val="clear" w:color="auto" w:fill="auto"/>
            <w:vAlign w:val="center"/>
          </w:tcPr>
          <w:p w14:paraId="4FE99395" w14:textId="15829F69" w:rsidR="00C939A3" w:rsidRPr="00E52471" w:rsidRDefault="00C939A3" w:rsidP="00C939A3">
            <w:pPr>
              <w:autoSpaceDE w:val="0"/>
              <w:autoSpaceDN w:val="0"/>
              <w:adjustRightInd w:val="0"/>
              <w:ind w:right="60"/>
              <w:rPr>
                <w:color w:val="000000" w:themeColor="text1"/>
                <w:sz w:val="20"/>
                <w:szCs w:val="20"/>
              </w:rPr>
            </w:pPr>
            <w:proofErr w:type="spellStart"/>
            <w:r w:rsidRPr="00E52471">
              <w:rPr>
                <w:b/>
                <w:color w:val="000000" w:themeColor="text1"/>
                <w:sz w:val="20"/>
                <w:szCs w:val="20"/>
              </w:rPr>
              <w:lastRenderedPageBreak/>
              <w:t>Possui</w:t>
            </w:r>
            <w:proofErr w:type="spellEnd"/>
            <w:r w:rsidRPr="00E52471">
              <w:rPr>
                <w:b/>
                <w:color w:val="000000" w:themeColor="text1"/>
                <w:sz w:val="20"/>
                <w:szCs w:val="20"/>
              </w:rPr>
              <w:t xml:space="preserve"> </w:t>
            </w:r>
            <w:proofErr w:type="spellStart"/>
            <w:r w:rsidRPr="00E52471">
              <w:rPr>
                <w:b/>
                <w:color w:val="000000" w:themeColor="text1"/>
                <w:sz w:val="20"/>
                <w:szCs w:val="20"/>
              </w:rPr>
              <w:t>outra</w:t>
            </w:r>
            <w:proofErr w:type="spellEnd"/>
            <w:r w:rsidRPr="00E52471">
              <w:rPr>
                <w:b/>
                <w:color w:val="000000" w:themeColor="text1"/>
                <w:sz w:val="20"/>
                <w:szCs w:val="20"/>
              </w:rPr>
              <w:t xml:space="preserve"> </w:t>
            </w:r>
            <w:proofErr w:type="spellStart"/>
            <w:r w:rsidRPr="00E52471">
              <w:rPr>
                <w:b/>
                <w:color w:val="000000" w:themeColor="text1"/>
                <w:sz w:val="20"/>
                <w:szCs w:val="20"/>
              </w:rPr>
              <w:t>atividade</w:t>
            </w:r>
            <w:proofErr w:type="spellEnd"/>
            <w:r w:rsidRPr="00E52471">
              <w:rPr>
                <w:b/>
                <w:color w:val="000000" w:themeColor="text1"/>
                <w:sz w:val="20"/>
                <w:szCs w:val="20"/>
              </w:rPr>
              <w:t xml:space="preserve"> </w:t>
            </w:r>
            <w:proofErr w:type="spellStart"/>
            <w:r w:rsidRPr="00E52471">
              <w:rPr>
                <w:b/>
                <w:color w:val="000000" w:themeColor="text1"/>
                <w:sz w:val="20"/>
                <w:szCs w:val="20"/>
              </w:rPr>
              <w:t>remunerada</w:t>
            </w:r>
            <w:proofErr w:type="spellEnd"/>
          </w:p>
        </w:tc>
        <w:tc>
          <w:tcPr>
            <w:tcW w:w="1507" w:type="dxa"/>
            <w:shd w:val="clear" w:color="auto" w:fill="auto"/>
          </w:tcPr>
          <w:p w14:paraId="4ECF9DE2" w14:textId="77777777" w:rsidR="00C939A3" w:rsidRPr="00E52471" w:rsidRDefault="00C939A3" w:rsidP="00C939A3">
            <w:pPr>
              <w:autoSpaceDE w:val="0"/>
              <w:autoSpaceDN w:val="0"/>
              <w:adjustRightInd w:val="0"/>
              <w:ind w:left="60" w:right="60"/>
              <w:jc w:val="center"/>
              <w:rPr>
                <w:color w:val="000000" w:themeColor="text1"/>
                <w:sz w:val="20"/>
                <w:szCs w:val="20"/>
              </w:rPr>
            </w:pPr>
          </w:p>
        </w:tc>
        <w:tc>
          <w:tcPr>
            <w:tcW w:w="1616" w:type="dxa"/>
            <w:shd w:val="clear" w:color="auto" w:fill="auto"/>
            <w:vAlign w:val="center"/>
          </w:tcPr>
          <w:p w14:paraId="0DE8D061" w14:textId="77777777" w:rsidR="00C939A3" w:rsidRPr="00E52471" w:rsidRDefault="00C939A3" w:rsidP="00C939A3">
            <w:pPr>
              <w:autoSpaceDE w:val="0"/>
              <w:autoSpaceDN w:val="0"/>
              <w:adjustRightInd w:val="0"/>
              <w:ind w:left="60" w:right="60"/>
              <w:jc w:val="center"/>
              <w:rPr>
                <w:color w:val="000000" w:themeColor="text1"/>
                <w:sz w:val="20"/>
                <w:szCs w:val="20"/>
              </w:rPr>
            </w:pPr>
          </w:p>
        </w:tc>
        <w:tc>
          <w:tcPr>
            <w:tcW w:w="1616" w:type="dxa"/>
            <w:vAlign w:val="center"/>
          </w:tcPr>
          <w:p w14:paraId="378ED495" w14:textId="77777777" w:rsidR="00C939A3" w:rsidRPr="00E52471" w:rsidRDefault="00C939A3" w:rsidP="00C939A3">
            <w:pPr>
              <w:autoSpaceDE w:val="0"/>
              <w:autoSpaceDN w:val="0"/>
              <w:adjustRightInd w:val="0"/>
              <w:ind w:left="60" w:right="60"/>
              <w:jc w:val="center"/>
              <w:rPr>
                <w:color w:val="000000" w:themeColor="text1"/>
                <w:sz w:val="20"/>
                <w:szCs w:val="20"/>
              </w:rPr>
            </w:pPr>
          </w:p>
        </w:tc>
      </w:tr>
      <w:tr w:rsidR="00E52471" w:rsidRPr="00E52471" w14:paraId="155100F0" w14:textId="77777777" w:rsidTr="00C939A3">
        <w:tc>
          <w:tcPr>
            <w:tcW w:w="3681" w:type="dxa"/>
            <w:shd w:val="clear" w:color="auto" w:fill="auto"/>
            <w:vAlign w:val="center"/>
          </w:tcPr>
          <w:p w14:paraId="4284938B" w14:textId="4F2A4607" w:rsidR="00C939A3" w:rsidRPr="00E52471" w:rsidRDefault="00C939A3" w:rsidP="00C939A3">
            <w:pPr>
              <w:autoSpaceDE w:val="0"/>
              <w:autoSpaceDN w:val="0"/>
              <w:adjustRightInd w:val="0"/>
              <w:ind w:left="174" w:right="60"/>
              <w:rPr>
                <w:color w:val="000000" w:themeColor="text1"/>
                <w:sz w:val="20"/>
                <w:szCs w:val="20"/>
              </w:rPr>
            </w:pPr>
            <w:r w:rsidRPr="00E52471">
              <w:rPr>
                <w:color w:val="000000" w:themeColor="text1"/>
                <w:sz w:val="20"/>
                <w:szCs w:val="20"/>
              </w:rPr>
              <w:t>Sim</w:t>
            </w:r>
          </w:p>
        </w:tc>
        <w:tc>
          <w:tcPr>
            <w:tcW w:w="1507" w:type="dxa"/>
            <w:shd w:val="clear" w:color="auto" w:fill="auto"/>
            <w:vAlign w:val="center"/>
          </w:tcPr>
          <w:p w14:paraId="731D0D8A" w14:textId="23CD4DF1" w:rsidR="00C939A3" w:rsidRPr="00E52471" w:rsidRDefault="00C939A3" w:rsidP="00C939A3">
            <w:pPr>
              <w:autoSpaceDE w:val="0"/>
              <w:autoSpaceDN w:val="0"/>
              <w:adjustRightInd w:val="0"/>
              <w:ind w:left="60" w:right="60"/>
              <w:jc w:val="center"/>
              <w:rPr>
                <w:color w:val="000000" w:themeColor="text1"/>
                <w:sz w:val="20"/>
                <w:szCs w:val="20"/>
              </w:rPr>
            </w:pPr>
            <w:r w:rsidRPr="00E52471">
              <w:rPr>
                <w:color w:val="000000" w:themeColor="text1"/>
                <w:sz w:val="20"/>
                <w:szCs w:val="20"/>
              </w:rPr>
              <w:t>21 (24,7)</w:t>
            </w:r>
          </w:p>
        </w:tc>
        <w:tc>
          <w:tcPr>
            <w:tcW w:w="1616" w:type="dxa"/>
            <w:shd w:val="clear" w:color="auto" w:fill="auto"/>
            <w:vAlign w:val="center"/>
          </w:tcPr>
          <w:p w14:paraId="3C9D635D" w14:textId="1633D066" w:rsidR="00C939A3" w:rsidRPr="00E52471" w:rsidRDefault="00C939A3" w:rsidP="00C939A3">
            <w:pPr>
              <w:autoSpaceDE w:val="0"/>
              <w:autoSpaceDN w:val="0"/>
              <w:adjustRightInd w:val="0"/>
              <w:ind w:left="60" w:right="60"/>
              <w:jc w:val="center"/>
              <w:rPr>
                <w:color w:val="000000" w:themeColor="text1"/>
                <w:sz w:val="20"/>
                <w:szCs w:val="20"/>
              </w:rPr>
            </w:pPr>
            <w:r w:rsidRPr="00E52471">
              <w:rPr>
                <w:color w:val="000000" w:themeColor="text1"/>
                <w:sz w:val="20"/>
                <w:szCs w:val="20"/>
              </w:rPr>
              <w:t>54 (15,7)</w:t>
            </w:r>
          </w:p>
        </w:tc>
        <w:tc>
          <w:tcPr>
            <w:tcW w:w="1616" w:type="dxa"/>
            <w:vAlign w:val="center"/>
          </w:tcPr>
          <w:p w14:paraId="7CF9C6EA" w14:textId="5CCE9538" w:rsidR="00C939A3" w:rsidRPr="00E52471" w:rsidRDefault="00C939A3" w:rsidP="00C939A3">
            <w:pPr>
              <w:autoSpaceDE w:val="0"/>
              <w:autoSpaceDN w:val="0"/>
              <w:adjustRightInd w:val="0"/>
              <w:ind w:left="60" w:right="60"/>
              <w:jc w:val="center"/>
              <w:rPr>
                <w:color w:val="000000" w:themeColor="text1"/>
                <w:sz w:val="20"/>
                <w:szCs w:val="20"/>
              </w:rPr>
            </w:pPr>
            <w:r w:rsidRPr="00E52471">
              <w:rPr>
                <w:color w:val="000000" w:themeColor="text1"/>
                <w:sz w:val="20"/>
                <w:szCs w:val="20"/>
              </w:rPr>
              <w:t>75 (17,5)</w:t>
            </w:r>
          </w:p>
        </w:tc>
      </w:tr>
      <w:tr w:rsidR="00E52471" w:rsidRPr="00E52471" w14:paraId="6E4AF219" w14:textId="77777777" w:rsidTr="00C939A3">
        <w:tc>
          <w:tcPr>
            <w:tcW w:w="3681" w:type="dxa"/>
            <w:shd w:val="clear" w:color="auto" w:fill="auto"/>
            <w:vAlign w:val="center"/>
          </w:tcPr>
          <w:p w14:paraId="45B3816A" w14:textId="7C3F8013" w:rsidR="00C939A3" w:rsidRPr="00E52471" w:rsidRDefault="00C939A3" w:rsidP="00C939A3">
            <w:pPr>
              <w:autoSpaceDE w:val="0"/>
              <w:autoSpaceDN w:val="0"/>
              <w:adjustRightInd w:val="0"/>
              <w:ind w:left="174" w:right="60"/>
              <w:rPr>
                <w:color w:val="000000" w:themeColor="text1"/>
                <w:sz w:val="20"/>
                <w:szCs w:val="20"/>
              </w:rPr>
            </w:pPr>
            <w:proofErr w:type="spellStart"/>
            <w:r w:rsidRPr="00E52471">
              <w:rPr>
                <w:color w:val="000000" w:themeColor="text1"/>
                <w:sz w:val="20"/>
                <w:szCs w:val="20"/>
              </w:rPr>
              <w:t>Não</w:t>
            </w:r>
            <w:proofErr w:type="spellEnd"/>
          </w:p>
        </w:tc>
        <w:tc>
          <w:tcPr>
            <w:tcW w:w="1507" w:type="dxa"/>
            <w:shd w:val="clear" w:color="auto" w:fill="auto"/>
            <w:vAlign w:val="center"/>
          </w:tcPr>
          <w:p w14:paraId="12788D70" w14:textId="2B2146F9" w:rsidR="00C939A3" w:rsidRPr="00E52471" w:rsidRDefault="00C939A3" w:rsidP="00C939A3">
            <w:pPr>
              <w:autoSpaceDE w:val="0"/>
              <w:autoSpaceDN w:val="0"/>
              <w:adjustRightInd w:val="0"/>
              <w:ind w:left="60" w:right="60"/>
              <w:jc w:val="center"/>
              <w:rPr>
                <w:color w:val="000000" w:themeColor="text1"/>
                <w:sz w:val="20"/>
                <w:szCs w:val="20"/>
              </w:rPr>
            </w:pPr>
            <w:r w:rsidRPr="00E52471">
              <w:rPr>
                <w:color w:val="000000" w:themeColor="text1"/>
                <w:sz w:val="20"/>
                <w:szCs w:val="20"/>
              </w:rPr>
              <w:t>64 (75,3)</w:t>
            </w:r>
          </w:p>
        </w:tc>
        <w:tc>
          <w:tcPr>
            <w:tcW w:w="1616" w:type="dxa"/>
            <w:shd w:val="clear" w:color="auto" w:fill="auto"/>
            <w:vAlign w:val="center"/>
          </w:tcPr>
          <w:p w14:paraId="35D6B191" w14:textId="36AC91DA" w:rsidR="00C939A3" w:rsidRPr="00E52471" w:rsidRDefault="00C939A3" w:rsidP="00C939A3">
            <w:pPr>
              <w:autoSpaceDE w:val="0"/>
              <w:autoSpaceDN w:val="0"/>
              <w:adjustRightInd w:val="0"/>
              <w:ind w:left="60" w:right="60"/>
              <w:jc w:val="center"/>
              <w:rPr>
                <w:color w:val="000000" w:themeColor="text1"/>
                <w:sz w:val="20"/>
                <w:szCs w:val="20"/>
              </w:rPr>
            </w:pPr>
            <w:r w:rsidRPr="00E52471">
              <w:rPr>
                <w:color w:val="000000" w:themeColor="text1"/>
                <w:sz w:val="20"/>
                <w:szCs w:val="20"/>
              </w:rPr>
              <w:t>282 (82,0)</w:t>
            </w:r>
          </w:p>
        </w:tc>
        <w:tc>
          <w:tcPr>
            <w:tcW w:w="1616" w:type="dxa"/>
            <w:vAlign w:val="center"/>
          </w:tcPr>
          <w:p w14:paraId="0866E424" w14:textId="15643868" w:rsidR="00C939A3" w:rsidRPr="00E52471" w:rsidRDefault="00C939A3" w:rsidP="00C939A3">
            <w:pPr>
              <w:autoSpaceDE w:val="0"/>
              <w:autoSpaceDN w:val="0"/>
              <w:adjustRightInd w:val="0"/>
              <w:ind w:left="60" w:right="60"/>
              <w:jc w:val="center"/>
              <w:rPr>
                <w:color w:val="000000" w:themeColor="text1"/>
                <w:sz w:val="20"/>
                <w:szCs w:val="20"/>
              </w:rPr>
            </w:pPr>
            <w:r w:rsidRPr="00E52471">
              <w:rPr>
                <w:color w:val="000000" w:themeColor="text1"/>
                <w:sz w:val="20"/>
                <w:szCs w:val="20"/>
              </w:rPr>
              <w:t>346 (80,7)</w:t>
            </w:r>
          </w:p>
        </w:tc>
      </w:tr>
      <w:tr w:rsidR="00E52471" w:rsidRPr="00E52471" w14:paraId="503E0B85" w14:textId="77777777" w:rsidTr="00C939A3">
        <w:tc>
          <w:tcPr>
            <w:tcW w:w="3681" w:type="dxa"/>
            <w:tcBorders>
              <w:bottom w:val="single" w:sz="4" w:space="0" w:color="auto"/>
            </w:tcBorders>
            <w:shd w:val="clear" w:color="auto" w:fill="auto"/>
            <w:vAlign w:val="center"/>
          </w:tcPr>
          <w:p w14:paraId="42B51668" w14:textId="40D4A9F3" w:rsidR="00C939A3" w:rsidRPr="00E52471" w:rsidRDefault="00C939A3" w:rsidP="00C939A3">
            <w:pPr>
              <w:autoSpaceDE w:val="0"/>
              <w:autoSpaceDN w:val="0"/>
              <w:adjustRightInd w:val="0"/>
              <w:ind w:left="174" w:right="60"/>
              <w:rPr>
                <w:color w:val="000000" w:themeColor="text1"/>
                <w:sz w:val="20"/>
                <w:szCs w:val="20"/>
              </w:rPr>
            </w:pPr>
            <w:proofErr w:type="spellStart"/>
            <w:r w:rsidRPr="00E52471">
              <w:rPr>
                <w:color w:val="000000" w:themeColor="text1"/>
                <w:sz w:val="20"/>
                <w:szCs w:val="20"/>
              </w:rPr>
              <w:t>Não</w:t>
            </w:r>
            <w:proofErr w:type="spellEnd"/>
            <w:r w:rsidRPr="00E52471">
              <w:rPr>
                <w:color w:val="000000" w:themeColor="text1"/>
                <w:sz w:val="20"/>
                <w:szCs w:val="20"/>
              </w:rPr>
              <w:t xml:space="preserve"> </w:t>
            </w:r>
            <w:proofErr w:type="spellStart"/>
            <w:r w:rsidRPr="00E52471">
              <w:rPr>
                <w:color w:val="000000" w:themeColor="text1"/>
                <w:sz w:val="20"/>
                <w:szCs w:val="20"/>
              </w:rPr>
              <w:t>respondeu</w:t>
            </w:r>
            <w:proofErr w:type="spellEnd"/>
          </w:p>
        </w:tc>
        <w:tc>
          <w:tcPr>
            <w:tcW w:w="1507" w:type="dxa"/>
            <w:tcBorders>
              <w:bottom w:val="single" w:sz="4" w:space="0" w:color="auto"/>
            </w:tcBorders>
            <w:shd w:val="clear" w:color="auto" w:fill="auto"/>
            <w:vAlign w:val="center"/>
          </w:tcPr>
          <w:p w14:paraId="38296335" w14:textId="3988A3A6" w:rsidR="00C939A3" w:rsidRPr="00E52471" w:rsidRDefault="00C939A3" w:rsidP="00C939A3">
            <w:pPr>
              <w:autoSpaceDE w:val="0"/>
              <w:autoSpaceDN w:val="0"/>
              <w:adjustRightInd w:val="0"/>
              <w:ind w:left="60" w:right="60"/>
              <w:jc w:val="center"/>
              <w:rPr>
                <w:color w:val="000000" w:themeColor="text1"/>
                <w:sz w:val="20"/>
                <w:szCs w:val="20"/>
              </w:rPr>
            </w:pPr>
            <w:r w:rsidRPr="00E52471">
              <w:rPr>
                <w:color w:val="000000" w:themeColor="text1"/>
                <w:sz w:val="20"/>
                <w:szCs w:val="20"/>
              </w:rPr>
              <w:t>-</w:t>
            </w:r>
          </w:p>
        </w:tc>
        <w:tc>
          <w:tcPr>
            <w:tcW w:w="1616" w:type="dxa"/>
            <w:tcBorders>
              <w:bottom w:val="single" w:sz="4" w:space="0" w:color="auto"/>
            </w:tcBorders>
            <w:shd w:val="clear" w:color="auto" w:fill="auto"/>
            <w:vAlign w:val="center"/>
          </w:tcPr>
          <w:p w14:paraId="26CFB069" w14:textId="49FADF03" w:rsidR="00C939A3" w:rsidRPr="00E52471" w:rsidRDefault="00C939A3" w:rsidP="00C939A3">
            <w:pPr>
              <w:autoSpaceDE w:val="0"/>
              <w:autoSpaceDN w:val="0"/>
              <w:adjustRightInd w:val="0"/>
              <w:ind w:left="60" w:right="60"/>
              <w:jc w:val="center"/>
              <w:rPr>
                <w:color w:val="000000" w:themeColor="text1"/>
                <w:sz w:val="20"/>
                <w:szCs w:val="20"/>
              </w:rPr>
            </w:pPr>
            <w:r w:rsidRPr="00E52471">
              <w:rPr>
                <w:color w:val="000000" w:themeColor="text1"/>
                <w:sz w:val="20"/>
                <w:szCs w:val="20"/>
              </w:rPr>
              <w:t>8 (2,3)</w:t>
            </w:r>
          </w:p>
        </w:tc>
        <w:tc>
          <w:tcPr>
            <w:tcW w:w="1616" w:type="dxa"/>
            <w:tcBorders>
              <w:bottom w:val="single" w:sz="4" w:space="0" w:color="auto"/>
            </w:tcBorders>
            <w:vAlign w:val="center"/>
          </w:tcPr>
          <w:p w14:paraId="08AF82EA" w14:textId="384A4969" w:rsidR="00C939A3" w:rsidRPr="00E52471" w:rsidRDefault="00C939A3" w:rsidP="00C939A3">
            <w:pPr>
              <w:autoSpaceDE w:val="0"/>
              <w:autoSpaceDN w:val="0"/>
              <w:adjustRightInd w:val="0"/>
              <w:ind w:left="60" w:right="60"/>
              <w:jc w:val="center"/>
              <w:rPr>
                <w:color w:val="000000" w:themeColor="text1"/>
                <w:sz w:val="20"/>
                <w:szCs w:val="20"/>
              </w:rPr>
            </w:pPr>
            <w:r w:rsidRPr="00E52471">
              <w:rPr>
                <w:color w:val="000000" w:themeColor="text1"/>
                <w:sz w:val="20"/>
                <w:szCs w:val="20"/>
              </w:rPr>
              <w:t>8 (1,9)</w:t>
            </w:r>
          </w:p>
        </w:tc>
      </w:tr>
    </w:tbl>
    <w:p w14:paraId="65721E1F" w14:textId="3608AF0D" w:rsidR="00E85A7F" w:rsidRPr="00E52471" w:rsidRDefault="00062409" w:rsidP="00E85A7F">
      <w:pPr>
        <w:spacing w:after="240"/>
        <w:rPr>
          <w:color w:val="000000" w:themeColor="text1"/>
          <w:sz w:val="20"/>
          <w:szCs w:val="20"/>
          <w:vertAlign w:val="superscript"/>
          <w:lang w:val="pt-BR"/>
        </w:rPr>
      </w:pPr>
      <w:r w:rsidRPr="00E52471">
        <w:rPr>
          <w:b/>
          <w:color w:val="000000" w:themeColor="text1"/>
          <w:sz w:val="20"/>
          <w:szCs w:val="20"/>
          <w:vertAlign w:val="superscript"/>
          <w:lang w:val="pt-BR"/>
        </w:rPr>
        <w:t>*</w:t>
      </w:r>
      <w:r w:rsidRPr="00E52471">
        <w:rPr>
          <w:color w:val="000000" w:themeColor="text1"/>
          <w:sz w:val="20"/>
          <w:szCs w:val="20"/>
          <w:lang w:val="pt-BR"/>
        </w:rPr>
        <w:t xml:space="preserve">Valor do </w:t>
      </w:r>
      <w:proofErr w:type="gramStart"/>
      <w:r w:rsidRPr="00E52471">
        <w:rPr>
          <w:color w:val="000000" w:themeColor="text1"/>
          <w:sz w:val="20"/>
          <w:szCs w:val="20"/>
          <w:lang w:val="pt-BR"/>
        </w:rPr>
        <w:t>salário</w:t>
      </w:r>
      <w:r w:rsidR="00CF2C4D">
        <w:rPr>
          <w:color w:val="000000" w:themeColor="text1"/>
          <w:sz w:val="20"/>
          <w:szCs w:val="20"/>
          <w:lang w:val="pt-BR"/>
        </w:rPr>
        <w:t xml:space="preserve"> </w:t>
      </w:r>
      <w:r w:rsidRPr="00E52471">
        <w:rPr>
          <w:color w:val="000000" w:themeColor="text1"/>
          <w:sz w:val="20"/>
          <w:szCs w:val="20"/>
          <w:lang w:val="pt-BR"/>
        </w:rPr>
        <w:t>mínimo</w:t>
      </w:r>
      <w:proofErr w:type="gramEnd"/>
      <w:r w:rsidRPr="00E52471">
        <w:rPr>
          <w:color w:val="000000" w:themeColor="text1"/>
          <w:sz w:val="20"/>
          <w:szCs w:val="20"/>
          <w:lang w:val="pt-BR"/>
        </w:rPr>
        <w:t>: R$937,00</w:t>
      </w:r>
      <w:r w:rsidR="00CF2C4D">
        <w:rPr>
          <w:color w:val="000000" w:themeColor="text1"/>
          <w:sz w:val="20"/>
          <w:szCs w:val="20"/>
          <w:lang w:val="pt-BR"/>
        </w:rPr>
        <w:t>; IMC – Índice de Massa Corporal; APS – Atenção Primária à Saúde</w:t>
      </w:r>
      <w:r w:rsidRPr="00E52471">
        <w:rPr>
          <w:color w:val="000000" w:themeColor="text1"/>
          <w:sz w:val="20"/>
          <w:szCs w:val="20"/>
          <w:lang w:val="pt-BR"/>
        </w:rPr>
        <w:t>.</w:t>
      </w:r>
    </w:p>
    <w:p w14:paraId="6AE315C0" w14:textId="06304604" w:rsidR="00062409" w:rsidRPr="00E52471" w:rsidRDefault="00062409" w:rsidP="00E70824">
      <w:pPr>
        <w:tabs>
          <w:tab w:val="left" w:pos="0"/>
        </w:tabs>
        <w:spacing w:after="240" w:line="360" w:lineRule="auto"/>
        <w:ind w:firstLine="851"/>
        <w:jc w:val="both"/>
        <w:rPr>
          <w:color w:val="000000" w:themeColor="text1"/>
          <w:lang w:val="pt-BR"/>
        </w:rPr>
      </w:pPr>
      <w:r w:rsidRPr="00E52471">
        <w:rPr>
          <w:color w:val="000000" w:themeColor="text1"/>
          <w:lang w:val="pt-BR"/>
        </w:rPr>
        <w:t xml:space="preserve">Os resultados não evidenciaram diferenças estatisticamente significantes nos </w:t>
      </w:r>
      <w:r w:rsidR="00932632">
        <w:rPr>
          <w:color w:val="000000" w:themeColor="text1"/>
          <w:lang w:val="pt-BR"/>
        </w:rPr>
        <w:t>porcentu</w:t>
      </w:r>
      <w:r w:rsidRPr="00E52471">
        <w:rPr>
          <w:color w:val="000000" w:themeColor="text1"/>
          <w:lang w:val="pt-BR"/>
        </w:rPr>
        <w:t>ais de profissionais com sintomas osteomusculares entre os municípios (Tabela 2). Observou-se que as principais queixas de dor</w:t>
      </w:r>
      <w:r w:rsidR="00242A35" w:rsidRPr="00E52471">
        <w:rPr>
          <w:color w:val="000000" w:themeColor="text1"/>
          <w:lang w:val="pt-BR"/>
        </w:rPr>
        <w:t>,</w:t>
      </w:r>
      <w:r w:rsidRPr="00E52471">
        <w:rPr>
          <w:color w:val="000000" w:themeColor="text1"/>
          <w:lang w:val="pt-BR"/>
        </w:rPr>
        <w:t xml:space="preserve"> nos últimos 12 meses, </w:t>
      </w:r>
      <w:r w:rsidR="00454C7E" w:rsidRPr="00E52471">
        <w:rPr>
          <w:color w:val="000000" w:themeColor="text1"/>
          <w:lang w:val="pt-BR"/>
        </w:rPr>
        <w:t>envolveram</w:t>
      </w:r>
      <w:r w:rsidRPr="00E52471">
        <w:rPr>
          <w:color w:val="000000" w:themeColor="text1"/>
          <w:lang w:val="pt-BR"/>
        </w:rPr>
        <w:t xml:space="preserve"> a região lombar (56,2%), pescoço/cervical (48,4%), ombros (44,7%), região dorsal/torácica (35,3%) e tornozelos/pés (31,7%). Os menores índices de queixas de dor foram para cotovelos (10,5%) e antebraços (14,6%).</w:t>
      </w:r>
    </w:p>
    <w:p w14:paraId="24C64B15" w14:textId="5ED0C445" w:rsidR="00062409" w:rsidRPr="00E52471" w:rsidRDefault="00062409" w:rsidP="006A0527">
      <w:pPr>
        <w:jc w:val="both"/>
        <w:rPr>
          <w:color w:val="000000" w:themeColor="text1"/>
          <w:sz w:val="20"/>
          <w:szCs w:val="20"/>
          <w:lang w:val="pt-BR"/>
        </w:rPr>
      </w:pPr>
      <w:r w:rsidRPr="00E52471">
        <w:rPr>
          <w:b/>
          <w:color w:val="000000" w:themeColor="text1"/>
          <w:sz w:val="20"/>
          <w:szCs w:val="20"/>
          <w:lang w:val="pt-BR"/>
        </w:rPr>
        <w:t>Tabela 2</w:t>
      </w:r>
      <w:r w:rsidR="00720A1B" w:rsidRPr="00E52471">
        <w:rPr>
          <w:b/>
          <w:color w:val="000000" w:themeColor="text1"/>
          <w:sz w:val="20"/>
          <w:szCs w:val="20"/>
          <w:lang w:val="pt-BR"/>
        </w:rPr>
        <w:t>.</w:t>
      </w:r>
      <w:r w:rsidRPr="00E52471">
        <w:rPr>
          <w:color w:val="000000" w:themeColor="text1"/>
          <w:sz w:val="20"/>
          <w:szCs w:val="20"/>
          <w:lang w:val="pt-BR"/>
        </w:rPr>
        <w:t xml:space="preserve"> </w:t>
      </w:r>
      <w:r w:rsidR="00932632">
        <w:rPr>
          <w:color w:val="000000" w:themeColor="text1"/>
          <w:sz w:val="20"/>
          <w:szCs w:val="20"/>
          <w:lang w:val="pt-BR"/>
        </w:rPr>
        <w:t>Porcentu</w:t>
      </w:r>
      <w:r w:rsidRPr="00E52471">
        <w:rPr>
          <w:color w:val="000000" w:themeColor="text1"/>
          <w:sz w:val="20"/>
          <w:szCs w:val="20"/>
          <w:lang w:val="pt-BR"/>
        </w:rPr>
        <w:t>al de queixas de sintomas osteomusculares por partes do corpo entre os profissionais da Atenção Primária à Saúde</w:t>
      </w:r>
    </w:p>
    <w:tbl>
      <w:tblPr>
        <w:tblW w:w="8900" w:type="dxa"/>
        <w:tblBorders>
          <w:top w:val="single" w:sz="4" w:space="0" w:color="auto"/>
          <w:bottom w:val="single" w:sz="4" w:space="0" w:color="auto"/>
        </w:tblBorders>
        <w:tblLook w:val="04A0" w:firstRow="1" w:lastRow="0" w:firstColumn="1" w:lastColumn="0" w:noHBand="0" w:noVBand="1"/>
      </w:tblPr>
      <w:tblGrid>
        <w:gridCol w:w="3212"/>
        <w:gridCol w:w="1608"/>
        <w:gridCol w:w="1502"/>
        <w:gridCol w:w="1424"/>
        <w:gridCol w:w="1154"/>
      </w:tblGrid>
      <w:tr w:rsidR="00CF2084" w:rsidRPr="00E52471" w14:paraId="51DC5F85" w14:textId="77777777" w:rsidTr="00E70824">
        <w:trPr>
          <w:trHeight w:val="207"/>
        </w:trPr>
        <w:tc>
          <w:tcPr>
            <w:tcW w:w="3212" w:type="dxa"/>
            <w:vMerge w:val="restart"/>
            <w:shd w:val="clear" w:color="auto" w:fill="auto"/>
            <w:vAlign w:val="center"/>
          </w:tcPr>
          <w:p w14:paraId="663B207F" w14:textId="77777777" w:rsidR="00CF2084" w:rsidRPr="00E52471" w:rsidRDefault="00CF2084" w:rsidP="00CF2084">
            <w:pPr>
              <w:jc w:val="center"/>
              <w:rPr>
                <w:b/>
                <w:color w:val="000000" w:themeColor="text1"/>
                <w:sz w:val="20"/>
                <w:szCs w:val="20"/>
              </w:rPr>
            </w:pPr>
            <w:proofErr w:type="spellStart"/>
            <w:r w:rsidRPr="00E52471">
              <w:rPr>
                <w:b/>
                <w:color w:val="000000" w:themeColor="text1"/>
                <w:sz w:val="20"/>
                <w:szCs w:val="20"/>
              </w:rPr>
              <w:t>Variáveis</w:t>
            </w:r>
            <w:proofErr w:type="spellEnd"/>
          </w:p>
        </w:tc>
        <w:tc>
          <w:tcPr>
            <w:tcW w:w="1608" w:type="dxa"/>
            <w:shd w:val="clear" w:color="auto" w:fill="auto"/>
            <w:vAlign w:val="center"/>
          </w:tcPr>
          <w:p w14:paraId="055A8700" w14:textId="77777777" w:rsidR="00CF2084" w:rsidRPr="00E52471" w:rsidRDefault="00CF2084" w:rsidP="00CF2084">
            <w:pPr>
              <w:jc w:val="center"/>
              <w:rPr>
                <w:b/>
                <w:color w:val="000000" w:themeColor="text1"/>
                <w:sz w:val="20"/>
                <w:szCs w:val="20"/>
              </w:rPr>
            </w:pPr>
            <w:proofErr w:type="spellStart"/>
            <w:r w:rsidRPr="00E52471">
              <w:rPr>
                <w:b/>
                <w:color w:val="000000" w:themeColor="text1"/>
                <w:sz w:val="20"/>
                <w:szCs w:val="20"/>
              </w:rPr>
              <w:t>Município</w:t>
            </w:r>
            <w:proofErr w:type="spellEnd"/>
            <w:r w:rsidRPr="00E52471">
              <w:rPr>
                <w:b/>
                <w:color w:val="000000" w:themeColor="text1"/>
                <w:sz w:val="20"/>
                <w:szCs w:val="20"/>
              </w:rPr>
              <w:t xml:space="preserve"> A</w:t>
            </w:r>
          </w:p>
        </w:tc>
        <w:tc>
          <w:tcPr>
            <w:tcW w:w="1502" w:type="dxa"/>
            <w:shd w:val="clear" w:color="auto" w:fill="auto"/>
            <w:vAlign w:val="center"/>
          </w:tcPr>
          <w:p w14:paraId="7CF9BCD3" w14:textId="77777777" w:rsidR="00CF2084" w:rsidRPr="00E52471" w:rsidRDefault="00CF2084" w:rsidP="00CF2084">
            <w:pPr>
              <w:jc w:val="center"/>
              <w:rPr>
                <w:b/>
                <w:color w:val="000000" w:themeColor="text1"/>
                <w:sz w:val="20"/>
                <w:szCs w:val="20"/>
              </w:rPr>
            </w:pPr>
            <w:proofErr w:type="spellStart"/>
            <w:r w:rsidRPr="00E52471">
              <w:rPr>
                <w:b/>
                <w:color w:val="000000" w:themeColor="text1"/>
                <w:sz w:val="20"/>
                <w:szCs w:val="20"/>
              </w:rPr>
              <w:t>Município</w:t>
            </w:r>
            <w:proofErr w:type="spellEnd"/>
            <w:r w:rsidRPr="00E52471">
              <w:rPr>
                <w:b/>
                <w:color w:val="000000" w:themeColor="text1"/>
                <w:sz w:val="20"/>
                <w:szCs w:val="20"/>
              </w:rPr>
              <w:t xml:space="preserve"> B</w:t>
            </w:r>
          </w:p>
        </w:tc>
        <w:tc>
          <w:tcPr>
            <w:tcW w:w="1424" w:type="dxa"/>
          </w:tcPr>
          <w:p w14:paraId="13CDE2D7" w14:textId="77777777" w:rsidR="00CF2084" w:rsidRPr="00E52471" w:rsidRDefault="00CF2084" w:rsidP="00CF2084">
            <w:pPr>
              <w:jc w:val="center"/>
              <w:rPr>
                <w:b/>
                <w:color w:val="000000" w:themeColor="text1"/>
                <w:sz w:val="20"/>
                <w:szCs w:val="20"/>
              </w:rPr>
            </w:pPr>
            <w:r w:rsidRPr="00E52471">
              <w:rPr>
                <w:b/>
                <w:color w:val="000000" w:themeColor="text1"/>
                <w:sz w:val="20"/>
                <w:szCs w:val="20"/>
              </w:rPr>
              <w:t>Total</w:t>
            </w:r>
          </w:p>
        </w:tc>
        <w:tc>
          <w:tcPr>
            <w:tcW w:w="1154" w:type="dxa"/>
            <w:vMerge w:val="restart"/>
          </w:tcPr>
          <w:p w14:paraId="5C841311" w14:textId="31FB0E39" w:rsidR="00CF2084" w:rsidRPr="00E52471" w:rsidRDefault="00CF2084" w:rsidP="00CF2084">
            <w:pPr>
              <w:jc w:val="center"/>
              <w:rPr>
                <w:b/>
                <w:color w:val="000000" w:themeColor="text1"/>
                <w:sz w:val="20"/>
                <w:szCs w:val="20"/>
              </w:rPr>
            </w:pPr>
            <w:r>
              <w:rPr>
                <w:b/>
                <w:color w:val="000000" w:themeColor="text1"/>
                <w:sz w:val="20"/>
                <w:szCs w:val="20"/>
              </w:rPr>
              <w:t>V</w:t>
            </w:r>
            <w:r w:rsidRPr="00E52471">
              <w:rPr>
                <w:b/>
                <w:color w:val="000000" w:themeColor="text1"/>
                <w:sz w:val="20"/>
                <w:szCs w:val="20"/>
              </w:rPr>
              <w:t>alor</w:t>
            </w:r>
            <w:r>
              <w:rPr>
                <w:b/>
                <w:color w:val="000000" w:themeColor="text1"/>
                <w:sz w:val="20"/>
                <w:szCs w:val="20"/>
              </w:rPr>
              <w:t xml:space="preserve"> de </w:t>
            </w:r>
            <w:r w:rsidRPr="00E70824">
              <w:rPr>
                <w:b/>
                <w:i/>
                <w:iCs/>
                <w:color w:val="000000" w:themeColor="text1"/>
                <w:sz w:val="20"/>
                <w:szCs w:val="20"/>
              </w:rPr>
              <w:t>p</w:t>
            </w:r>
            <w:r>
              <w:rPr>
                <w:b/>
                <w:color w:val="000000" w:themeColor="text1"/>
                <w:sz w:val="20"/>
                <w:szCs w:val="20"/>
              </w:rPr>
              <w:t>*</w:t>
            </w:r>
          </w:p>
        </w:tc>
      </w:tr>
      <w:tr w:rsidR="00E52471" w:rsidRPr="00E52471" w14:paraId="1D0333DD" w14:textId="77777777" w:rsidTr="00CF2084">
        <w:tc>
          <w:tcPr>
            <w:tcW w:w="3212" w:type="dxa"/>
            <w:vMerge/>
            <w:tcBorders>
              <w:bottom w:val="single" w:sz="4" w:space="0" w:color="auto"/>
            </w:tcBorders>
            <w:shd w:val="clear" w:color="auto" w:fill="auto"/>
            <w:vAlign w:val="center"/>
          </w:tcPr>
          <w:p w14:paraId="0E49642F" w14:textId="77777777" w:rsidR="00062409" w:rsidRPr="00E52471" w:rsidRDefault="00062409" w:rsidP="006A0527">
            <w:pPr>
              <w:jc w:val="center"/>
              <w:rPr>
                <w:b/>
                <w:color w:val="000000" w:themeColor="text1"/>
                <w:sz w:val="20"/>
                <w:szCs w:val="20"/>
              </w:rPr>
            </w:pPr>
          </w:p>
        </w:tc>
        <w:tc>
          <w:tcPr>
            <w:tcW w:w="1608" w:type="dxa"/>
            <w:tcBorders>
              <w:bottom w:val="single" w:sz="4" w:space="0" w:color="auto"/>
            </w:tcBorders>
            <w:shd w:val="clear" w:color="auto" w:fill="auto"/>
            <w:vAlign w:val="center"/>
          </w:tcPr>
          <w:p w14:paraId="30952402" w14:textId="77777777" w:rsidR="00062409" w:rsidRPr="00E52471" w:rsidRDefault="00062409" w:rsidP="006A0527">
            <w:pPr>
              <w:jc w:val="center"/>
              <w:rPr>
                <w:b/>
                <w:color w:val="000000" w:themeColor="text1"/>
                <w:sz w:val="20"/>
                <w:szCs w:val="20"/>
              </w:rPr>
            </w:pPr>
            <w:r w:rsidRPr="00E52471">
              <w:rPr>
                <w:b/>
                <w:color w:val="000000" w:themeColor="text1"/>
                <w:sz w:val="20"/>
                <w:szCs w:val="20"/>
              </w:rPr>
              <w:t>n (%)</w:t>
            </w:r>
          </w:p>
        </w:tc>
        <w:tc>
          <w:tcPr>
            <w:tcW w:w="1502" w:type="dxa"/>
            <w:tcBorders>
              <w:bottom w:val="single" w:sz="4" w:space="0" w:color="auto"/>
            </w:tcBorders>
            <w:shd w:val="clear" w:color="auto" w:fill="auto"/>
            <w:vAlign w:val="center"/>
          </w:tcPr>
          <w:p w14:paraId="64933EC2" w14:textId="77777777" w:rsidR="00062409" w:rsidRPr="00E52471" w:rsidRDefault="00062409" w:rsidP="006A0527">
            <w:pPr>
              <w:jc w:val="center"/>
              <w:rPr>
                <w:b/>
                <w:color w:val="000000" w:themeColor="text1"/>
                <w:sz w:val="20"/>
                <w:szCs w:val="20"/>
              </w:rPr>
            </w:pPr>
            <w:r w:rsidRPr="00E52471">
              <w:rPr>
                <w:b/>
                <w:color w:val="000000" w:themeColor="text1"/>
                <w:sz w:val="20"/>
                <w:szCs w:val="20"/>
              </w:rPr>
              <w:t>n (%)</w:t>
            </w:r>
          </w:p>
        </w:tc>
        <w:tc>
          <w:tcPr>
            <w:tcW w:w="1424" w:type="dxa"/>
            <w:tcBorders>
              <w:bottom w:val="single" w:sz="4" w:space="0" w:color="auto"/>
            </w:tcBorders>
          </w:tcPr>
          <w:p w14:paraId="7FDB971A" w14:textId="77777777" w:rsidR="00062409" w:rsidRPr="00E52471" w:rsidRDefault="00062409" w:rsidP="006A0527">
            <w:pPr>
              <w:jc w:val="center"/>
              <w:rPr>
                <w:b/>
                <w:color w:val="000000" w:themeColor="text1"/>
                <w:sz w:val="20"/>
                <w:szCs w:val="20"/>
              </w:rPr>
            </w:pPr>
            <w:r w:rsidRPr="00E52471">
              <w:rPr>
                <w:b/>
                <w:color w:val="000000" w:themeColor="text1"/>
                <w:sz w:val="20"/>
                <w:szCs w:val="20"/>
              </w:rPr>
              <w:t>n (%)</w:t>
            </w:r>
          </w:p>
        </w:tc>
        <w:tc>
          <w:tcPr>
            <w:tcW w:w="1154" w:type="dxa"/>
            <w:vMerge/>
            <w:tcBorders>
              <w:bottom w:val="single" w:sz="4" w:space="0" w:color="auto"/>
            </w:tcBorders>
          </w:tcPr>
          <w:p w14:paraId="2640BF9A" w14:textId="77777777" w:rsidR="00062409" w:rsidRPr="00E52471" w:rsidRDefault="00062409" w:rsidP="006A0527">
            <w:pPr>
              <w:jc w:val="center"/>
              <w:rPr>
                <w:b/>
                <w:color w:val="000000" w:themeColor="text1"/>
                <w:sz w:val="20"/>
                <w:szCs w:val="20"/>
              </w:rPr>
            </w:pPr>
          </w:p>
        </w:tc>
      </w:tr>
      <w:tr w:rsidR="00E52471" w:rsidRPr="00E52471" w14:paraId="7CA56582" w14:textId="77777777" w:rsidTr="00A26E92">
        <w:tc>
          <w:tcPr>
            <w:tcW w:w="6322" w:type="dxa"/>
            <w:gridSpan w:val="3"/>
            <w:tcBorders>
              <w:top w:val="single" w:sz="4" w:space="0" w:color="auto"/>
              <w:bottom w:val="nil"/>
            </w:tcBorders>
            <w:shd w:val="clear" w:color="auto" w:fill="auto"/>
            <w:vAlign w:val="center"/>
          </w:tcPr>
          <w:p w14:paraId="1EE9729D" w14:textId="7D007BF1" w:rsidR="00062409" w:rsidRPr="00E52471" w:rsidRDefault="00F73B16" w:rsidP="006A0527">
            <w:pPr>
              <w:autoSpaceDE w:val="0"/>
              <w:autoSpaceDN w:val="0"/>
              <w:adjustRightInd w:val="0"/>
              <w:ind w:left="60" w:right="60"/>
              <w:jc w:val="both"/>
              <w:rPr>
                <w:b/>
                <w:color w:val="000000" w:themeColor="text1"/>
                <w:sz w:val="20"/>
                <w:szCs w:val="20"/>
              </w:rPr>
            </w:pPr>
            <w:proofErr w:type="spellStart"/>
            <w:r w:rsidRPr="00E52471">
              <w:rPr>
                <w:b/>
                <w:color w:val="000000" w:themeColor="text1"/>
                <w:sz w:val="20"/>
                <w:szCs w:val="20"/>
              </w:rPr>
              <w:t>Ocorrência</w:t>
            </w:r>
            <w:proofErr w:type="spellEnd"/>
            <w:r w:rsidRPr="00E52471">
              <w:rPr>
                <w:b/>
                <w:color w:val="000000" w:themeColor="text1"/>
                <w:sz w:val="20"/>
                <w:szCs w:val="20"/>
              </w:rPr>
              <w:t xml:space="preserve"> de </w:t>
            </w:r>
            <w:proofErr w:type="spellStart"/>
            <w:r w:rsidRPr="00E52471">
              <w:rPr>
                <w:b/>
                <w:color w:val="000000" w:themeColor="text1"/>
                <w:sz w:val="20"/>
                <w:szCs w:val="20"/>
              </w:rPr>
              <w:t>sintomas</w:t>
            </w:r>
            <w:proofErr w:type="spellEnd"/>
            <w:r w:rsidRPr="00E52471">
              <w:rPr>
                <w:b/>
                <w:color w:val="000000" w:themeColor="text1"/>
                <w:sz w:val="20"/>
                <w:szCs w:val="20"/>
              </w:rPr>
              <w:t xml:space="preserve"> </w:t>
            </w:r>
            <w:proofErr w:type="spellStart"/>
            <w:r w:rsidRPr="00E52471">
              <w:rPr>
                <w:b/>
                <w:color w:val="000000" w:themeColor="text1"/>
                <w:sz w:val="20"/>
                <w:szCs w:val="20"/>
              </w:rPr>
              <w:t>osteomusculares</w:t>
            </w:r>
            <w:proofErr w:type="spellEnd"/>
          </w:p>
        </w:tc>
        <w:tc>
          <w:tcPr>
            <w:tcW w:w="1424" w:type="dxa"/>
            <w:tcBorders>
              <w:top w:val="single" w:sz="4" w:space="0" w:color="auto"/>
              <w:bottom w:val="nil"/>
            </w:tcBorders>
          </w:tcPr>
          <w:p w14:paraId="7CDEB5E4" w14:textId="77777777" w:rsidR="00062409" w:rsidRPr="00E52471" w:rsidRDefault="00062409" w:rsidP="006A0527">
            <w:pPr>
              <w:autoSpaceDE w:val="0"/>
              <w:autoSpaceDN w:val="0"/>
              <w:adjustRightInd w:val="0"/>
              <w:ind w:left="60" w:right="60"/>
              <w:jc w:val="center"/>
              <w:rPr>
                <w:b/>
                <w:color w:val="000000" w:themeColor="text1"/>
                <w:sz w:val="20"/>
                <w:szCs w:val="20"/>
              </w:rPr>
            </w:pPr>
          </w:p>
        </w:tc>
        <w:tc>
          <w:tcPr>
            <w:tcW w:w="1154" w:type="dxa"/>
            <w:tcBorders>
              <w:top w:val="single" w:sz="4" w:space="0" w:color="auto"/>
              <w:bottom w:val="nil"/>
            </w:tcBorders>
          </w:tcPr>
          <w:p w14:paraId="06F4E943" w14:textId="77777777" w:rsidR="00062409" w:rsidRPr="00E52471" w:rsidRDefault="00062409" w:rsidP="006A0527">
            <w:pPr>
              <w:autoSpaceDE w:val="0"/>
              <w:autoSpaceDN w:val="0"/>
              <w:adjustRightInd w:val="0"/>
              <w:ind w:left="60" w:right="60"/>
              <w:jc w:val="center"/>
              <w:rPr>
                <w:b/>
                <w:color w:val="000000" w:themeColor="text1"/>
                <w:sz w:val="20"/>
                <w:szCs w:val="20"/>
              </w:rPr>
            </w:pPr>
          </w:p>
        </w:tc>
      </w:tr>
      <w:tr w:rsidR="00E52471" w:rsidRPr="00E52471" w14:paraId="7A518327" w14:textId="77777777" w:rsidTr="00CF2084">
        <w:tc>
          <w:tcPr>
            <w:tcW w:w="3212" w:type="dxa"/>
            <w:tcBorders>
              <w:top w:val="nil"/>
            </w:tcBorders>
            <w:shd w:val="clear" w:color="auto" w:fill="auto"/>
          </w:tcPr>
          <w:p w14:paraId="703438F0" w14:textId="77777777" w:rsidR="00062409" w:rsidRPr="00E52471" w:rsidRDefault="00062409" w:rsidP="006A0527">
            <w:pPr>
              <w:autoSpaceDE w:val="0"/>
              <w:autoSpaceDN w:val="0"/>
              <w:adjustRightInd w:val="0"/>
              <w:ind w:left="174" w:right="60"/>
              <w:jc w:val="both"/>
              <w:rPr>
                <w:color w:val="000000" w:themeColor="text1"/>
                <w:sz w:val="20"/>
                <w:szCs w:val="20"/>
              </w:rPr>
            </w:pPr>
            <w:proofErr w:type="spellStart"/>
            <w:r w:rsidRPr="00E52471">
              <w:rPr>
                <w:color w:val="000000" w:themeColor="text1"/>
                <w:sz w:val="20"/>
                <w:szCs w:val="20"/>
              </w:rPr>
              <w:t>Região</w:t>
            </w:r>
            <w:proofErr w:type="spellEnd"/>
            <w:r w:rsidRPr="00E52471">
              <w:rPr>
                <w:color w:val="000000" w:themeColor="text1"/>
                <w:sz w:val="20"/>
                <w:szCs w:val="20"/>
              </w:rPr>
              <w:t xml:space="preserve"> </w:t>
            </w:r>
            <w:proofErr w:type="spellStart"/>
            <w:r w:rsidRPr="00E52471">
              <w:rPr>
                <w:color w:val="000000" w:themeColor="text1"/>
                <w:sz w:val="20"/>
                <w:szCs w:val="20"/>
              </w:rPr>
              <w:t>lombar</w:t>
            </w:r>
            <w:proofErr w:type="spellEnd"/>
          </w:p>
        </w:tc>
        <w:tc>
          <w:tcPr>
            <w:tcW w:w="1608" w:type="dxa"/>
            <w:tcBorders>
              <w:top w:val="nil"/>
            </w:tcBorders>
            <w:shd w:val="clear" w:color="auto" w:fill="auto"/>
            <w:vAlign w:val="center"/>
          </w:tcPr>
          <w:p w14:paraId="1E795430" w14:textId="77777777" w:rsidR="00062409" w:rsidRPr="00E52471" w:rsidRDefault="00062409" w:rsidP="006A0527">
            <w:pPr>
              <w:autoSpaceDE w:val="0"/>
              <w:autoSpaceDN w:val="0"/>
              <w:adjustRightInd w:val="0"/>
              <w:ind w:left="60" w:right="60"/>
              <w:jc w:val="center"/>
              <w:rPr>
                <w:color w:val="000000" w:themeColor="text1"/>
                <w:sz w:val="20"/>
                <w:szCs w:val="20"/>
              </w:rPr>
            </w:pPr>
            <w:r w:rsidRPr="00E52471">
              <w:rPr>
                <w:color w:val="000000" w:themeColor="text1"/>
                <w:sz w:val="20"/>
                <w:szCs w:val="20"/>
              </w:rPr>
              <w:t>54 (63,5)</w:t>
            </w:r>
          </w:p>
        </w:tc>
        <w:tc>
          <w:tcPr>
            <w:tcW w:w="1502" w:type="dxa"/>
            <w:tcBorders>
              <w:top w:val="nil"/>
            </w:tcBorders>
            <w:shd w:val="clear" w:color="auto" w:fill="auto"/>
            <w:vAlign w:val="center"/>
          </w:tcPr>
          <w:p w14:paraId="2F9F78CD" w14:textId="77777777" w:rsidR="00062409" w:rsidRPr="00E52471" w:rsidRDefault="00062409" w:rsidP="006A0527">
            <w:pPr>
              <w:autoSpaceDE w:val="0"/>
              <w:autoSpaceDN w:val="0"/>
              <w:adjustRightInd w:val="0"/>
              <w:ind w:left="60" w:right="60"/>
              <w:jc w:val="center"/>
              <w:rPr>
                <w:color w:val="000000" w:themeColor="text1"/>
                <w:sz w:val="20"/>
                <w:szCs w:val="20"/>
              </w:rPr>
            </w:pPr>
            <w:r w:rsidRPr="00E52471">
              <w:rPr>
                <w:color w:val="000000" w:themeColor="text1"/>
                <w:sz w:val="20"/>
                <w:szCs w:val="20"/>
              </w:rPr>
              <w:t>181 (54,4)</w:t>
            </w:r>
          </w:p>
        </w:tc>
        <w:tc>
          <w:tcPr>
            <w:tcW w:w="1424" w:type="dxa"/>
            <w:tcBorders>
              <w:top w:val="nil"/>
            </w:tcBorders>
            <w:vAlign w:val="center"/>
          </w:tcPr>
          <w:p w14:paraId="13EA0F44" w14:textId="77777777" w:rsidR="00062409" w:rsidRPr="00E52471" w:rsidRDefault="00062409" w:rsidP="006A0527">
            <w:pPr>
              <w:autoSpaceDE w:val="0"/>
              <w:autoSpaceDN w:val="0"/>
              <w:adjustRightInd w:val="0"/>
              <w:ind w:left="60" w:right="60"/>
              <w:jc w:val="center"/>
              <w:rPr>
                <w:color w:val="000000" w:themeColor="text1"/>
                <w:sz w:val="20"/>
                <w:szCs w:val="20"/>
              </w:rPr>
            </w:pPr>
            <w:r w:rsidRPr="00E52471">
              <w:rPr>
                <w:color w:val="000000" w:themeColor="text1"/>
                <w:sz w:val="20"/>
                <w:szCs w:val="20"/>
              </w:rPr>
              <w:t>235 (56,2)</w:t>
            </w:r>
          </w:p>
        </w:tc>
        <w:tc>
          <w:tcPr>
            <w:tcW w:w="1154" w:type="dxa"/>
            <w:tcBorders>
              <w:top w:val="nil"/>
            </w:tcBorders>
          </w:tcPr>
          <w:p w14:paraId="15585F6D" w14:textId="77777777" w:rsidR="00062409" w:rsidRPr="00E52471" w:rsidRDefault="00062409" w:rsidP="006A0527">
            <w:pPr>
              <w:autoSpaceDE w:val="0"/>
              <w:autoSpaceDN w:val="0"/>
              <w:adjustRightInd w:val="0"/>
              <w:ind w:left="60" w:right="60"/>
              <w:jc w:val="center"/>
              <w:rPr>
                <w:color w:val="000000" w:themeColor="text1"/>
                <w:sz w:val="20"/>
                <w:szCs w:val="20"/>
              </w:rPr>
            </w:pPr>
            <w:r w:rsidRPr="00E52471">
              <w:rPr>
                <w:color w:val="000000" w:themeColor="text1"/>
                <w:sz w:val="20"/>
                <w:szCs w:val="20"/>
              </w:rPr>
              <w:t>0,080</w:t>
            </w:r>
          </w:p>
        </w:tc>
      </w:tr>
      <w:tr w:rsidR="00E52471" w:rsidRPr="00E52471" w14:paraId="1973AB18" w14:textId="77777777" w:rsidTr="00CF2084">
        <w:tc>
          <w:tcPr>
            <w:tcW w:w="3212" w:type="dxa"/>
            <w:shd w:val="clear" w:color="auto" w:fill="auto"/>
          </w:tcPr>
          <w:p w14:paraId="242175F7" w14:textId="77777777" w:rsidR="00062409" w:rsidRPr="00E52471" w:rsidRDefault="00062409" w:rsidP="006A0527">
            <w:pPr>
              <w:autoSpaceDE w:val="0"/>
              <w:autoSpaceDN w:val="0"/>
              <w:adjustRightInd w:val="0"/>
              <w:ind w:left="174" w:right="60"/>
              <w:jc w:val="both"/>
              <w:rPr>
                <w:color w:val="000000" w:themeColor="text1"/>
                <w:sz w:val="20"/>
                <w:szCs w:val="20"/>
              </w:rPr>
            </w:pPr>
            <w:proofErr w:type="spellStart"/>
            <w:r w:rsidRPr="00E52471">
              <w:rPr>
                <w:color w:val="000000" w:themeColor="text1"/>
                <w:sz w:val="20"/>
                <w:szCs w:val="20"/>
              </w:rPr>
              <w:t>Pescoço</w:t>
            </w:r>
            <w:proofErr w:type="spellEnd"/>
            <w:r w:rsidRPr="00E52471">
              <w:rPr>
                <w:color w:val="000000" w:themeColor="text1"/>
                <w:sz w:val="20"/>
                <w:szCs w:val="20"/>
              </w:rPr>
              <w:t>/cervical</w:t>
            </w:r>
          </w:p>
        </w:tc>
        <w:tc>
          <w:tcPr>
            <w:tcW w:w="1608" w:type="dxa"/>
            <w:shd w:val="clear" w:color="auto" w:fill="auto"/>
            <w:vAlign w:val="center"/>
          </w:tcPr>
          <w:p w14:paraId="32B755E1" w14:textId="77777777" w:rsidR="00062409" w:rsidRPr="00E52471" w:rsidRDefault="00062409" w:rsidP="006A0527">
            <w:pPr>
              <w:autoSpaceDE w:val="0"/>
              <w:autoSpaceDN w:val="0"/>
              <w:adjustRightInd w:val="0"/>
              <w:ind w:left="60" w:right="60"/>
              <w:jc w:val="center"/>
              <w:rPr>
                <w:color w:val="000000" w:themeColor="text1"/>
                <w:sz w:val="20"/>
                <w:szCs w:val="20"/>
              </w:rPr>
            </w:pPr>
            <w:r w:rsidRPr="00E52471">
              <w:rPr>
                <w:color w:val="000000" w:themeColor="text1"/>
                <w:sz w:val="20"/>
                <w:szCs w:val="20"/>
              </w:rPr>
              <w:t>46 (54,8)</w:t>
            </w:r>
          </w:p>
        </w:tc>
        <w:tc>
          <w:tcPr>
            <w:tcW w:w="1502" w:type="dxa"/>
            <w:shd w:val="clear" w:color="auto" w:fill="auto"/>
            <w:vAlign w:val="center"/>
          </w:tcPr>
          <w:p w14:paraId="3E6667B7" w14:textId="77777777" w:rsidR="00062409" w:rsidRPr="00E52471" w:rsidRDefault="00062409" w:rsidP="006A0527">
            <w:pPr>
              <w:autoSpaceDE w:val="0"/>
              <w:autoSpaceDN w:val="0"/>
              <w:adjustRightInd w:val="0"/>
              <w:ind w:left="60" w:right="60"/>
              <w:jc w:val="center"/>
              <w:rPr>
                <w:color w:val="000000" w:themeColor="text1"/>
                <w:sz w:val="20"/>
                <w:szCs w:val="20"/>
              </w:rPr>
            </w:pPr>
            <w:r w:rsidRPr="00E52471">
              <w:rPr>
                <w:color w:val="000000" w:themeColor="text1"/>
                <w:sz w:val="20"/>
                <w:szCs w:val="20"/>
              </w:rPr>
              <w:t>157 (46,9)</w:t>
            </w:r>
          </w:p>
        </w:tc>
        <w:tc>
          <w:tcPr>
            <w:tcW w:w="1424" w:type="dxa"/>
            <w:vAlign w:val="center"/>
          </w:tcPr>
          <w:p w14:paraId="79A59C30" w14:textId="77777777" w:rsidR="00062409" w:rsidRPr="00E52471" w:rsidRDefault="00062409" w:rsidP="006A0527">
            <w:pPr>
              <w:autoSpaceDE w:val="0"/>
              <w:autoSpaceDN w:val="0"/>
              <w:adjustRightInd w:val="0"/>
              <w:ind w:left="60" w:right="60"/>
              <w:jc w:val="center"/>
              <w:rPr>
                <w:color w:val="000000" w:themeColor="text1"/>
                <w:sz w:val="20"/>
                <w:szCs w:val="20"/>
              </w:rPr>
            </w:pPr>
            <w:r w:rsidRPr="00E52471">
              <w:rPr>
                <w:color w:val="000000" w:themeColor="text1"/>
                <w:sz w:val="20"/>
                <w:szCs w:val="20"/>
              </w:rPr>
              <w:t>203 (48,4)</w:t>
            </w:r>
          </w:p>
        </w:tc>
        <w:tc>
          <w:tcPr>
            <w:tcW w:w="1154" w:type="dxa"/>
          </w:tcPr>
          <w:p w14:paraId="6165CCEE" w14:textId="77777777" w:rsidR="00062409" w:rsidRPr="00E52471" w:rsidRDefault="00062409" w:rsidP="006A0527">
            <w:pPr>
              <w:autoSpaceDE w:val="0"/>
              <w:autoSpaceDN w:val="0"/>
              <w:adjustRightInd w:val="0"/>
              <w:ind w:left="60" w:right="60"/>
              <w:jc w:val="center"/>
              <w:rPr>
                <w:color w:val="000000" w:themeColor="text1"/>
                <w:sz w:val="20"/>
                <w:szCs w:val="20"/>
              </w:rPr>
            </w:pPr>
            <w:r w:rsidRPr="00E52471">
              <w:rPr>
                <w:color w:val="000000" w:themeColor="text1"/>
                <w:sz w:val="20"/>
                <w:szCs w:val="20"/>
              </w:rPr>
              <w:t>0,195</w:t>
            </w:r>
          </w:p>
        </w:tc>
      </w:tr>
      <w:tr w:rsidR="00E52471" w:rsidRPr="00E52471" w14:paraId="7A095601" w14:textId="77777777" w:rsidTr="00CF2084">
        <w:tc>
          <w:tcPr>
            <w:tcW w:w="3212" w:type="dxa"/>
            <w:shd w:val="clear" w:color="auto" w:fill="auto"/>
          </w:tcPr>
          <w:p w14:paraId="05776907" w14:textId="77777777" w:rsidR="00062409" w:rsidRPr="00E52471" w:rsidRDefault="00062409" w:rsidP="006A0527">
            <w:pPr>
              <w:autoSpaceDE w:val="0"/>
              <w:autoSpaceDN w:val="0"/>
              <w:adjustRightInd w:val="0"/>
              <w:ind w:left="174" w:right="60"/>
              <w:jc w:val="both"/>
              <w:rPr>
                <w:color w:val="000000" w:themeColor="text1"/>
                <w:sz w:val="20"/>
                <w:szCs w:val="20"/>
              </w:rPr>
            </w:pPr>
            <w:proofErr w:type="spellStart"/>
            <w:r w:rsidRPr="00E52471">
              <w:rPr>
                <w:color w:val="000000" w:themeColor="text1"/>
                <w:sz w:val="20"/>
                <w:szCs w:val="20"/>
              </w:rPr>
              <w:t>Ombros</w:t>
            </w:r>
            <w:proofErr w:type="spellEnd"/>
          </w:p>
        </w:tc>
        <w:tc>
          <w:tcPr>
            <w:tcW w:w="1608" w:type="dxa"/>
            <w:shd w:val="clear" w:color="auto" w:fill="auto"/>
            <w:vAlign w:val="center"/>
          </w:tcPr>
          <w:p w14:paraId="5104D296" w14:textId="77777777" w:rsidR="00062409" w:rsidRPr="00E52471" w:rsidRDefault="00062409" w:rsidP="006A0527">
            <w:pPr>
              <w:autoSpaceDE w:val="0"/>
              <w:autoSpaceDN w:val="0"/>
              <w:adjustRightInd w:val="0"/>
              <w:ind w:left="60" w:right="60"/>
              <w:jc w:val="center"/>
              <w:rPr>
                <w:color w:val="000000" w:themeColor="text1"/>
                <w:sz w:val="20"/>
                <w:szCs w:val="20"/>
              </w:rPr>
            </w:pPr>
            <w:r w:rsidRPr="00E52471">
              <w:rPr>
                <w:color w:val="000000" w:themeColor="text1"/>
                <w:sz w:val="20"/>
                <w:szCs w:val="20"/>
              </w:rPr>
              <w:t>40 (47,1)</w:t>
            </w:r>
          </w:p>
        </w:tc>
        <w:tc>
          <w:tcPr>
            <w:tcW w:w="1502" w:type="dxa"/>
            <w:shd w:val="clear" w:color="auto" w:fill="auto"/>
            <w:vAlign w:val="center"/>
          </w:tcPr>
          <w:p w14:paraId="410FA24D" w14:textId="77777777" w:rsidR="00062409" w:rsidRPr="00E52471" w:rsidRDefault="00062409" w:rsidP="006A0527">
            <w:pPr>
              <w:autoSpaceDE w:val="0"/>
              <w:autoSpaceDN w:val="0"/>
              <w:adjustRightInd w:val="0"/>
              <w:ind w:left="60" w:right="60"/>
              <w:jc w:val="center"/>
              <w:rPr>
                <w:color w:val="000000" w:themeColor="text1"/>
                <w:sz w:val="20"/>
                <w:szCs w:val="20"/>
              </w:rPr>
            </w:pPr>
            <w:r w:rsidRPr="00E52471">
              <w:rPr>
                <w:color w:val="000000" w:themeColor="text1"/>
                <w:sz w:val="20"/>
                <w:szCs w:val="20"/>
              </w:rPr>
              <w:t>148 (44,0)</w:t>
            </w:r>
          </w:p>
        </w:tc>
        <w:tc>
          <w:tcPr>
            <w:tcW w:w="1424" w:type="dxa"/>
            <w:vAlign w:val="center"/>
          </w:tcPr>
          <w:p w14:paraId="0FD24DB3" w14:textId="77777777" w:rsidR="00062409" w:rsidRPr="00E52471" w:rsidRDefault="00062409" w:rsidP="006A0527">
            <w:pPr>
              <w:autoSpaceDE w:val="0"/>
              <w:autoSpaceDN w:val="0"/>
              <w:adjustRightInd w:val="0"/>
              <w:ind w:left="60" w:right="60"/>
              <w:jc w:val="center"/>
              <w:rPr>
                <w:color w:val="000000" w:themeColor="text1"/>
                <w:sz w:val="20"/>
                <w:szCs w:val="20"/>
              </w:rPr>
            </w:pPr>
            <w:r w:rsidRPr="00E52471">
              <w:rPr>
                <w:color w:val="000000" w:themeColor="text1"/>
                <w:sz w:val="20"/>
                <w:szCs w:val="20"/>
              </w:rPr>
              <w:t>188 (44,7)</w:t>
            </w:r>
          </w:p>
        </w:tc>
        <w:tc>
          <w:tcPr>
            <w:tcW w:w="1154" w:type="dxa"/>
          </w:tcPr>
          <w:p w14:paraId="11FB8AD2" w14:textId="77777777" w:rsidR="00062409" w:rsidRPr="00E52471" w:rsidRDefault="00062409" w:rsidP="006A0527">
            <w:pPr>
              <w:autoSpaceDE w:val="0"/>
              <w:autoSpaceDN w:val="0"/>
              <w:adjustRightInd w:val="0"/>
              <w:ind w:left="60" w:right="60"/>
              <w:jc w:val="center"/>
              <w:rPr>
                <w:color w:val="000000" w:themeColor="text1"/>
                <w:sz w:val="20"/>
                <w:szCs w:val="20"/>
              </w:rPr>
            </w:pPr>
            <w:r w:rsidRPr="00E52471">
              <w:rPr>
                <w:color w:val="000000" w:themeColor="text1"/>
                <w:sz w:val="20"/>
                <w:szCs w:val="20"/>
              </w:rPr>
              <w:t>0,352</w:t>
            </w:r>
          </w:p>
        </w:tc>
      </w:tr>
      <w:tr w:rsidR="00E52471" w:rsidRPr="00E52471" w14:paraId="1FA97161" w14:textId="77777777" w:rsidTr="00CF2084">
        <w:tc>
          <w:tcPr>
            <w:tcW w:w="3212" w:type="dxa"/>
            <w:shd w:val="clear" w:color="auto" w:fill="auto"/>
          </w:tcPr>
          <w:p w14:paraId="53355BA6" w14:textId="77777777" w:rsidR="00062409" w:rsidRPr="00E52471" w:rsidRDefault="00062409" w:rsidP="006A0527">
            <w:pPr>
              <w:autoSpaceDE w:val="0"/>
              <w:autoSpaceDN w:val="0"/>
              <w:adjustRightInd w:val="0"/>
              <w:ind w:left="174" w:right="60"/>
              <w:jc w:val="both"/>
              <w:rPr>
                <w:color w:val="000000" w:themeColor="text1"/>
                <w:sz w:val="20"/>
                <w:szCs w:val="20"/>
              </w:rPr>
            </w:pPr>
            <w:proofErr w:type="spellStart"/>
            <w:r w:rsidRPr="00E52471">
              <w:rPr>
                <w:color w:val="000000" w:themeColor="text1"/>
                <w:sz w:val="20"/>
                <w:szCs w:val="20"/>
              </w:rPr>
              <w:t>Região</w:t>
            </w:r>
            <w:proofErr w:type="spellEnd"/>
            <w:r w:rsidRPr="00E52471">
              <w:rPr>
                <w:color w:val="000000" w:themeColor="text1"/>
                <w:sz w:val="20"/>
                <w:szCs w:val="20"/>
              </w:rPr>
              <w:t xml:space="preserve"> dorsal/</w:t>
            </w:r>
            <w:proofErr w:type="spellStart"/>
            <w:r w:rsidRPr="00E52471">
              <w:rPr>
                <w:color w:val="000000" w:themeColor="text1"/>
                <w:sz w:val="20"/>
                <w:szCs w:val="20"/>
              </w:rPr>
              <w:t>torácica</w:t>
            </w:r>
            <w:proofErr w:type="spellEnd"/>
          </w:p>
        </w:tc>
        <w:tc>
          <w:tcPr>
            <w:tcW w:w="1608" w:type="dxa"/>
            <w:shd w:val="clear" w:color="auto" w:fill="auto"/>
            <w:vAlign w:val="center"/>
          </w:tcPr>
          <w:p w14:paraId="4109CFBD" w14:textId="77777777" w:rsidR="00062409" w:rsidRPr="00E52471" w:rsidRDefault="00062409" w:rsidP="006A0527">
            <w:pPr>
              <w:autoSpaceDE w:val="0"/>
              <w:autoSpaceDN w:val="0"/>
              <w:adjustRightInd w:val="0"/>
              <w:ind w:left="60" w:right="60"/>
              <w:jc w:val="center"/>
              <w:rPr>
                <w:color w:val="000000" w:themeColor="text1"/>
                <w:sz w:val="20"/>
                <w:szCs w:val="20"/>
              </w:rPr>
            </w:pPr>
            <w:r w:rsidRPr="00E52471">
              <w:rPr>
                <w:color w:val="000000" w:themeColor="text1"/>
                <w:sz w:val="20"/>
                <w:szCs w:val="20"/>
              </w:rPr>
              <w:t>25 (29,8)</w:t>
            </w:r>
          </w:p>
        </w:tc>
        <w:tc>
          <w:tcPr>
            <w:tcW w:w="1502" w:type="dxa"/>
            <w:shd w:val="clear" w:color="auto" w:fill="auto"/>
            <w:vAlign w:val="center"/>
          </w:tcPr>
          <w:p w14:paraId="307356BC" w14:textId="77777777" w:rsidR="00062409" w:rsidRPr="00E52471" w:rsidRDefault="00062409" w:rsidP="006A0527">
            <w:pPr>
              <w:autoSpaceDE w:val="0"/>
              <w:autoSpaceDN w:val="0"/>
              <w:adjustRightInd w:val="0"/>
              <w:ind w:left="60" w:right="60"/>
              <w:jc w:val="center"/>
              <w:rPr>
                <w:color w:val="000000" w:themeColor="text1"/>
                <w:sz w:val="20"/>
                <w:szCs w:val="20"/>
              </w:rPr>
            </w:pPr>
            <w:r w:rsidRPr="00E52471">
              <w:rPr>
                <w:color w:val="000000" w:themeColor="text1"/>
                <w:sz w:val="20"/>
                <w:szCs w:val="20"/>
              </w:rPr>
              <w:t>121 (36,7)</w:t>
            </w:r>
          </w:p>
        </w:tc>
        <w:tc>
          <w:tcPr>
            <w:tcW w:w="1424" w:type="dxa"/>
            <w:vAlign w:val="center"/>
          </w:tcPr>
          <w:p w14:paraId="53D3324D" w14:textId="77777777" w:rsidR="00062409" w:rsidRPr="00E52471" w:rsidRDefault="00062409" w:rsidP="006A0527">
            <w:pPr>
              <w:autoSpaceDE w:val="0"/>
              <w:autoSpaceDN w:val="0"/>
              <w:adjustRightInd w:val="0"/>
              <w:ind w:left="60" w:right="60"/>
              <w:jc w:val="center"/>
              <w:rPr>
                <w:color w:val="000000" w:themeColor="text1"/>
                <w:sz w:val="20"/>
                <w:szCs w:val="20"/>
              </w:rPr>
            </w:pPr>
            <w:r w:rsidRPr="00E52471">
              <w:rPr>
                <w:color w:val="000000" w:themeColor="text1"/>
                <w:sz w:val="20"/>
                <w:szCs w:val="20"/>
              </w:rPr>
              <w:t>146 (35,3)</w:t>
            </w:r>
          </w:p>
        </w:tc>
        <w:tc>
          <w:tcPr>
            <w:tcW w:w="1154" w:type="dxa"/>
          </w:tcPr>
          <w:p w14:paraId="683DA32A" w14:textId="77777777" w:rsidR="00062409" w:rsidRPr="00E52471" w:rsidRDefault="00062409" w:rsidP="006A0527">
            <w:pPr>
              <w:autoSpaceDE w:val="0"/>
              <w:autoSpaceDN w:val="0"/>
              <w:adjustRightInd w:val="0"/>
              <w:ind w:left="60" w:right="60"/>
              <w:jc w:val="center"/>
              <w:rPr>
                <w:color w:val="000000" w:themeColor="text1"/>
                <w:sz w:val="20"/>
                <w:szCs w:val="20"/>
              </w:rPr>
            </w:pPr>
            <w:r w:rsidRPr="00E52471">
              <w:rPr>
                <w:color w:val="000000" w:themeColor="text1"/>
                <w:sz w:val="20"/>
                <w:szCs w:val="20"/>
              </w:rPr>
              <w:t>0,146</w:t>
            </w:r>
          </w:p>
        </w:tc>
      </w:tr>
      <w:tr w:rsidR="00E52471" w:rsidRPr="00E52471" w14:paraId="2E33998F" w14:textId="77777777" w:rsidTr="00CF2084">
        <w:tc>
          <w:tcPr>
            <w:tcW w:w="3212" w:type="dxa"/>
            <w:shd w:val="clear" w:color="auto" w:fill="auto"/>
          </w:tcPr>
          <w:p w14:paraId="426F5807" w14:textId="77777777" w:rsidR="00062409" w:rsidRPr="00E52471" w:rsidRDefault="00062409" w:rsidP="006A0527">
            <w:pPr>
              <w:autoSpaceDE w:val="0"/>
              <w:autoSpaceDN w:val="0"/>
              <w:adjustRightInd w:val="0"/>
              <w:ind w:left="174" w:right="60"/>
              <w:jc w:val="both"/>
              <w:rPr>
                <w:color w:val="000000" w:themeColor="text1"/>
                <w:sz w:val="20"/>
                <w:szCs w:val="20"/>
              </w:rPr>
            </w:pPr>
            <w:proofErr w:type="spellStart"/>
            <w:r w:rsidRPr="00E52471">
              <w:rPr>
                <w:color w:val="000000" w:themeColor="text1"/>
                <w:sz w:val="20"/>
                <w:szCs w:val="20"/>
              </w:rPr>
              <w:t>Tornozelo</w:t>
            </w:r>
            <w:proofErr w:type="spellEnd"/>
            <w:r w:rsidRPr="00E52471">
              <w:rPr>
                <w:color w:val="000000" w:themeColor="text1"/>
                <w:sz w:val="20"/>
                <w:szCs w:val="20"/>
              </w:rPr>
              <w:t>/</w:t>
            </w:r>
            <w:proofErr w:type="spellStart"/>
            <w:r w:rsidRPr="00E52471">
              <w:rPr>
                <w:color w:val="000000" w:themeColor="text1"/>
                <w:sz w:val="20"/>
                <w:szCs w:val="20"/>
              </w:rPr>
              <w:t>pés</w:t>
            </w:r>
            <w:proofErr w:type="spellEnd"/>
          </w:p>
        </w:tc>
        <w:tc>
          <w:tcPr>
            <w:tcW w:w="1608" w:type="dxa"/>
            <w:shd w:val="clear" w:color="auto" w:fill="auto"/>
            <w:vAlign w:val="center"/>
          </w:tcPr>
          <w:p w14:paraId="4490CA73" w14:textId="77777777" w:rsidR="00062409" w:rsidRPr="00E52471" w:rsidRDefault="00062409" w:rsidP="006A0527">
            <w:pPr>
              <w:autoSpaceDE w:val="0"/>
              <w:autoSpaceDN w:val="0"/>
              <w:adjustRightInd w:val="0"/>
              <w:ind w:left="60" w:right="60"/>
              <w:jc w:val="center"/>
              <w:rPr>
                <w:color w:val="000000" w:themeColor="text1"/>
                <w:sz w:val="20"/>
                <w:szCs w:val="20"/>
              </w:rPr>
            </w:pPr>
            <w:r w:rsidRPr="00E52471">
              <w:rPr>
                <w:color w:val="000000" w:themeColor="text1"/>
                <w:sz w:val="20"/>
                <w:szCs w:val="20"/>
              </w:rPr>
              <w:t>25 (29,8)</w:t>
            </w:r>
          </w:p>
        </w:tc>
        <w:tc>
          <w:tcPr>
            <w:tcW w:w="1502" w:type="dxa"/>
            <w:shd w:val="clear" w:color="auto" w:fill="auto"/>
            <w:vAlign w:val="center"/>
          </w:tcPr>
          <w:p w14:paraId="01B389AE" w14:textId="77777777" w:rsidR="00062409" w:rsidRPr="00E52471" w:rsidRDefault="00062409" w:rsidP="006A0527">
            <w:pPr>
              <w:autoSpaceDE w:val="0"/>
              <w:autoSpaceDN w:val="0"/>
              <w:adjustRightInd w:val="0"/>
              <w:ind w:left="60" w:right="60"/>
              <w:jc w:val="center"/>
              <w:rPr>
                <w:color w:val="000000" w:themeColor="text1"/>
                <w:sz w:val="20"/>
                <w:szCs w:val="20"/>
              </w:rPr>
            </w:pPr>
            <w:r w:rsidRPr="00E52471">
              <w:rPr>
                <w:color w:val="000000" w:themeColor="text1"/>
                <w:sz w:val="20"/>
                <w:szCs w:val="20"/>
              </w:rPr>
              <w:t>115 (34,4)</w:t>
            </w:r>
          </w:p>
        </w:tc>
        <w:tc>
          <w:tcPr>
            <w:tcW w:w="1424" w:type="dxa"/>
            <w:vAlign w:val="center"/>
          </w:tcPr>
          <w:p w14:paraId="5FB57AE7" w14:textId="77777777" w:rsidR="00062409" w:rsidRPr="00E52471" w:rsidRDefault="00062409" w:rsidP="006A0527">
            <w:pPr>
              <w:autoSpaceDE w:val="0"/>
              <w:autoSpaceDN w:val="0"/>
              <w:adjustRightInd w:val="0"/>
              <w:ind w:left="60" w:right="60"/>
              <w:jc w:val="center"/>
              <w:rPr>
                <w:color w:val="000000" w:themeColor="text1"/>
                <w:sz w:val="20"/>
                <w:szCs w:val="20"/>
              </w:rPr>
            </w:pPr>
            <w:r w:rsidRPr="00E52471">
              <w:rPr>
                <w:color w:val="000000" w:themeColor="text1"/>
                <w:sz w:val="20"/>
                <w:szCs w:val="20"/>
              </w:rPr>
              <w:t>140 (33,5)</w:t>
            </w:r>
          </w:p>
        </w:tc>
        <w:tc>
          <w:tcPr>
            <w:tcW w:w="1154" w:type="dxa"/>
          </w:tcPr>
          <w:p w14:paraId="5038CD94" w14:textId="77777777" w:rsidR="00062409" w:rsidRPr="00E52471" w:rsidRDefault="00062409" w:rsidP="006A0527">
            <w:pPr>
              <w:autoSpaceDE w:val="0"/>
              <w:autoSpaceDN w:val="0"/>
              <w:adjustRightInd w:val="0"/>
              <w:ind w:left="60" w:right="60"/>
              <w:jc w:val="center"/>
              <w:rPr>
                <w:color w:val="000000" w:themeColor="text1"/>
                <w:sz w:val="20"/>
                <w:szCs w:val="20"/>
              </w:rPr>
            </w:pPr>
            <w:r w:rsidRPr="00E52471">
              <w:rPr>
                <w:color w:val="000000" w:themeColor="text1"/>
                <w:sz w:val="20"/>
                <w:szCs w:val="20"/>
              </w:rPr>
              <w:t>0,249</w:t>
            </w:r>
          </w:p>
        </w:tc>
      </w:tr>
      <w:tr w:rsidR="00E52471" w:rsidRPr="00E52471" w14:paraId="75DD7AD0" w14:textId="77777777" w:rsidTr="00CF2084">
        <w:tc>
          <w:tcPr>
            <w:tcW w:w="3212" w:type="dxa"/>
            <w:shd w:val="clear" w:color="auto" w:fill="auto"/>
          </w:tcPr>
          <w:p w14:paraId="0C96C0EB" w14:textId="77777777" w:rsidR="00062409" w:rsidRPr="00E52471" w:rsidRDefault="00062409" w:rsidP="006A0527">
            <w:pPr>
              <w:autoSpaceDE w:val="0"/>
              <w:autoSpaceDN w:val="0"/>
              <w:adjustRightInd w:val="0"/>
              <w:ind w:left="174" w:right="60"/>
              <w:jc w:val="both"/>
              <w:rPr>
                <w:color w:val="000000" w:themeColor="text1"/>
                <w:sz w:val="20"/>
                <w:szCs w:val="20"/>
              </w:rPr>
            </w:pPr>
            <w:proofErr w:type="spellStart"/>
            <w:r w:rsidRPr="00E52471">
              <w:rPr>
                <w:color w:val="000000" w:themeColor="text1"/>
                <w:sz w:val="20"/>
                <w:szCs w:val="20"/>
              </w:rPr>
              <w:t>Joelhos</w:t>
            </w:r>
            <w:proofErr w:type="spellEnd"/>
          </w:p>
        </w:tc>
        <w:tc>
          <w:tcPr>
            <w:tcW w:w="1608" w:type="dxa"/>
            <w:shd w:val="clear" w:color="auto" w:fill="auto"/>
            <w:vAlign w:val="center"/>
          </w:tcPr>
          <w:p w14:paraId="0E73B32B" w14:textId="77777777" w:rsidR="00062409" w:rsidRPr="00E52471" w:rsidRDefault="00062409" w:rsidP="006A0527">
            <w:pPr>
              <w:autoSpaceDE w:val="0"/>
              <w:autoSpaceDN w:val="0"/>
              <w:adjustRightInd w:val="0"/>
              <w:ind w:left="60" w:right="60"/>
              <w:jc w:val="center"/>
              <w:rPr>
                <w:color w:val="000000" w:themeColor="text1"/>
                <w:sz w:val="20"/>
                <w:szCs w:val="20"/>
              </w:rPr>
            </w:pPr>
            <w:r w:rsidRPr="00E52471">
              <w:rPr>
                <w:color w:val="000000" w:themeColor="text1"/>
                <w:sz w:val="20"/>
                <w:szCs w:val="20"/>
              </w:rPr>
              <w:t>27 (32,1)</w:t>
            </w:r>
          </w:p>
        </w:tc>
        <w:tc>
          <w:tcPr>
            <w:tcW w:w="1502" w:type="dxa"/>
            <w:shd w:val="clear" w:color="auto" w:fill="auto"/>
            <w:vAlign w:val="center"/>
          </w:tcPr>
          <w:p w14:paraId="07AD2A27" w14:textId="77777777" w:rsidR="00062409" w:rsidRPr="00E52471" w:rsidRDefault="00062409" w:rsidP="006A0527">
            <w:pPr>
              <w:autoSpaceDE w:val="0"/>
              <w:autoSpaceDN w:val="0"/>
              <w:adjustRightInd w:val="0"/>
              <w:ind w:left="60" w:right="60"/>
              <w:jc w:val="center"/>
              <w:rPr>
                <w:color w:val="000000" w:themeColor="text1"/>
                <w:sz w:val="20"/>
                <w:szCs w:val="20"/>
              </w:rPr>
            </w:pPr>
            <w:r w:rsidRPr="00E52471">
              <w:rPr>
                <w:color w:val="000000" w:themeColor="text1"/>
                <w:sz w:val="20"/>
                <w:szCs w:val="20"/>
              </w:rPr>
              <w:t>105 (31,6)</w:t>
            </w:r>
          </w:p>
        </w:tc>
        <w:tc>
          <w:tcPr>
            <w:tcW w:w="1424" w:type="dxa"/>
            <w:vAlign w:val="center"/>
          </w:tcPr>
          <w:p w14:paraId="1936D01E" w14:textId="77777777" w:rsidR="00062409" w:rsidRPr="00E52471" w:rsidRDefault="00062409" w:rsidP="006A0527">
            <w:pPr>
              <w:autoSpaceDE w:val="0"/>
              <w:autoSpaceDN w:val="0"/>
              <w:adjustRightInd w:val="0"/>
              <w:ind w:left="60" w:right="60"/>
              <w:jc w:val="center"/>
              <w:rPr>
                <w:color w:val="000000" w:themeColor="text1"/>
                <w:sz w:val="20"/>
                <w:szCs w:val="20"/>
              </w:rPr>
            </w:pPr>
            <w:r w:rsidRPr="00E52471">
              <w:rPr>
                <w:color w:val="000000" w:themeColor="text1"/>
                <w:sz w:val="20"/>
                <w:szCs w:val="20"/>
              </w:rPr>
              <w:t>132 (31,7)</w:t>
            </w:r>
          </w:p>
        </w:tc>
        <w:tc>
          <w:tcPr>
            <w:tcW w:w="1154" w:type="dxa"/>
          </w:tcPr>
          <w:p w14:paraId="66DAE058" w14:textId="77777777" w:rsidR="00062409" w:rsidRPr="00E52471" w:rsidRDefault="00062409" w:rsidP="006A0527">
            <w:pPr>
              <w:autoSpaceDE w:val="0"/>
              <w:autoSpaceDN w:val="0"/>
              <w:adjustRightInd w:val="0"/>
              <w:ind w:left="60" w:right="60"/>
              <w:jc w:val="center"/>
              <w:rPr>
                <w:color w:val="000000" w:themeColor="text1"/>
                <w:sz w:val="20"/>
                <w:szCs w:val="20"/>
              </w:rPr>
            </w:pPr>
            <w:r w:rsidRPr="00E52471">
              <w:rPr>
                <w:color w:val="000000" w:themeColor="text1"/>
                <w:sz w:val="20"/>
                <w:szCs w:val="20"/>
              </w:rPr>
              <w:t>0,512</w:t>
            </w:r>
          </w:p>
        </w:tc>
      </w:tr>
      <w:tr w:rsidR="00E52471" w:rsidRPr="00E52471" w14:paraId="2AFFA7C3" w14:textId="77777777" w:rsidTr="00CF2084">
        <w:tc>
          <w:tcPr>
            <w:tcW w:w="3212" w:type="dxa"/>
            <w:shd w:val="clear" w:color="auto" w:fill="auto"/>
          </w:tcPr>
          <w:p w14:paraId="4CBD7E83" w14:textId="77777777" w:rsidR="00062409" w:rsidRPr="00E52471" w:rsidRDefault="00062409" w:rsidP="006A0527">
            <w:pPr>
              <w:autoSpaceDE w:val="0"/>
              <w:autoSpaceDN w:val="0"/>
              <w:adjustRightInd w:val="0"/>
              <w:ind w:left="174" w:right="60"/>
              <w:jc w:val="both"/>
              <w:rPr>
                <w:color w:val="000000" w:themeColor="text1"/>
                <w:sz w:val="20"/>
                <w:szCs w:val="20"/>
              </w:rPr>
            </w:pPr>
            <w:proofErr w:type="spellStart"/>
            <w:r w:rsidRPr="00E52471">
              <w:rPr>
                <w:color w:val="000000" w:themeColor="text1"/>
                <w:sz w:val="20"/>
                <w:szCs w:val="20"/>
              </w:rPr>
              <w:t>Punho</w:t>
            </w:r>
            <w:proofErr w:type="spellEnd"/>
            <w:r w:rsidRPr="00E52471">
              <w:rPr>
                <w:color w:val="000000" w:themeColor="text1"/>
                <w:sz w:val="20"/>
                <w:szCs w:val="20"/>
              </w:rPr>
              <w:t>/</w:t>
            </w:r>
            <w:proofErr w:type="spellStart"/>
            <w:r w:rsidRPr="00E52471">
              <w:rPr>
                <w:color w:val="000000" w:themeColor="text1"/>
                <w:sz w:val="20"/>
                <w:szCs w:val="20"/>
              </w:rPr>
              <w:t>mãos</w:t>
            </w:r>
            <w:proofErr w:type="spellEnd"/>
            <w:r w:rsidRPr="00E52471">
              <w:rPr>
                <w:color w:val="000000" w:themeColor="text1"/>
                <w:sz w:val="20"/>
                <w:szCs w:val="20"/>
              </w:rPr>
              <w:t>/</w:t>
            </w:r>
            <w:proofErr w:type="spellStart"/>
            <w:r w:rsidRPr="00E52471">
              <w:rPr>
                <w:color w:val="000000" w:themeColor="text1"/>
                <w:sz w:val="20"/>
                <w:szCs w:val="20"/>
              </w:rPr>
              <w:t>dedos</w:t>
            </w:r>
            <w:proofErr w:type="spellEnd"/>
          </w:p>
        </w:tc>
        <w:tc>
          <w:tcPr>
            <w:tcW w:w="1608" w:type="dxa"/>
            <w:shd w:val="clear" w:color="auto" w:fill="auto"/>
            <w:vAlign w:val="center"/>
          </w:tcPr>
          <w:p w14:paraId="1CAB58A9" w14:textId="77777777" w:rsidR="00062409" w:rsidRPr="00E52471" w:rsidRDefault="00062409" w:rsidP="006A0527">
            <w:pPr>
              <w:autoSpaceDE w:val="0"/>
              <w:autoSpaceDN w:val="0"/>
              <w:adjustRightInd w:val="0"/>
              <w:ind w:left="60" w:right="60"/>
              <w:jc w:val="center"/>
              <w:rPr>
                <w:color w:val="000000" w:themeColor="text1"/>
                <w:sz w:val="20"/>
                <w:szCs w:val="20"/>
              </w:rPr>
            </w:pPr>
            <w:r w:rsidRPr="00E52471">
              <w:rPr>
                <w:color w:val="000000" w:themeColor="text1"/>
                <w:sz w:val="20"/>
                <w:szCs w:val="20"/>
              </w:rPr>
              <w:t>29 (34,5)</w:t>
            </w:r>
          </w:p>
        </w:tc>
        <w:tc>
          <w:tcPr>
            <w:tcW w:w="1502" w:type="dxa"/>
            <w:shd w:val="clear" w:color="auto" w:fill="auto"/>
            <w:vAlign w:val="center"/>
          </w:tcPr>
          <w:p w14:paraId="7475028A" w14:textId="77777777" w:rsidR="00062409" w:rsidRPr="00E52471" w:rsidRDefault="00062409" w:rsidP="006A0527">
            <w:pPr>
              <w:autoSpaceDE w:val="0"/>
              <w:autoSpaceDN w:val="0"/>
              <w:adjustRightInd w:val="0"/>
              <w:ind w:left="60" w:right="60"/>
              <w:jc w:val="center"/>
              <w:rPr>
                <w:color w:val="000000" w:themeColor="text1"/>
                <w:sz w:val="20"/>
                <w:szCs w:val="20"/>
              </w:rPr>
            </w:pPr>
            <w:r w:rsidRPr="00E52471">
              <w:rPr>
                <w:color w:val="000000" w:themeColor="text1"/>
                <w:sz w:val="20"/>
                <w:szCs w:val="20"/>
              </w:rPr>
              <w:t>92 (27,5)</w:t>
            </w:r>
          </w:p>
        </w:tc>
        <w:tc>
          <w:tcPr>
            <w:tcW w:w="1424" w:type="dxa"/>
            <w:vAlign w:val="center"/>
          </w:tcPr>
          <w:p w14:paraId="47EF5C59" w14:textId="77777777" w:rsidR="00062409" w:rsidRPr="00E52471" w:rsidRDefault="00062409" w:rsidP="006A0527">
            <w:pPr>
              <w:autoSpaceDE w:val="0"/>
              <w:autoSpaceDN w:val="0"/>
              <w:adjustRightInd w:val="0"/>
              <w:ind w:left="60" w:right="60"/>
              <w:jc w:val="center"/>
              <w:rPr>
                <w:color w:val="000000" w:themeColor="text1"/>
                <w:sz w:val="20"/>
                <w:szCs w:val="20"/>
              </w:rPr>
            </w:pPr>
            <w:r w:rsidRPr="00E52471">
              <w:rPr>
                <w:color w:val="000000" w:themeColor="text1"/>
                <w:sz w:val="20"/>
                <w:szCs w:val="20"/>
              </w:rPr>
              <w:t>121 (28,9)</w:t>
            </w:r>
          </w:p>
        </w:tc>
        <w:tc>
          <w:tcPr>
            <w:tcW w:w="1154" w:type="dxa"/>
          </w:tcPr>
          <w:p w14:paraId="44B691AE" w14:textId="77777777" w:rsidR="00062409" w:rsidRPr="00E52471" w:rsidRDefault="00062409" w:rsidP="006A0527">
            <w:pPr>
              <w:autoSpaceDE w:val="0"/>
              <w:autoSpaceDN w:val="0"/>
              <w:adjustRightInd w:val="0"/>
              <w:ind w:left="60" w:right="60"/>
              <w:jc w:val="center"/>
              <w:rPr>
                <w:color w:val="000000" w:themeColor="text1"/>
                <w:sz w:val="20"/>
                <w:szCs w:val="20"/>
              </w:rPr>
            </w:pPr>
            <w:r w:rsidRPr="00E52471">
              <w:rPr>
                <w:color w:val="000000" w:themeColor="text1"/>
                <w:sz w:val="20"/>
                <w:szCs w:val="20"/>
              </w:rPr>
              <w:t>0,127</w:t>
            </w:r>
          </w:p>
        </w:tc>
      </w:tr>
      <w:tr w:rsidR="00E52471" w:rsidRPr="00E52471" w14:paraId="6C89FFC7" w14:textId="77777777" w:rsidTr="00CF2084">
        <w:tc>
          <w:tcPr>
            <w:tcW w:w="3212" w:type="dxa"/>
            <w:shd w:val="clear" w:color="auto" w:fill="auto"/>
          </w:tcPr>
          <w:p w14:paraId="2CD3BEBB" w14:textId="77777777" w:rsidR="00062409" w:rsidRPr="00E52471" w:rsidRDefault="00062409" w:rsidP="006A0527">
            <w:pPr>
              <w:autoSpaceDE w:val="0"/>
              <w:autoSpaceDN w:val="0"/>
              <w:adjustRightInd w:val="0"/>
              <w:ind w:left="174" w:right="60"/>
              <w:jc w:val="both"/>
              <w:rPr>
                <w:color w:val="000000" w:themeColor="text1"/>
                <w:sz w:val="20"/>
                <w:szCs w:val="20"/>
              </w:rPr>
            </w:pPr>
            <w:proofErr w:type="spellStart"/>
            <w:r w:rsidRPr="00E52471">
              <w:rPr>
                <w:color w:val="000000" w:themeColor="text1"/>
                <w:sz w:val="20"/>
                <w:szCs w:val="20"/>
              </w:rPr>
              <w:t>Quadril</w:t>
            </w:r>
            <w:proofErr w:type="spellEnd"/>
            <w:r w:rsidRPr="00E52471">
              <w:rPr>
                <w:color w:val="000000" w:themeColor="text1"/>
                <w:sz w:val="20"/>
                <w:szCs w:val="20"/>
              </w:rPr>
              <w:t>/</w:t>
            </w:r>
            <w:proofErr w:type="spellStart"/>
            <w:r w:rsidRPr="00E52471">
              <w:rPr>
                <w:color w:val="000000" w:themeColor="text1"/>
                <w:sz w:val="20"/>
                <w:szCs w:val="20"/>
              </w:rPr>
              <w:t>coxas</w:t>
            </w:r>
            <w:proofErr w:type="spellEnd"/>
          </w:p>
        </w:tc>
        <w:tc>
          <w:tcPr>
            <w:tcW w:w="1608" w:type="dxa"/>
            <w:shd w:val="clear" w:color="auto" w:fill="auto"/>
            <w:vAlign w:val="center"/>
          </w:tcPr>
          <w:p w14:paraId="5248CC12" w14:textId="77777777" w:rsidR="00062409" w:rsidRPr="00E52471" w:rsidRDefault="00062409" w:rsidP="006A0527">
            <w:pPr>
              <w:autoSpaceDE w:val="0"/>
              <w:autoSpaceDN w:val="0"/>
              <w:adjustRightInd w:val="0"/>
              <w:ind w:left="60" w:right="60"/>
              <w:jc w:val="center"/>
              <w:rPr>
                <w:color w:val="000000" w:themeColor="text1"/>
                <w:sz w:val="20"/>
                <w:szCs w:val="20"/>
              </w:rPr>
            </w:pPr>
            <w:r w:rsidRPr="00E52471">
              <w:rPr>
                <w:color w:val="000000" w:themeColor="text1"/>
                <w:sz w:val="20"/>
                <w:szCs w:val="20"/>
              </w:rPr>
              <w:t>15 (17,9)</w:t>
            </w:r>
          </w:p>
        </w:tc>
        <w:tc>
          <w:tcPr>
            <w:tcW w:w="1502" w:type="dxa"/>
            <w:shd w:val="clear" w:color="auto" w:fill="auto"/>
            <w:vAlign w:val="center"/>
          </w:tcPr>
          <w:p w14:paraId="4DC9BAF6" w14:textId="77777777" w:rsidR="00062409" w:rsidRPr="00E52471" w:rsidRDefault="00062409" w:rsidP="006A0527">
            <w:pPr>
              <w:autoSpaceDE w:val="0"/>
              <w:autoSpaceDN w:val="0"/>
              <w:adjustRightInd w:val="0"/>
              <w:ind w:left="60" w:right="60"/>
              <w:jc w:val="center"/>
              <w:rPr>
                <w:color w:val="000000" w:themeColor="text1"/>
                <w:sz w:val="20"/>
                <w:szCs w:val="20"/>
              </w:rPr>
            </w:pPr>
            <w:r w:rsidRPr="00E52471">
              <w:rPr>
                <w:color w:val="000000" w:themeColor="text1"/>
                <w:sz w:val="20"/>
                <w:szCs w:val="20"/>
              </w:rPr>
              <w:t>56 (17,2)</w:t>
            </w:r>
          </w:p>
        </w:tc>
        <w:tc>
          <w:tcPr>
            <w:tcW w:w="1424" w:type="dxa"/>
            <w:vAlign w:val="center"/>
          </w:tcPr>
          <w:p w14:paraId="4F1642D6" w14:textId="77777777" w:rsidR="00062409" w:rsidRPr="00E52471" w:rsidRDefault="00062409" w:rsidP="006A0527">
            <w:pPr>
              <w:autoSpaceDE w:val="0"/>
              <w:autoSpaceDN w:val="0"/>
              <w:adjustRightInd w:val="0"/>
              <w:ind w:left="60" w:right="60"/>
              <w:jc w:val="center"/>
              <w:rPr>
                <w:color w:val="000000" w:themeColor="text1"/>
                <w:sz w:val="20"/>
                <w:szCs w:val="20"/>
              </w:rPr>
            </w:pPr>
            <w:r w:rsidRPr="00E52471">
              <w:rPr>
                <w:color w:val="000000" w:themeColor="text1"/>
                <w:sz w:val="20"/>
                <w:szCs w:val="20"/>
              </w:rPr>
              <w:t>71 (17,3)</w:t>
            </w:r>
          </w:p>
        </w:tc>
        <w:tc>
          <w:tcPr>
            <w:tcW w:w="1154" w:type="dxa"/>
          </w:tcPr>
          <w:p w14:paraId="240EF2EC" w14:textId="77777777" w:rsidR="00062409" w:rsidRPr="00E52471" w:rsidRDefault="00062409" w:rsidP="006A0527">
            <w:pPr>
              <w:autoSpaceDE w:val="0"/>
              <w:autoSpaceDN w:val="0"/>
              <w:adjustRightInd w:val="0"/>
              <w:ind w:left="60" w:right="60"/>
              <w:jc w:val="center"/>
              <w:rPr>
                <w:color w:val="000000" w:themeColor="text1"/>
                <w:sz w:val="20"/>
                <w:szCs w:val="20"/>
              </w:rPr>
            </w:pPr>
            <w:r w:rsidRPr="00E52471">
              <w:rPr>
                <w:color w:val="000000" w:themeColor="text1"/>
                <w:sz w:val="20"/>
                <w:szCs w:val="20"/>
              </w:rPr>
              <w:t>0,498</w:t>
            </w:r>
          </w:p>
        </w:tc>
      </w:tr>
      <w:tr w:rsidR="00E52471" w:rsidRPr="00E52471" w14:paraId="4709114F" w14:textId="77777777" w:rsidTr="00CF2084">
        <w:tc>
          <w:tcPr>
            <w:tcW w:w="3212" w:type="dxa"/>
            <w:shd w:val="clear" w:color="auto" w:fill="auto"/>
          </w:tcPr>
          <w:p w14:paraId="05267067" w14:textId="77777777" w:rsidR="00062409" w:rsidRPr="00E52471" w:rsidRDefault="00062409" w:rsidP="006A0527">
            <w:pPr>
              <w:autoSpaceDE w:val="0"/>
              <w:autoSpaceDN w:val="0"/>
              <w:adjustRightInd w:val="0"/>
              <w:ind w:left="174" w:right="60"/>
              <w:jc w:val="both"/>
              <w:rPr>
                <w:color w:val="000000" w:themeColor="text1"/>
                <w:sz w:val="20"/>
                <w:szCs w:val="20"/>
              </w:rPr>
            </w:pPr>
            <w:proofErr w:type="spellStart"/>
            <w:r w:rsidRPr="00E52471">
              <w:rPr>
                <w:color w:val="000000" w:themeColor="text1"/>
                <w:sz w:val="20"/>
                <w:szCs w:val="20"/>
              </w:rPr>
              <w:t>Antebraços</w:t>
            </w:r>
            <w:proofErr w:type="spellEnd"/>
          </w:p>
        </w:tc>
        <w:tc>
          <w:tcPr>
            <w:tcW w:w="1608" w:type="dxa"/>
            <w:shd w:val="clear" w:color="auto" w:fill="auto"/>
            <w:vAlign w:val="center"/>
          </w:tcPr>
          <w:p w14:paraId="2EB2E3AE" w14:textId="77777777" w:rsidR="00062409" w:rsidRPr="00E52471" w:rsidRDefault="00062409" w:rsidP="006A0527">
            <w:pPr>
              <w:autoSpaceDE w:val="0"/>
              <w:autoSpaceDN w:val="0"/>
              <w:adjustRightInd w:val="0"/>
              <w:ind w:left="60" w:right="60"/>
              <w:jc w:val="center"/>
              <w:rPr>
                <w:color w:val="000000" w:themeColor="text1"/>
                <w:sz w:val="20"/>
                <w:szCs w:val="20"/>
              </w:rPr>
            </w:pPr>
            <w:r w:rsidRPr="00E52471">
              <w:rPr>
                <w:color w:val="000000" w:themeColor="text1"/>
                <w:sz w:val="20"/>
                <w:szCs w:val="20"/>
              </w:rPr>
              <w:t>10 (12,0)</w:t>
            </w:r>
          </w:p>
        </w:tc>
        <w:tc>
          <w:tcPr>
            <w:tcW w:w="1502" w:type="dxa"/>
            <w:shd w:val="clear" w:color="auto" w:fill="auto"/>
            <w:vAlign w:val="center"/>
          </w:tcPr>
          <w:p w14:paraId="1FD54FE6" w14:textId="77777777" w:rsidR="00062409" w:rsidRPr="00E52471" w:rsidRDefault="00062409" w:rsidP="006A0527">
            <w:pPr>
              <w:autoSpaceDE w:val="0"/>
              <w:autoSpaceDN w:val="0"/>
              <w:adjustRightInd w:val="0"/>
              <w:ind w:left="60" w:right="60"/>
              <w:jc w:val="center"/>
              <w:rPr>
                <w:color w:val="000000" w:themeColor="text1"/>
                <w:sz w:val="20"/>
                <w:szCs w:val="20"/>
              </w:rPr>
            </w:pPr>
            <w:r w:rsidRPr="00E52471">
              <w:rPr>
                <w:color w:val="000000" w:themeColor="text1"/>
                <w:sz w:val="20"/>
                <w:szCs w:val="20"/>
              </w:rPr>
              <w:t>51 (15,2)</w:t>
            </w:r>
          </w:p>
        </w:tc>
        <w:tc>
          <w:tcPr>
            <w:tcW w:w="1424" w:type="dxa"/>
            <w:vAlign w:val="center"/>
          </w:tcPr>
          <w:p w14:paraId="5566DB2F" w14:textId="77777777" w:rsidR="00062409" w:rsidRPr="00E52471" w:rsidRDefault="00062409" w:rsidP="006A0527">
            <w:pPr>
              <w:autoSpaceDE w:val="0"/>
              <w:autoSpaceDN w:val="0"/>
              <w:adjustRightInd w:val="0"/>
              <w:ind w:left="60" w:right="60"/>
              <w:jc w:val="center"/>
              <w:rPr>
                <w:color w:val="000000" w:themeColor="text1"/>
                <w:sz w:val="20"/>
                <w:szCs w:val="20"/>
              </w:rPr>
            </w:pPr>
            <w:r w:rsidRPr="00E52471">
              <w:rPr>
                <w:color w:val="000000" w:themeColor="text1"/>
                <w:sz w:val="20"/>
                <w:szCs w:val="20"/>
              </w:rPr>
              <w:t>61 (14,6)</w:t>
            </w:r>
          </w:p>
        </w:tc>
        <w:tc>
          <w:tcPr>
            <w:tcW w:w="1154" w:type="dxa"/>
          </w:tcPr>
          <w:p w14:paraId="65F36F7E" w14:textId="77777777" w:rsidR="00062409" w:rsidRPr="00E52471" w:rsidRDefault="00062409" w:rsidP="006A0527">
            <w:pPr>
              <w:autoSpaceDE w:val="0"/>
              <w:autoSpaceDN w:val="0"/>
              <w:adjustRightInd w:val="0"/>
              <w:ind w:left="60" w:right="60"/>
              <w:jc w:val="center"/>
              <w:rPr>
                <w:color w:val="000000" w:themeColor="text1"/>
                <w:sz w:val="20"/>
                <w:szCs w:val="20"/>
              </w:rPr>
            </w:pPr>
            <w:r w:rsidRPr="00E52471">
              <w:rPr>
                <w:color w:val="000000" w:themeColor="text1"/>
                <w:sz w:val="20"/>
                <w:szCs w:val="20"/>
              </w:rPr>
              <w:t>0,294</w:t>
            </w:r>
          </w:p>
        </w:tc>
      </w:tr>
      <w:tr w:rsidR="00E52471" w:rsidRPr="00E52471" w14:paraId="7A110B23" w14:textId="77777777" w:rsidTr="00CF2084">
        <w:tc>
          <w:tcPr>
            <w:tcW w:w="3212" w:type="dxa"/>
            <w:shd w:val="clear" w:color="auto" w:fill="auto"/>
          </w:tcPr>
          <w:p w14:paraId="41E9EA0D" w14:textId="77777777" w:rsidR="00062409" w:rsidRPr="00E52471" w:rsidRDefault="00062409" w:rsidP="006A0527">
            <w:pPr>
              <w:autoSpaceDE w:val="0"/>
              <w:autoSpaceDN w:val="0"/>
              <w:adjustRightInd w:val="0"/>
              <w:ind w:left="174" w:right="60"/>
              <w:jc w:val="both"/>
              <w:rPr>
                <w:color w:val="000000" w:themeColor="text1"/>
                <w:sz w:val="20"/>
                <w:szCs w:val="20"/>
              </w:rPr>
            </w:pPr>
            <w:proofErr w:type="spellStart"/>
            <w:r w:rsidRPr="00E52471">
              <w:rPr>
                <w:color w:val="000000" w:themeColor="text1"/>
                <w:sz w:val="20"/>
                <w:szCs w:val="20"/>
              </w:rPr>
              <w:t>Cotovelos</w:t>
            </w:r>
            <w:proofErr w:type="spellEnd"/>
          </w:p>
        </w:tc>
        <w:tc>
          <w:tcPr>
            <w:tcW w:w="1608" w:type="dxa"/>
            <w:shd w:val="clear" w:color="auto" w:fill="auto"/>
            <w:vAlign w:val="center"/>
          </w:tcPr>
          <w:p w14:paraId="45C4D335" w14:textId="77777777" w:rsidR="00062409" w:rsidRPr="00E52471" w:rsidRDefault="00062409" w:rsidP="006A0527">
            <w:pPr>
              <w:autoSpaceDE w:val="0"/>
              <w:autoSpaceDN w:val="0"/>
              <w:adjustRightInd w:val="0"/>
              <w:ind w:left="60" w:right="60"/>
              <w:jc w:val="center"/>
              <w:rPr>
                <w:color w:val="000000" w:themeColor="text1"/>
                <w:sz w:val="20"/>
                <w:szCs w:val="20"/>
              </w:rPr>
            </w:pPr>
            <w:r w:rsidRPr="00E52471">
              <w:rPr>
                <w:color w:val="000000" w:themeColor="text1"/>
                <w:sz w:val="20"/>
                <w:szCs w:val="20"/>
              </w:rPr>
              <w:t>7 (11,0)</w:t>
            </w:r>
          </w:p>
        </w:tc>
        <w:tc>
          <w:tcPr>
            <w:tcW w:w="1502" w:type="dxa"/>
            <w:shd w:val="clear" w:color="auto" w:fill="auto"/>
            <w:vAlign w:val="center"/>
          </w:tcPr>
          <w:p w14:paraId="2AE773F8" w14:textId="77777777" w:rsidR="00062409" w:rsidRPr="00E52471" w:rsidRDefault="00062409" w:rsidP="006A0527">
            <w:pPr>
              <w:autoSpaceDE w:val="0"/>
              <w:autoSpaceDN w:val="0"/>
              <w:adjustRightInd w:val="0"/>
              <w:ind w:left="60" w:right="60"/>
              <w:jc w:val="center"/>
              <w:rPr>
                <w:color w:val="000000" w:themeColor="text1"/>
                <w:sz w:val="20"/>
                <w:szCs w:val="20"/>
              </w:rPr>
            </w:pPr>
            <w:r w:rsidRPr="00E52471">
              <w:rPr>
                <w:color w:val="000000" w:themeColor="text1"/>
                <w:sz w:val="20"/>
                <w:szCs w:val="20"/>
              </w:rPr>
              <w:t>37 (8,4)</w:t>
            </w:r>
          </w:p>
        </w:tc>
        <w:tc>
          <w:tcPr>
            <w:tcW w:w="1424" w:type="dxa"/>
            <w:vAlign w:val="center"/>
          </w:tcPr>
          <w:p w14:paraId="0C58B129" w14:textId="77777777" w:rsidR="00062409" w:rsidRPr="00E52471" w:rsidRDefault="00062409" w:rsidP="006A0527">
            <w:pPr>
              <w:autoSpaceDE w:val="0"/>
              <w:autoSpaceDN w:val="0"/>
              <w:adjustRightInd w:val="0"/>
              <w:ind w:left="60" w:right="60"/>
              <w:jc w:val="center"/>
              <w:rPr>
                <w:color w:val="000000" w:themeColor="text1"/>
                <w:sz w:val="20"/>
                <w:szCs w:val="20"/>
              </w:rPr>
            </w:pPr>
            <w:r w:rsidRPr="00E52471">
              <w:rPr>
                <w:color w:val="000000" w:themeColor="text1"/>
                <w:sz w:val="20"/>
                <w:szCs w:val="20"/>
              </w:rPr>
              <w:t>44 (10,5)</w:t>
            </w:r>
          </w:p>
        </w:tc>
        <w:tc>
          <w:tcPr>
            <w:tcW w:w="1154" w:type="dxa"/>
          </w:tcPr>
          <w:p w14:paraId="419130FC" w14:textId="77777777" w:rsidR="00062409" w:rsidRPr="00E52471" w:rsidRDefault="00062409" w:rsidP="006A0527">
            <w:pPr>
              <w:autoSpaceDE w:val="0"/>
              <w:autoSpaceDN w:val="0"/>
              <w:adjustRightInd w:val="0"/>
              <w:ind w:left="60" w:right="60"/>
              <w:jc w:val="center"/>
              <w:rPr>
                <w:color w:val="000000" w:themeColor="text1"/>
                <w:sz w:val="20"/>
                <w:szCs w:val="20"/>
              </w:rPr>
            </w:pPr>
            <w:r w:rsidRPr="00E52471">
              <w:rPr>
                <w:color w:val="000000" w:themeColor="text1"/>
                <w:sz w:val="20"/>
                <w:szCs w:val="20"/>
              </w:rPr>
              <w:t>0,320</w:t>
            </w:r>
          </w:p>
        </w:tc>
      </w:tr>
    </w:tbl>
    <w:p w14:paraId="43B6BDE2" w14:textId="075D68A4" w:rsidR="00062409" w:rsidRPr="00E70824" w:rsidRDefault="00062409" w:rsidP="00E85A7F">
      <w:pPr>
        <w:spacing w:after="240"/>
        <w:rPr>
          <w:iCs/>
          <w:color w:val="000000" w:themeColor="text1"/>
          <w:sz w:val="20"/>
          <w:szCs w:val="20"/>
          <w:lang w:val="pt-BR"/>
        </w:rPr>
      </w:pPr>
      <w:r w:rsidRPr="00E70824">
        <w:rPr>
          <w:iCs/>
          <w:color w:val="000000" w:themeColor="text1"/>
          <w:sz w:val="20"/>
          <w:szCs w:val="20"/>
          <w:lang w:val="pt-BR"/>
        </w:rPr>
        <w:t>*</w:t>
      </w:r>
      <w:r w:rsidR="00CF2084" w:rsidRPr="00E70824">
        <w:rPr>
          <w:iCs/>
          <w:color w:val="000000" w:themeColor="text1"/>
          <w:sz w:val="20"/>
          <w:szCs w:val="20"/>
          <w:lang w:val="pt-BR"/>
        </w:rPr>
        <w:t>T</w:t>
      </w:r>
      <w:r w:rsidRPr="00E70824">
        <w:rPr>
          <w:iCs/>
          <w:color w:val="000000" w:themeColor="text1"/>
          <w:sz w:val="20"/>
          <w:szCs w:val="20"/>
          <w:lang w:val="pt-BR"/>
        </w:rPr>
        <w:t xml:space="preserve">este </w:t>
      </w:r>
      <w:proofErr w:type="spellStart"/>
      <w:r w:rsidRPr="00E70824">
        <w:rPr>
          <w:iCs/>
          <w:color w:val="000000" w:themeColor="text1"/>
          <w:sz w:val="20"/>
          <w:szCs w:val="20"/>
          <w:lang w:val="pt-BR"/>
        </w:rPr>
        <w:t>qui</w:t>
      </w:r>
      <w:proofErr w:type="spellEnd"/>
      <w:r w:rsidRPr="00E70824">
        <w:rPr>
          <w:iCs/>
          <w:color w:val="000000" w:themeColor="text1"/>
          <w:sz w:val="20"/>
          <w:szCs w:val="20"/>
          <w:lang w:val="pt-BR"/>
        </w:rPr>
        <w:t>-quadrado.</w:t>
      </w:r>
    </w:p>
    <w:p w14:paraId="03ACB454" w14:textId="25841D71" w:rsidR="00062409" w:rsidRPr="00E52471" w:rsidRDefault="00062409" w:rsidP="00E70824">
      <w:pPr>
        <w:tabs>
          <w:tab w:val="left" w:pos="7797"/>
        </w:tabs>
        <w:spacing w:after="240" w:line="360" w:lineRule="auto"/>
        <w:ind w:firstLine="851"/>
        <w:jc w:val="both"/>
        <w:rPr>
          <w:color w:val="000000" w:themeColor="text1"/>
          <w:lang w:val="pt-BR"/>
        </w:rPr>
      </w:pPr>
      <w:r w:rsidRPr="00E52471">
        <w:rPr>
          <w:color w:val="000000" w:themeColor="text1"/>
          <w:lang w:val="pt-BR"/>
        </w:rPr>
        <w:t>No município A</w:t>
      </w:r>
      <w:r w:rsidR="00CF2084">
        <w:rPr>
          <w:color w:val="000000" w:themeColor="text1"/>
          <w:lang w:val="pt-BR"/>
        </w:rPr>
        <w:t>,</w:t>
      </w:r>
      <w:r w:rsidRPr="00E52471">
        <w:rPr>
          <w:color w:val="000000" w:themeColor="text1"/>
          <w:lang w:val="pt-BR"/>
        </w:rPr>
        <w:t xml:space="preserve"> houve um </w:t>
      </w:r>
      <w:r w:rsidR="00932632">
        <w:rPr>
          <w:color w:val="000000" w:themeColor="text1"/>
          <w:lang w:val="pt-BR"/>
        </w:rPr>
        <w:t>porcentu</w:t>
      </w:r>
      <w:r w:rsidRPr="00E52471">
        <w:rPr>
          <w:color w:val="000000" w:themeColor="text1"/>
          <w:lang w:val="pt-BR"/>
        </w:rPr>
        <w:t>al levemente maior de profissionais com queixas de dor osteomuscular do que no município B, porém sem significância estatística (Figura 2).</w:t>
      </w:r>
    </w:p>
    <w:p w14:paraId="138EA05C" w14:textId="39FD7CE5" w:rsidR="00062409" w:rsidRPr="00E52471" w:rsidRDefault="00062409" w:rsidP="00E85A7F">
      <w:pPr>
        <w:jc w:val="center"/>
        <w:rPr>
          <w:color w:val="000000" w:themeColor="text1"/>
          <w:sz w:val="20"/>
          <w:szCs w:val="20"/>
        </w:rPr>
      </w:pPr>
      <w:r w:rsidRPr="00E52471">
        <w:rPr>
          <w:noProof/>
          <w:color w:val="000000" w:themeColor="text1"/>
          <w:sz w:val="20"/>
          <w:szCs w:val="20"/>
          <w:lang w:val="pt-BR" w:eastAsia="pt-BR"/>
        </w:rPr>
        <w:lastRenderedPageBreak/>
        <w:drawing>
          <wp:inline distT="0" distB="0" distL="0" distR="0" wp14:anchorId="2D229B73" wp14:editId="59AF6D35">
            <wp:extent cx="5629275" cy="3514725"/>
            <wp:effectExtent l="0" t="0" r="9525" b="9525"/>
            <wp:docPr id="1676782632" name="Imagem 1" descr="Gráfico, Gráfico de barr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782632" name="Imagem 1" descr="Gráfico, Gráfico de barras&#10;&#10;Descrição gerada automa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29275" cy="3514725"/>
                    </a:xfrm>
                    <a:prstGeom prst="rect">
                      <a:avLst/>
                    </a:prstGeom>
                    <a:noFill/>
                    <a:ln>
                      <a:noFill/>
                    </a:ln>
                  </pic:spPr>
                </pic:pic>
              </a:graphicData>
            </a:graphic>
          </wp:inline>
        </w:drawing>
      </w:r>
    </w:p>
    <w:p w14:paraId="67C26733" w14:textId="1494C1FA" w:rsidR="00062409" w:rsidRPr="00E52471" w:rsidRDefault="00062409" w:rsidP="00E85A7F">
      <w:pPr>
        <w:spacing w:after="240"/>
        <w:jc w:val="both"/>
        <w:rPr>
          <w:i/>
          <w:color w:val="000000" w:themeColor="text1"/>
          <w:sz w:val="20"/>
          <w:szCs w:val="20"/>
          <w:lang w:val="pt-BR"/>
        </w:rPr>
      </w:pPr>
      <w:r w:rsidRPr="00E52471">
        <w:rPr>
          <w:b/>
          <w:color w:val="000000" w:themeColor="text1"/>
          <w:sz w:val="20"/>
          <w:szCs w:val="20"/>
          <w:lang w:val="pt-BR"/>
        </w:rPr>
        <w:t>Figura 2</w:t>
      </w:r>
      <w:r w:rsidR="00B00419" w:rsidRPr="00E52471">
        <w:rPr>
          <w:b/>
          <w:color w:val="000000" w:themeColor="text1"/>
          <w:sz w:val="20"/>
          <w:szCs w:val="20"/>
          <w:lang w:val="pt-BR"/>
        </w:rPr>
        <w:t>.</w:t>
      </w:r>
      <w:r w:rsidRPr="00E52471">
        <w:rPr>
          <w:color w:val="000000" w:themeColor="text1"/>
          <w:sz w:val="20"/>
          <w:szCs w:val="20"/>
          <w:lang w:val="pt-BR"/>
        </w:rPr>
        <w:t xml:space="preserve"> Distribuição dos </w:t>
      </w:r>
      <w:r w:rsidR="00932632">
        <w:rPr>
          <w:color w:val="000000" w:themeColor="text1"/>
          <w:sz w:val="20"/>
          <w:szCs w:val="20"/>
          <w:lang w:val="pt-BR"/>
        </w:rPr>
        <w:t>porcentu</w:t>
      </w:r>
      <w:r w:rsidRPr="00E52471">
        <w:rPr>
          <w:color w:val="000000" w:themeColor="text1"/>
          <w:sz w:val="20"/>
          <w:szCs w:val="20"/>
          <w:lang w:val="pt-BR"/>
        </w:rPr>
        <w:t>ais de queixas de sintomas osteomusculares por regiões do corpo entre os profissionais da Atenção Primária à Saúde (</w:t>
      </w:r>
      <w:r w:rsidR="00CF2084">
        <w:rPr>
          <w:iCs/>
          <w:color w:val="000000" w:themeColor="text1"/>
          <w:sz w:val="20"/>
          <w:szCs w:val="20"/>
          <w:lang w:val="pt-BR"/>
        </w:rPr>
        <w:t>t</w:t>
      </w:r>
      <w:r w:rsidRPr="00E70824">
        <w:rPr>
          <w:iCs/>
          <w:color w:val="000000" w:themeColor="text1"/>
          <w:sz w:val="20"/>
          <w:szCs w:val="20"/>
          <w:lang w:val="pt-BR"/>
        </w:rPr>
        <w:t xml:space="preserve">este </w:t>
      </w:r>
      <w:proofErr w:type="spellStart"/>
      <w:r w:rsidRPr="00E70824">
        <w:rPr>
          <w:iCs/>
          <w:color w:val="000000" w:themeColor="text1"/>
          <w:sz w:val="20"/>
          <w:szCs w:val="20"/>
          <w:lang w:val="pt-BR"/>
        </w:rPr>
        <w:t>qui</w:t>
      </w:r>
      <w:proofErr w:type="spellEnd"/>
      <w:r w:rsidRPr="00E70824">
        <w:rPr>
          <w:iCs/>
          <w:color w:val="000000" w:themeColor="text1"/>
          <w:sz w:val="20"/>
          <w:szCs w:val="20"/>
          <w:lang w:val="pt-BR"/>
        </w:rPr>
        <w:t>-quadrado)</w:t>
      </w:r>
    </w:p>
    <w:p w14:paraId="58386FE8" w14:textId="29E25B01" w:rsidR="00062409" w:rsidRPr="00E52471" w:rsidRDefault="00062409" w:rsidP="00E70824">
      <w:pPr>
        <w:spacing w:after="240" w:line="360" w:lineRule="auto"/>
        <w:ind w:firstLine="851"/>
        <w:jc w:val="both"/>
        <w:rPr>
          <w:color w:val="000000" w:themeColor="text1"/>
          <w:sz w:val="28"/>
          <w:lang w:val="pt-BR"/>
        </w:rPr>
      </w:pPr>
      <w:r w:rsidRPr="00E52471">
        <w:rPr>
          <w:color w:val="000000" w:themeColor="text1"/>
          <w:lang w:val="pt-BR"/>
        </w:rPr>
        <w:t>Na Tabela 3</w:t>
      </w:r>
      <w:r w:rsidR="00454C7E" w:rsidRPr="00E52471">
        <w:rPr>
          <w:color w:val="000000" w:themeColor="text1"/>
          <w:lang w:val="pt-BR"/>
        </w:rPr>
        <w:t>,</w:t>
      </w:r>
      <w:r w:rsidRPr="00E52471">
        <w:rPr>
          <w:color w:val="000000" w:themeColor="text1"/>
          <w:lang w:val="pt-BR"/>
        </w:rPr>
        <w:t xml:space="preserve"> observa-se que 203 (48,7%) profissionais referiram que, nos últimos 12 meses, precisaram evitar as atividades diárias de trabalho, serviço doméstico ou lazer/passatempo em decorrência de problemas/sintomas osteomusculares.</w:t>
      </w:r>
    </w:p>
    <w:p w14:paraId="082A002F" w14:textId="6BC9FE44" w:rsidR="00062409" w:rsidRPr="00E52471" w:rsidRDefault="00062409" w:rsidP="00B00419">
      <w:pPr>
        <w:jc w:val="both"/>
        <w:rPr>
          <w:color w:val="000000" w:themeColor="text1"/>
          <w:sz w:val="20"/>
          <w:szCs w:val="20"/>
          <w:lang w:val="pt-BR"/>
        </w:rPr>
      </w:pPr>
      <w:r w:rsidRPr="00E52471">
        <w:rPr>
          <w:b/>
          <w:color w:val="000000" w:themeColor="text1"/>
          <w:sz w:val="20"/>
          <w:szCs w:val="20"/>
          <w:lang w:val="pt-BR"/>
        </w:rPr>
        <w:t>Tabela 3</w:t>
      </w:r>
      <w:r w:rsidR="00B00419" w:rsidRPr="00E52471">
        <w:rPr>
          <w:b/>
          <w:color w:val="000000" w:themeColor="text1"/>
          <w:sz w:val="20"/>
          <w:szCs w:val="20"/>
          <w:lang w:val="pt-BR"/>
        </w:rPr>
        <w:t>.</w:t>
      </w:r>
      <w:r w:rsidRPr="00E52471">
        <w:rPr>
          <w:b/>
          <w:color w:val="000000" w:themeColor="text1"/>
          <w:sz w:val="20"/>
          <w:szCs w:val="20"/>
          <w:lang w:val="pt-BR"/>
        </w:rPr>
        <w:t xml:space="preserve"> </w:t>
      </w:r>
      <w:r w:rsidRPr="00E52471">
        <w:rPr>
          <w:color w:val="000000" w:themeColor="text1"/>
          <w:sz w:val="20"/>
          <w:szCs w:val="20"/>
          <w:lang w:val="pt-BR"/>
        </w:rPr>
        <w:t xml:space="preserve">Distribuição dos profissionais que, nos últimos 12 meses, referiram ter evitado atividades diárias devido </w:t>
      </w:r>
      <w:r w:rsidR="00CF2084">
        <w:rPr>
          <w:color w:val="000000" w:themeColor="text1"/>
          <w:sz w:val="20"/>
          <w:szCs w:val="20"/>
          <w:lang w:val="pt-BR"/>
        </w:rPr>
        <w:t xml:space="preserve">a </w:t>
      </w:r>
      <w:r w:rsidRPr="00E52471">
        <w:rPr>
          <w:color w:val="000000" w:themeColor="text1"/>
          <w:sz w:val="20"/>
          <w:szCs w:val="20"/>
          <w:lang w:val="pt-BR"/>
        </w:rPr>
        <w:t>sintomas osteomusculares</w:t>
      </w:r>
    </w:p>
    <w:tbl>
      <w:tblPr>
        <w:tblW w:w="7574" w:type="dxa"/>
        <w:jc w:val="center"/>
        <w:tblBorders>
          <w:top w:val="single" w:sz="4" w:space="0" w:color="auto"/>
          <w:bottom w:val="single" w:sz="4" w:space="0" w:color="auto"/>
        </w:tblBorders>
        <w:tblLook w:val="04A0" w:firstRow="1" w:lastRow="0" w:firstColumn="1" w:lastColumn="0" w:noHBand="0" w:noVBand="1"/>
      </w:tblPr>
      <w:tblGrid>
        <w:gridCol w:w="1271"/>
        <w:gridCol w:w="1745"/>
        <w:gridCol w:w="1842"/>
        <w:gridCol w:w="1562"/>
        <w:gridCol w:w="1154"/>
      </w:tblGrid>
      <w:tr w:rsidR="00E52471" w:rsidRPr="00E52471" w14:paraId="283AA365" w14:textId="77777777" w:rsidTr="00E52471">
        <w:trPr>
          <w:jc w:val="center"/>
        </w:trPr>
        <w:tc>
          <w:tcPr>
            <w:tcW w:w="1271" w:type="dxa"/>
            <w:tcBorders>
              <w:top w:val="nil"/>
              <w:bottom w:val="nil"/>
            </w:tcBorders>
            <w:shd w:val="clear" w:color="auto" w:fill="auto"/>
          </w:tcPr>
          <w:p w14:paraId="4E55C9F0" w14:textId="77777777" w:rsidR="00062409" w:rsidRPr="00E52471" w:rsidRDefault="00062409" w:rsidP="00A26E92">
            <w:pPr>
              <w:autoSpaceDE w:val="0"/>
              <w:autoSpaceDN w:val="0"/>
              <w:adjustRightInd w:val="0"/>
              <w:ind w:left="174" w:right="60"/>
              <w:rPr>
                <w:color w:val="000000" w:themeColor="text1"/>
                <w:sz w:val="20"/>
                <w:szCs w:val="20"/>
                <w:lang w:val="pt-BR"/>
              </w:rPr>
            </w:pPr>
          </w:p>
        </w:tc>
        <w:tc>
          <w:tcPr>
            <w:tcW w:w="1745" w:type="dxa"/>
            <w:tcBorders>
              <w:bottom w:val="single" w:sz="4" w:space="0" w:color="auto"/>
            </w:tcBorders>
            <w:shd w:val="clear" w:color="auto" w:fill="auto"/>
          </w:tcPr>
          <w:p w14:paraId="4C30E53D" w14:textId="77777777" w:rsidR="00062409" w:rsidRPr="00E52471" w:rsidRDefault="00062409" w:rsidP="00A26E92">
            <w:pPr>
              <w:autoSpaceDE w:val="0"/>
              <w:autoSpaceDN w:val="0"/>
              <w:adjustRightInd w:val="0"/>
              <w:ind w:left="60" w:right="60"/>
              <w:jc w:val="center"/>
              <w:rPr>
                <w:b/>
                <w:color w:val="000000" w:themeColor="text1"/>
                <w:sz w:val="20"/>
                <w:szCs w:val="20"/>
              </w:rPr>
            </w:pPr>
            <w:proofErr w:type="spellStart"/>
            <w:r w:rsidRPr="00E52471">
              <w:rPr>
                <w:b/>
                <w:color w:val="000000" w:themeColor="text1"/>
                <w:sz w:val="20"/>
                <w:szCs w:val="20"/>
              </w:rPr>
              <w:t>Município</w:t>
            </w:r>
            <w:proofErr w:type="spellEnd"/>
            <w:r w:rsidRPr="00E52471">
              <w:rPr>
                <w:b/>
                <w:color w:val="000000" w:themeColor="text1"/>
                <w:sz w:val="20"/>
                <w:szCs w:val="20"/>
              </w:rPr>
              <w:t xml:space="preserve"> A</w:t>
            </w:r>
          </w:p>
        </w:tc>
        <w:tc>
          <w:tcPr>
            <w:tcW w:w="1842" w:type="dxa"/>
            <w:tcBorders>
              <w:bottom w:val="single" w:sz="4" w:space="0" w:color="auto"/>
            </w:tcBorders>
            <w:shd w:val="clear" w:color="auto" w:fill="auto"/>
          </w:tcPr>
          <w:p w14:paraId="0AD721F7" w14:textId="77777777" w:rsidR="00062409" w:rsidRPr="00E52471" w:rsidRDefault="00062409" w:rsidP="00A26E92">
            <w:pPr>
              <w:autoSpaceDE w:val="0"/>
              <w:autoSpaceDN w:val="0"/>
              <w:adjustRightInd w:val="0"/>
              <w:ind w:left="60" w:right="60"/>
              <w:jc w:val="center"/>
              <w:rPr>
                <w:b/>
                <w:color w:val="000000" w:themeColor="text1"/>
                <w:sz w:val="20"/>
                <w:szCs w:val="20"/>
              </w:rPr>
            </w:pPr>
            <w:proofErr w:type="spellStart"/>
            <w:r w:rsidRPr="00E52471">
              <w:rPr>
                <w:b/>
                <w:color w:val="000000" w:themeColor="text1"/>
                <w:sz w:val="20"/>
                <w:szCs w:val="20"/>
              </w:rPr>
              <w:t>Município</w:t>
            </w:r>
            <w:proofErr w:type="spellEnd"/>
            <w:r w:rsidRPr="00E52471">
              <w:rPr>
                <w:b/>
                <w:color w:val="000000" w:themeColor="text1"/>
                <w:sz w:val="20"/>
                <w:szCs w:val="20"/>
              </w:rPr>
              <w:t xml:space="preserve"> B</w:t>
            </w:r>
          </w:p>
        </w:tc>
        <w:tc>
          <w:tcPr>
            <w:tcW w:w="1562" w:type="dxa"/>
            <w:tcBorders>
              <w:bottom w:val="single" w:sz="4" w:space="0" w:color="auto"/>
            </w:tcBorders>
          </w:tcPr>
          <w:p w14:paraId="7A3EBB2C" w14:textId="77777777" w:rsidR="00062409" w:rsidRPr="00E52471" w:rsidRDefault="00062409" w:rsidP="00A26E92">
            <w:pPr>
              <w:autoSpaceDE w:val="0"/>
              <w:autoSpaceDN w:val="0"/>
              <w:adjustRightInd w:val="0"/>
              <w:ind w:left="60" w:right="60"/>
              <w:jc w:val="center"/>
              <w:rPr>
                <w:b/>
                <w:color w:val="000000" w:themeColor="text1"/>
                <w:sz w:val="20"/>
                <w:szCs w:val="20"/>
              </w:rPr>
            </w:pPr>
            <w:r w:rsidRPr="00E52471">
              <w:rPr>
                <w:b/>
                <w:color w:val="000000" w:themeColor="text1"/>
                <w:sz w:val="20"/>
                <w:szCs w:val="20"/>
              </w:rPr>
              <w:t>Total</w:t>
            </w:r>
          </w:p>
        </w:tc>
        <w:tc>
          <w:tcPr>
            <w:tcW w:w="1154" w:type="dxa"/>
            <w:tcBorders>
              <w:bottom w:val="single" w:sz="4" w:space="0" w:color="auto"/>
            </w:tcBorders>
          </w:tcPr>
          <w:p w14:paraId="539F7AE6" w14:textId="3F2C6CCA" w:rsidR="00062409" w:rsidRPr="00E52471" w:rsidRDefault="00CF2084" w:rsidP="00A26E92">
            <w:pPr>
              <w:autoSpaceDE w:val="0"/>
              <w:autoSpaceDN w:val="0"/>
              <w:adjustRightInd w:val="0"/>
              <w:ind w:left="60" w:right="60"/>
              <w:jc w:val="center"/>
              <w:rPr>
                <w:b/>
                <w:color w:val="000000" w:themeColor="text1"/>
                <w:sz w:val="20"/>
                <w:szCs w:val="20"/>
              </w:rPr>
            </w:pPr>
            <w:r>
              <w:rPr>
                <w:b/>
                <w:color w:val="000000" w:themeColor="text1"/>
                <w:sz w:val="20"/>
                <w:szCs w:val="20"/>
              </w:rPr>
              <w:t>V</w:t>
            </w:r>
            <w:r w:rsidR="00062409" w:rsidRPr="00E52471">
              <w:rPr>
                <w:b/>
                <w:color w:val="000000" w:themeColor="text1"/>
                <w:sz w:val="20"/>
                <w:szCs w:val="20"/>
              </w:rPr>
              <w:t>alor</w:t>
            </w:r>
            <w:r>
              <w:rPr>
                <w:b/>
                <w:color w:val="000000" w:themeColor="text1"/>
                <w:sz w:val="20"/>
                <w:szCs w:val="20"/>
              </w:rPr>
              <w:t xml:space="preserve"> de </w:t>
            </w:r>
            <w:r w:rsidRPr="00E70824">
              <w:rPr>
                <w:b/>
                <w:i/>
                <w:iCs/>
                <w:color w:val="000000" w:themeColor="text1"/>
                <w:sz w:val="20"/>
                <w:szCs w:val="20"/>
              </w:rPr>
              <w:t>p</w:t>
            </w:r>
            <w:r>
              <w:rPr>
                <w:b/>
                <w:color w:val="000000" w:themeColor="text1"/>
                <w:sz w:val="20"/>
                <w:szCs w:val="20"/>
              </w:rPr>
              <w:t>*</w:t>
            </w:r>
          </w:p>
        </w:tc>
      </w:tr>
      <w:tr w:rsidR="00E52471" w:rsidRPr="00343D62" w14:paraId="17DB682D" w14:textId="77777777" w:rsidTr="00E52471">
        <w:trPr>
          <w:jc w:val="center"/>
        </w:trPr>
        <w:tc>
          <w:tcPr>
            <w:tcW w:w="7574" w:type="dxa"/>
            <w:gridSpan w:val="5"/>
            <w:tcBorders>
              <w:top w:val="single" w:sz="4" w:space="0" w:color="auto"/>
              <w:bottom w:val="nil"/>
            </w:tcBorders>
            <w:shd w:val="clear" w:color="auto" w:fill="auto"/>
            <w:vAlign w:val="center"/>
          </w:tcPr>
          <w:p w14:paraId="6C9B2B5C" w14:textId="77777777" w:rsidR="00062409" w:rsidRPr="00E52471" w:rsidRDefault="00062409" w:rsidP="00A26E92">
            <w:pPr>
              <w:autoSpaceDE w:val="0"/>
              <w:autoSpaceDN w:val="0"/>
              <w:adjustRightInd w:val="0"/>
              <w:ind w:right="60"/>
              <w:rPr>
                <w:b/>
                <w:color w:val="000000" w:themeColor="text1"/>
                <w:sz w:val="20"/>
                <w:szCs w:val="20"/>
                <w:lang w:val="pt-BR"/>
              </w:rPr>
            </w:pPr>
            <w:r w:rsidRPr="00E52471">
              <w:rPr>
                <w:b/>
                <w:color w:val="000000" w:themeColor="text1"/>
                <w:sz w:val="20"/>
                <w:szCs w:val="20"/>
                <w:lang w:val="pt-BR"/>
              </w:rPr>
              <w:t>Evitou as atividades diárias nos últimos 12 meses</w:t>
            </w:r>
          </w:p>
        </w:tc>
      </w:tr>
      <w:tr w:rsidR="00E52471" w:rsidRPr="00E52471" w14:paraId="064C01DB" w14:textId="77777777" w:rsidTr="00E52471">
        <w:trPr>
          <w:trHeight w:val="127"/>
          <w:jc w:val="center"/>
        </w:trPr>
        <w:tc>
          <w:tcPr>
            <w:tcW w:w="1271" w:type="dxa"/>
            <w:tcBorders>
              <w:top w:val="nil"/>
            </w:tcBorders>
            <w:shd w:val="clear" w:color="auto" w:fill="auto"/>
          </w:tcPr>
          <w:p w14:paraId="573854A6" w14:textId="77777777" w:rsidR="00062409" w:rsidRPr="00E52471" w:rsidRDefault="00062409" w:rsidP="00A26E92">
            <w:pPr>
              <w:autoSpaceDE w:val="0"/>
              <w:autoSpaceDN w:val="0"/>
              <w:adjustRightInd w:val="0"/>
              <w:ind w:left="174" w:right="60"/>
              <w:rPr>
                <w:color w:val="000000" w:themeColor="text1"/>
                <w:sz w:val="20"/>
                <w:szCs w:val="20"/>
              </w:rPr>
            </w:pPr>
            <w:r w:rsidRPr="00E52471">
              <w:rPr>
                <w:color w:val="000000" w:themeColor="text1"/>
                <w:sz w:val="20"/>
                <w:szCs w:val="20"/>
              </w:rPr>
              <w:t>Sim</w:t>
            </w:r>
          </w:p>
        </w:tc>
        <w:tc>
          <w:tcPr>
            <w:tcW w:w="1745" w:type="dxa"/>
            <w:tcBorders>
              <w:top w:val="nil"/>
            </w:tcBorders>
            <w:shd w:val="clear" w:color="auto" w:fill="auto"/>
            <w:vAlign w:val="center"/>
          </w:tcPr>
          <w:p w14:paraId="27143707" w14:textId="77777777" w:rsidR="00062409" w:rsidRPr="00E52471" w:rsidRDefault="00062409" w:rsidP="00A26E92">
            <w:pPr>
              <w:autoSpaceDE w:val="0"/>
              <w:autoSpaceDN w:val="0"/>
              <w:adjustRightInd w:val="0"/>
              <w:ind w:left="60" w:right="60"/>
              <w:jc w:val="center"/>
              <w:rPr>
                <w:color w:val="000000" w:themeColor="text1"/>
                <w:sz w:val="20"/>
                <w:szCs w:val="20"/>
              </w:rPr>
            </w:pPr>
            <w:r w:rsidRPr="00E52471">
              <w:rPr>
                <w:color w:val="000000" w:themeColor="text1"/>
                <w:sz w:val="20"/>
                <w:szCs w:val="20"/>
              </w:rPr>
              <w:t>43 (51,2)</w:t>
            </w:r>
          </w:p>
        </w:tc>
        <w:tc>
          <w:tcPr>
            <w:tcW w:w="1842" w:type="dxa"/>
            <w:tcBorders>
              <w:top w:val="nil"/>
            </w:tcBorders>
            <w:shd w:val="clear" w:color="auto" w:fill="auto"/>
            <w:vAlign w:val="center"/>
          </w:tcPr>
          <w:p w14:paraId="4D8FCF66" w14:textId="77777777" w:rsidR="00062409" w:rsidRPr="00E52471" w:rsidRDefault="00062409" w:rsidP="00A26E92">
            <w:pPr>
              <w:autoSpaceDE w:val="0"/>
              <w:autoSpaceDN w:val="0"/>
              <w:adjustRightInd w:val="0"/>
              <w:ind w:left="60" w:right="60"/>
              <w:jc w:val="center"/>
              <w:rPr>
                <w:color w:val="000000" w:themeColor="text1"/>
                <w:sz w:val="20"/>
                <w:szCs w:val="20"/>
              </w:rPr>
            </w:pPr>
            <w:r w:rsidRPr="00E52471">
              <w:rPr>
                <w:color w:val="000000" w:themeColor="text1"/>
                <w:sz w:val="20"/>
                <w:szCs w:val="20"/>
              </w:rPr>
              <w:t>160 (48,0)</w:t>
            </w:r>
          </w:p>
        </w:tc>
        <w:tc>
          <w:tcPr>
            <w:tcW w:w="1562" w:type="dxa"/>
            <w:tcBorders>
              <w:top w:val="nil"/>
            </w:tcBorders>
            <w:vAlign w:val="center"/>
          </w:tcPr>
          <w:p w14:paraId="21145D50" w14:textId="77777777" w:rsidR="00062409" w:rsidRPr="00E52471" w:rsidRDefault="00062409" w:rsidP="00A26E92">
            <w:pPr>
              <w:autoSpaceDE w:val="0"/>
              <w:autoSpaceDN w:val="0"/>
              <w:adjustRightInd w:val="0"/>
              <w:ind w:left="60" w:right="60"/>
              <w:jc w:val="center"/>
              <w:rPr>
                <w:color w:val="000000" w:themeColor="text1"/>
                <w:sz w:val="20"/>
                <w:szCs w:val="20"/>
              </w:rPr>
            </w:pPr>
            <w:r w:rsidRPr="00E52471">
              <w:rPr>
                <w:color w:val="000000" w:themeColor="text1"/>
                <w:sz w:val="20"/>
                <w:szCs w:val="20"/>
              </w:rPr>
              <w:t>203 (48,7)</w:t>
            </w:r>
          </w:p>
        </w:tc>
        <w:tc>
          <w:tcPr>
            <w:tcW w:w="1154" w:type="dxa"/>
            <w:vMerge w:val="restart"/>
            <w:tcBorders>
              <w:top w:val="nil"/>
            </w:tcBorders>
            <w:vAlign w:val="center"/>
          </w:tcPr>
          <w:p w14:paraId="254C9710" w14:textId="77777777" w:rsidR="00062409" w:rsidRPr="00E52471" w:rsidRDefault="00062409" w:rsidP="00A26E92">
            <w:pPr>
              <w:autoSpaceDE w:val="0"/>
              <w:autoSpaceDN w:val="0"/>
              <w:adjustRightInd w:val="0"/>
              <w:ind w:left="60" w:right="60"/>
              <w:jc w:val="center"/>
              <w:rPr>
                <w:color w:val="000000" w:themeColor="text1"/>
                <w:sz w:val="20"/>
                <w:szCs w:val="20"/>
              </w:rPr>
            </w:pPr>
            <w:r w:rsidRPr="00E52471">
              <w:rPr>
                <w:color w:val="000000" w:themeColor="text1"/>
                <w:sz w:val="20"/>
                <w:szCs w:val="20"/>
              </w:rPr>
              <w:t>0,347</w:t>
            </w:r>
          </w:p>
        </w:tc>
      </w:tr>
      <w:tr w:rsidR="00E52471" w:rsidRPr="00E52471" w14:paraId="67D7DF6D" w14:textId="77777777" w:rsidTr="00E52471">
        <w:trPr>
          <w:jc w:val="center"/>
        </w:trPr>
        <w:tc>
          <w:tcPr>
            <w:tcW w:w="1271" w:type="dxa"/>
            <w:shd w:val="clear" w:color="auto" w:fill="auto"/>
          </w:tcPr>
          <w:p w14:paraId="2CEFD526" w14:textId="77777777" w:rsidR="00062409" w:rsidRPr="00E52471" w:rsidRDefault="00062409" w:rsidP="00A26E92">
            <w:pPr>
              <w:autoSpaceDE w:val="0"/>
              <w:autoSpaceDN w:val="0"/>
              <w:adjustRightInd w:val="0"/>
              <w:ind w:left="174" w:right="60"/>
              <w:rPr>
                <w:color w:val="000000" w:themeColor="text1"/>
                <w:sz w:val="20"/>
                <w:szCs w:val="20"/>
              </w:rPr>
            </w:pPr>
            <w:proofErr w:type="spellStart"/>
            <w:r w:rsidRPr="00E52471">
              <w:rPr>
                <w:color w:val="000000" w:themeColor="text1"/>
                <w:sz w:val="20"/>
                <w:szCs w:val="20"/>
              </w:rPr>
              <w:t>Não</w:t>
            </w:r>
            <w:proofErr w:type="spellEnd"/>
          </w:p>
        </w:tc>
        <w:tc>
          <w:tcPr>
            <w:tcW w:w="1745" w:type="dxa"/>
            <w:shd w:val="clear" w:color="auto" w:fill="auto"/>
            <w:vAlign w:val="center"/>
          </w:tcPr>
          <w:p w14:paraId="07D0DB30" w14:textId="77777777" w:rsidR="00062409" w:rsidRPr="00E52471" w:rsidRDefault="00062409" w:rsidP="00A26E92">
            <w:pPr>
              <w:autoSpaceDE w:val="0"/>
              <w:autoSpaceDN w:val="0"/>
              <w:adjustRightInd w:val="0"/>
              <w:ind w:left="60" w:right="60"/>
              <w:jc w:val="center"/>
              <w:rPr>
                <w:color w:val="000000" w:themeColor="text1"/>
                <w:sz w:val="20"/>
                <w:szCs w:val="20"/>
              </w:rPr>
            </w:pPr>
            <w:r w:rsidRPr="00E52471">
              <w:rPr>
                <w:color w:val="000000" w:themeColor="text1"/>
                <w:sz w:val="20"/>
                <w:szCs w:val="20"/>
              </w:rPr>
              <w:t>41 (48,8)</w:t>
            </w:r>
          </w:p>
        </w:tc>
        <w:tc>
          <w:tcPr>
            <w:tcW w:w="1842" w:type="dxa"/>
            <w:shd w:val="clear" w:color="auto" w:fill="auto"/>
            <w:vAlign w:val="center"/>
          </w:tcPr>
          <w:p w14:paraId="727585BE" w14:textId="77777777" w:rsidR="00062409" w:rsidRPr="00E52471" w:rsidRDefault="00062409" w:rsidP="00A26E92">
            <w:pPr>
              <w:autoSpaceDE w:val="0"/>
              <w:autoSpaceDN w:val="0"/>
              <w:adjustRightInd w:val="0"/>
              <w:ind w:left="60" w:right="60"/>
              <w:jc w:val="center"/>
              <w:rPr>
                <w:color w:val="000000" w:themeColor="text1"/>
                <w:sz w:val="20"/>
                <w:szCs w:val="20"/>
              </w:rPr>
            </w:pPr>
            <w:r w:rsidRPr="00E52471">
              <w:rPr>
                <w:color w:val="000000" w:themeColor="text1"/>
                <w:sz w:val="20"/>
                <w:szCs w:val="20"/>
              </w:rPr>
              <w:t>173 (52,0)</w:t>
            </w:r>
          </w:p>
        </w:tc>
        <w:tc>
          <w:tcPr>
            <w:tcW w:w="1562" w:type="dxa"/>
            <w:vAlign w:val="center"/>
          </w:tcPr>
          <w:p w14:paraId="2198CAE7" w14:textId="77777777" w:rsidR="00062409" w:rsidRPr="00E52471" w:rsidRDefault="00062409" w:rsidP="00A26E92">
            <w:pPr>
              <w:autoSpaceDE w:val="0"/>
              <w:autoSpaceDN w:val="0"/>
              <w:adjustRightInd w:val="0"/>
              <w:ind w:left="60" w:right="60"/>
              <w:jc w:val="center"/>
              <w:rPr>
                <w:color w:val="000000" w:themeColor="text1"/>
                <w:sz w:val="20"/>
                <w:szCs w:val="20"/>
              </w:rPr>
            </w:pPr>
            <w:r w:rsidRPr="00E52471">
              <w:rPr>
                <w:color w:val="000000" w:themeColor="text1"/>
                <w:sz w:val="20"/>
                <w:szCs w:val="20"/>
              </w:rPr>
              <w:t>214 (51,3)</w:t>
            </w:r>
          </w:p>
        </w:tc>
        <w:tc>
          <w:tcPr>
            <w:tcW w:w="1154" w:type="dxa"/>
            <w:vMerge/>
          </w:tcPr>
          <w:p w14:paraId="7DACC393" w14:textId="77777777" w:rsidR="00062409" w:rsidRPr="00E52471" w:rsidRDefault="00062409" w:rsidP="00A26E92">
            <w:pPr>
              <w:autoSpaceDE w:val="0"/>
              <w:autoSpaceDN w:val="0"/>
              <w:adjustRightInd w:val="0"/>
              <w:ind w:left="60" w:right="60"/>
              <w:jc w:val="center"/>
              <w:rPr>
                <w:color w:val="000000" w:themeColor="text1"/>
                <w:sz w:val="20"/>
                <w:szCs w:val="20"/>
              </w:rPr>
            </w:pPr>
          </w:p>
        </w:tc>
      </w:tr>
    </w:tbl>
    <w:p w14:paraId="4E94B55C" w14:textId="29A7274B" w:rsidR="006A2FC4" w:rsidRPr="00E70824" w:rsidRDefault="00CF2084" w:rsidP="00E85A7F">
      <w:pPr>
        <w:spacing w:after="240"/>
        <w:jc w:val="both"/>
        <w:rPr>
          <w:iCs/>
          <w:color w:val="000000" w:themeColor="text1"/>
          <w:sz w:val="20"/>
          <w:szCs w:val="20"/>
        </w:rPr>
      </w:pPr>
      <w:r>
        <w:rPr>
          <w:iCs/>
          <w:color w:val="000000" w:themeColor="text1"/>
          <w:sz w:val="20"/>
          <w:szCs w:val="20"/>
        </w:rPr>
        <w:t>*</w:t>
      </w:r>
      <w:r w:rsidR="00C47FF9">
        <w:rPr>
          <w:iCs/>
          <w:color w:val="000000" w:themeColor="text1"/>
          <w:sz w:val="20"/>
          <w:szCs w:val="20"/>
        </w:rPr>
        <w:t>T</w:t>
      </w:r>
      <w:r w:rsidR="00062409" w:rsidRPr="00E70824">
        <w:rPr>
          <w:iCs/>
          <w:color w:val="000000" w:themeColor="text1"/>
          <w:sz w:val="20"/>
          <w:szCs w:val="20"/>
        </w:rPr>
        <w:t>este qui-</w:t>
      </w:r>
      <w:proofErr w:type="spellStart"/>
      <w:r w:rsidR="00062409" w:rsidRPr="00E70824">
        <w:rPr>
          <w:iCs/>
          <w:color w:val="000000" w:themeColor="text1"/>
          <w:sz w:val="20"/>
          <w:szCs w:val="20"/>
        </w:rPr>
        <w:t>quadrado</w:t>
      </w:r>
      <w:proofErr w:type="spellEnd"/>
      <w:r w:rsidR="00062409" w:rsidRPr="00E70824">
        <w:rPr>
          <w:iCs/>
          <w:color w:val="000000" w:themeColor="text1"/>
          <w:sz w:val="20"/>
          <w:szCs w:val="20"/>
        </w:rPr>
        <w:t>.</w:t>
      </w:r>
    </w:p>
    <w:p w14:paraId="39FE5B45" w14:textId="77777777" w:rsidR="00545E41" w:rsidRPr="00E52471" w:rsidRDefault="00545E41" w:rsidP="00E85A7F">
      <w:pPr>
        <w:spacing w:after="240"/>
        <w:jc w:val="both"/>
        <w:rPr>
          <w:rFonts w:eastAsia="Calibri"/>
          <w:b/>
          <w:bCs/>
          <w:iCs/>
          <w:color w:val="000000" w:themeColor="text1"/>
        </w:rPr>
      </w:pPr>
      <w:r w:rsidRPr="00E52471">
        <w:rPr>
          <w:rFonts w:eastAsia="Calibri"/>
          <w:b/>
          <w:bCs/>
          <w:iCs/>
          <w:color w:val="000000" w:themeColor="text1"/>
        </w:rPr>
        <w:t>DISCUSSÃO</w:t>
      </w:r>
    </w:p>
    <w:p w14:paraId="0564F3A8" w14:textId="365DD00D" w:rsidR="00F07431" w:rsidRPr="00E52471" w:rsidRDefault="00F07431" w:rsidP="00E70824">
      <w:pPr>
        <w:autoSpaceDE w:val="0"/>
        <w:autoSpaceDN w:val="0"/>
        <w:adjustRightInd w:val="0"/>
        <w:spacing w:line="360" w:lineRule="auto"/>
        <w:ind w:firstLine="851"/>
        <w:jc w:val="both"/>
        <w:rPr>
          <w:color w:val="000000" w:themeColor="text1"/>
          <w:lang w:val="pt-BR"/>
        </w:rPr>
      </w:pPr>
      <w:r w:rsidRPr="00E52471">
        <w:rPr>
          <w:color w:val="000000" w:themeColor="text1"/>
          <w:lang w:val="pt-BR"/>
        </w:rPr>
        <w:t>O perfil dos participantes deste estudo é condizente com outros estudos realizados com trabalhadores da APS</w:t>
      </w:r>
      <w:r w:rsidR="00A27A88" w:rsidRPr="00E52471">
        <w:rPr>
          <w:color w:val="000000" w:themeColor="text1"/>
          <w:lang w:val="pt-BR"/>
        </w:rPr>
        <w:t>,</w:t>
      </w:r>
      <w:r w:rsidR="00A27A88" w:rsidRPr="00E52471">
        <w:rPr>
          <w:color w:val="000000" w:themeColor="text1"/>
          <w:vertAlign w:val="superscript"/>
          <w:lang w:val="pt-BR"/>
        </w:rPr>
        <w:t>2-3,</w:t>
      </w:r>
      <w:r w:rsidR="00977AF7" w:rsidRPr="00E52471">
        <w:rPr>
          <w:color w:val="000000" w:themeColor="text1"/>
          <w:vertAlign w:val="superscript"/>
          <w:lang w:val="pt-BR"/>
        </w:rPr>
        <w:t>14-16</w:t>
      </w:r>
      <w:r w:rsidRPr="00E52471">
        <w:rPr>
          <w:color w:val="000000" w:themeColor="text1"/>
          <w:lang w:val="pt-BR"/>
        </w:rPr>
        <w:t xml:space="preserve"> e a estruturação profissional das equipes atende </w:t>
      </w:r>
      <w:r w:rsidR="00CF2084">
        <w:rPr>
          <w:color w:val="000000" w:themeColor="text1"/>
          <w:lang w:val="pt-BR"/>
        </w:rPr>
        <w:t>à</w:t>
      </w:r>
      <w:r w:rsidRPr="00E52471">
        <w:rPr>
          <w:color w:val="000000" w:themeColor="text1"/>
          <w:lang w:val="pt-BR"/>
        </w:rPr>
        <w:t xml:space="preserve">s normativas da </w:t>
      </w:r>
      <w:r w:rsidR="004C450C" w:rsidRPr="00E52471">
        <w:rPr>
          <w:color w:val="000000" w:themeColor="text1"/>
          <w:lang w:val="pt-BR"/>
        </w:rPr>
        <w:t>PNAB</w:t>
      </w:r>
      <w:r w:rsidRPr="00E52471">
        <w:rPr>
          <w:color w:val="000000" w:themeColor="text1"/>
          <w:lang w:val="pt-BR"/>
        </w:rPr>
        <w:t xml:space="preserve"> em relação à composição das equipes mínimas da Estratégia Saúde da Família.</w:t>
      </w:r>
      <w:r w:rsidR="00A27A88" w:rsidRPr="00E52471">
        <w:rPr>
          <w:color w:val="000000" w:themeColor="text1"/>
          <w:vertAlign w:val="superscript"/>
          <w:lang w:val="pt-BR"/>
        </w:rPr>
        <w:t>1</w:t>
      </w:r>
    </w:p>
    <w:p w14:paraId="0CE41920" w14:textId="43001DA0" w:rsidR="00F07431" w:rsidRPr="00E52471" w:rsidRDefault="00F07431" w:rsidP="00E70824">
      <w:pPr>
        <w:tabs>
          <w:tab w:val="left" w:pos="0"/>
        </w:tabs>
        <w:spacing w:line="360" w:lineRule="auto"/>
        <w:ind w:firstLine="851"/>
        <w:jc w:val="both"/>
        <w:rPr>
          <w:color w:val="000000" w:themeColor="text1"/>
          <w:lang w:val="pt-BR"/>
        </w:rPr>
      </w:pPr>
      <w:r w:rsidRPr="00E52471">
        <w:rPr>
          <w:color w:val="000000" w:themeColor="text1"/>
          <w:lang w:val="pt-BR"/>
        </w:rPr>
        <w:t xml:space="preserve">O </w:t>
      </w:r>
      <w:r w:rsidR="00932632">
        <w:rPr>
          <w:color w:val="000000" w:themeColor="text1"/>
          <w:lang w:val="pt-BR"/>
        </w:rPr>
        <w:t>porcentu</w:t>
      </w:r>
      <w:r w:rsidRPr="00E52471">
        <w:rPr>
          <w:color w:val="000000" w:themeColor="text1"/>
          <w:lang w:val="pt-BR"/>
        </w:rPr>
        <w:t xml:space="preserve">al de profissionais </w:t>
      </w:r>
      <w:r w:rsidR="0063012F" w:rsidRPr="00E52471">
        <w:rPr>
          <w:color w:val="000000" w:themeColor="text1"/>
          <w:lang w:val="pt-BR"/>
        </w:rPr>
        <w:t xml:space="preserve">da </w:t>
      </w:r>
      <w:r w:rsidR="004A3B19" w:rsidRPr="00E52471">
        <w:rPr>
          <w:color w:val="000000" w:themeColor="text1"/>
          <w:lang w:val="pt-BR"/>
        </w:rPr>
        <w:t>APS</w:t>
      </w:r>
      <w:r w:rsidR="0063012F" w:rsidRPr="00E52471">
        <w:rPr>
          <w:color w:val="000000" w:themeColor="text1"/>
          <w:lang w:val="pt-BR"/>
        </w:rPr>
        <w:t xml:space="preserve"> </w:t>
      </w:r>
      <w:r w:rsidRPr="00E52471">
        <w:rPr>
          <w:color w:val="000000" w:themeColor="text1"/>
          <w:lang w:val="pt-BR"/>
        </w:rPr>
        <w:t>com queixas de sintomas osteomusculares encontrados neste estudo é muito superior ao relatado na população brasileira, cuja prevalência de doenças osteomusculares é de, aproximadamente, 2,5%.</w:t>
      </w:r>
      <w:r w:rsidR="00977AF7" w:rsidRPr="00E52471">
        <w:rPr>
          <w:color w:val="000000" w:themeColor="text1"/>
          <w:vertAlign w:val="superscript"/>
          <w:lang w:val="pt-BR"/>
        </w:rPr>
        <w:t>16</w:t>
      </w:r>
      <w:r w:rsidRPr="00E52471">
        <w:rPr>
          <w:color w:val="000000" w:themeColor="text1"/>
          <w:lang w:val="pt-BR"/>
        </w:rPr>
        <w:t xml:space="preserve"> O aparecimento desses sintomas </w:t>
      </w:r>
      <w:r w:rsidR="0063012F" w:rsidRPr="00E52471">
        <w:rPr>
          <w:color w:val="000000" w:themeColor="text1"/>
          <w:lang w:val="pt-BR"/>
        </w:rPr>
        <w:t>em</w:t>
      </w:r>
      <w:r w:rsidRPr="00E52471">
        <w:rPr>
          <w:color w:val="000000" w:themeColor="text1"/>
          <w:lang w:val="pt-BR"/>
        </w:rPr>
        <w:t xml:space="preserve"> profissionais de saúde decorre de diversos fatores e, geralmente, apresenta relação com as características do trabalho, como jornada</w:t>
      </w:r>
      <w:r w:rsidR="004A3B19" w:rsidRPr="00E52471">
        <w:rPr>
          <w:color w:val="000000" w:themeColor="text1"/>
          <w:lang w:val="pt-BR"/>
        </w:rPr>
        <w:t>s</w:t>
      </w:r>
      <w:r w:rsidRPr="00E52471">
        <w:rPr>
          <w:color w:val="000000" w:themeColor="text1"/>
          <w:lang w:val="pt-BR"/>
        </w:rPr>
        <w:t xml:space="preserve"> de trabalho extenuantes, duplo vínculo, mobiliário e postura inadequados.</w:t>
      </w:r>
      <w:r w:rsidR="00977AF7" w:rsidRPr="00E52471">
        <w:rPr>
          <w:color w:val="000000" w:themeColor="text1"/>
          <w:vertAlign w:val="superscript"/>
          <w:lang w:val="pt-BR"/>
        </w:rPr>
        <w:t>2,3</w:t>
      </w:r>
      <w:r w:rsidRPr="00E52471">
        <w:rPr>
          <w:color w:val="000000" w:themeColor="text1"/>
          <w:lang w:val="pt-BR"/>
        </w:rPr>
        <w:t xml:space="preserve"> </w:t>
      </w:r>
    </w:p>
    <w:p w14:paraId="25A490BB" w14:textId="767D4FC6" w:rsidR="00F07431" w:rsidRPr="00E52471" w:rsidRDefault="00F07431" w:rsidP="00E70824">
      <w:pPr>
        <w:tabs>
          <w:tab w:val="left" w:pos="0"/>
        </w:tabs>
        <w:spacing w:line="360" w:lineRule="auto"/>
        <w:ind w:firstLine="851"/>
        <w:jc w:val="both"/>
        <w:rPr>
          <w:color w:val="000000" w:themeColor="text1"/>
          <w:lang w:val="pt-BR"/>
        </w:rPr>
      </w:pPr>
      <w:r w:rsidRPr="00E52471">
        <w:rPr>
          <w:color w:val="000000" w:themeColor="text1"/>
          <w:lang w:val="pt-BR"/>
        </w:rPr>
        <w:lastRenderedPageBreak/>
        <w:t>No caso dos agentes comunitários de saúde, as longas distâncias percorridas, muitas vezes com peso excessivo, sob forte calor ou posturas inadequadas</w:t>
      </w:r>
      <w:r w:rsidR="004D6727">
        <w:rPr>
          <w:color w:val="000000" w:themeColor="text1"/>
          <w:lang w:val="pt-BR"/>
        </w:rPr>
        <w:t>,</w:t>
      </w:r>
      <w:r w:rsidRPr="00E52471">
        <w:rPr>
          <w:color w:val="000000" w:themeColor="text1"/>
          <w:lang w:val="pt-BR"/>
        </w:rPr>
        <w:t xml:space="preserve"> são fatores de risco para o surgimento de lesões e sintomas osteomusculares.</w:t>
      </w:r>
      <w:r w:rsidR="00977AF7" w:rsidRPr="00E52471">
        <w:rPr>
          <w:color w:val="000000" w:themeColor="text1"/>
          <w:vertAlign w:val="superscript"/>
          <w:lang w:val="pt-BR"/>
        </w:rPr>
        <w:t>3</w:t>
      </w:r>
      <w:r w:rsidRPr="00E52471">
        <w:rPr>
          <w:color w:val="000000" w:themeColor="text1"/>
          <w:lang w:val="pt-BR"/>
        </w:rPr>
        <w:t xml:space="preserve"> Entre os profissionais de enfermagem, médicos e profissionais d</w:t>
      </w:r>
      <w:r w:rsidR="004A3B19" w:rsidRPr="00E52471">
        <w:rPr>
          <w:color w:val="000000" w:themeColor="text1"/>
          <w:lang w:val="pt-BR"/>
        </w:rPr>
        <w:t>e</w:t>
      </w:r>
      <w:r w:rsidRPr="00E52471">
        <w:rPr>
          <w:color w:val="000000" w:themeColor="text1"/>
          <w:lang w:val="pt-BR"/>
        </w:rPr>
        <w:t xml:space="preserve"> saúde bucal</w:t>
      </w:r>
      <w:r w:rsidR="004A3B19" w:rsidRPr="00E52471">
        <w:rPr>
          <w:color w:val="000000" w:themeColor="text1"/>
          <w:lang w:val="pt-BR"/>
        </w:rPr>
        <w:t>,</w:t>
      </w:r>
      <w:r w:rsidRPr="00E52471">
        <w:rPr>
          <w:color w:val="000000" w:themeColor="text1"/>
          <w:lang w:val="pt-BR"/>
        </w:rPr>
        <w:t xml:space="preserve"> pode</w:t>
      </w:r>
      <w:r w:rsidR="004D6727">
        <w:rPr>
          <w:color w:val="000000" w:themeColor="text1"/>
          <w:lang w:val="pt-BR"/>
        </w:rPr>
        <w:t>m</w:t>
      </w:r>
      <w:r w:rsidR="004A3B19" w:rsidRPr="00E52471">
        <w:rPr>
          <w:color w:val="000000" w:themeColor="text1"/>
          <w:lang w:val="pt-BR"/>
        </w:rPr>
        <w:t xml:space="preserve">-se </w:t>
      </w:r>
      <w:r w:rsidRPr="00E52471">
        <w:rPr>
          <w:color w:val="000000" w:themeColor="text1"/>
          <w:lang w:val="pt-BR"/>
        </w:rPr>
        <w:t>considera</w:t>
      </w:r>
      <w:r w:rsidR="004A3B19" w:rsidRPr="00E52471">
        <w:rPr>
          <w:color w:val="000000" w:themeColor="text1"/>
          <w:lang w:val="pt-BR"/>
        </w:rPr>
        <w:t xml:space="preserve">r como </w:t>
      </w:r>
      <w:r w:rsidRPr="00E52471">
        <w:rPr>
          <w:color w:val="000000" w:themeColor="text1"/>
          <w:lang w:val="pt-BR"/>
        </w:rPr>
        <w:t xml:space="preserve">fatores de risco para o aparecimento de sintomas osteomusculares: o duplo turno de trabalho ou trabalho noturno, comum entre esses profissionais; a realização de movimentos repetitivos; </w:t>
      </w:r>
      <w:r w:rsidR="004D6727">
        <w:rPr>
          <w:color w:val="000000" w:themeColor="text1"/>
          <w:lang w:val="pt-BR"/>
        </w:rPr>
        <w:t xml:space="preserve">a </w:t>
      </w:r>
      <w:r w:rsidRPr="00E52471">
        <w:rPr>
          <w:color w:val="000000" w:themeColor="text1"/>
          <w:lang w:val="pt-BR"/>
        </w:rPr>
        <w:t xml:space="preserve">adoção de posturas inadequadas; </w:t>
      </w:r>
      <w:r w:rsidR="004D6727">
        <w:rPr>
          <w:color w:val="000000" w:themeColor="text1"/>
          <w:lang w:val="pt-BR"/>
        </w:rPr>
        <w:t xml:space="preserve">a </w:t>
      </w:r>
      <w:r w:rsidRPr="00E52471">
        <w:rPr>
          <w:color w:val="000000" w:themeColor="text1"/>
          <w:lang w:val="pt-BR"/>
        </w:rPr>
        <w:t>falta de pausas</w:t>
      </w:r>
      <w:r w:rsidR="004A3B19" w:rsidRPr="00E52471">
        <w:rPr>
          <w:color w:val="000000" w:themeColor="text1"/>
          <w:lang w:val="pt-BR"/>
        </w:rPr>
        <w:t>,</w:t>
      </w:r>
      <w:r w:rsidRPr="00E52471">
        <w:rPr>
          <w:color w:val="000000" w:themeColor="text1"/>
          <w:lang w:val="pt-BR"/>
        </w:rPr>
        <w:t xml:space="preserve"> devido à alta demanda ou cobranças por produtividade</w:t>
      </w:r>
      <w:r w:rsidR="004A3B19" w:rsidRPr="00E52471">
        <w:rPr>
          <w:color w:val="000000" w:themeColor="text1"/>
          <w:lang w:val="pt-BR"/>
        </w:rPr>
        <w:t>;</w:t>
      </w:r>
      <w:r w:rsidRPr="00E52471">
        <w:rPr>
          <w:color w:val="000000" w:themeColor="text1"/>
          <w:lang w:val="pt-BR"/>
        </w:rPr>
        <w:t xml:space="preserve"> a exposição aos estressores laborais, como a falta de treinamento e de autonomia profissional</w:t>
      </w:r>
      <w:r w:rsidR="004D6727">
        <w:rPr>
          <w:color w:val="000000" w:themeColor="text1"/>
          <w:lang w:val="pt-BR"/>
        </w:rPr>
        <w:t>;</w:t>
      </w:r>
      <w:r w:rsidRPr="00E52471">
        <w:rPr>
          <w:color w:val="000000" w:themeColor="text1"/>
          <w:lang w:val="pt-BR"/>
        </w:rPr>
        <w:t xml:space="preserve"> e o tempo insuficiente para desenvolver as atividades laborais.</w:t>
      </w:r>
      <w:r w:rsidR="008E2611" w:rsidRPr="00E52471">
        <w:rPr>
          <w:color w:val="000000" w:themeColor="text1"/>
          <w:vertAlign w:val="superscript"/>
          <w:lang w:val="pt-BR"/>
        </w:rPr>
        <w:t>17-19</w:t>
      </w:r>
      <w:r w:rsidRPr="00E52471">
        <w:rPr>
          <w:color w:val="000000" w:themeColor="text1"/>
          <w:lang w:val="pt-BR"/>
        </w:rPr>
        <w:t xml:space="preserve">  </w:t>
      </w:r>
    </w:p>
    <w:p w14:paraId="355120F0" w14:textId="024BE885" w:rsidR="00F07431" w:rsidRPr="00E52471" w:rsidRDefault="00F07431" w:rsidP="00E70824">
      <w:pPr>
        <w:tabs>
          <w:tab w:val="left" w:pos="0"/>
        </w:tabs>
        <w:spacing w:line="360" w:lineRule="auto"/>
        <w:ind w:firstLine="851"/>
        <w:jc w:val="both"/>
        <w:rPr>
          <w:color w:val="000000" w:themeColor="text1"/>
          <w:vertAlign w:val="superscript"/>
          <w:lang w:val="pt-BR"/>
        </w:rPr>
      </w:pPr>
      <w:r w:rsidRPr="00E52471">
        <w:rPr>
          <w:color w:val="000000" w:themeColor="text1"/>
          <w:lang w:val="pt-BR"/>
        </w:rPr>
        <w:t xml:space="preserve">Além da sobrecarga de trabalho e do dimensionamento profissional inadequado, o envolvimento emocional também leva </w:t>
      </w:r>
      <w:r w:rsidR="004A3B19" w:rsidRPr="00E52471">
        <w:rPr>
          <w:color w:val="000000" w:themeColor="text1"/>
          <w:lang w:val="pt-BR"/>
        </w:rPr>
        <w:t>a</w:t>
      </w:r>
      <w:r w:rsidRPr="00E52471">
        <w:rPr>
          <w:color w:val="000000" w:themeColor="text1"/>
          <w:lang w:val="pt-BR"/>
        </w:rPr>
        <w:t xml:space="preserve"> insatisfações que podem gerar agravos à saúde dos profissionais da equipe,</w:t>
      </w:r>
      <w:r w:rsidR="000A26A5" w:rsidRPr="00E52471">
        <w:rPr>
          <w:color w:val="000000" w:themeColor="text1"/>
          <w:vertAlign w:val="superscript"/>
          <w:lang w:val="pt-BR"/>
        </w:rPr>
        <w:t>20</w:t>
      </w:r>
      <w:r w:rsidRPr="00E52471">
        <w:rPr>
          <w:color w:val="000000" w:themeColor="text1"/>
          <w:lang w:val="pt-BR"/>
        </w:rPr>
        <w:t xml:space="preserve"> evidenciando que os fatores sociais e psicológicos podem contribuir para agravar o quadro clínico dos trabalhadores acometidos por lesões/sintomas osteomusculares.</w:t>
      </w:r>
      <w:r w:rsidR="009E55DF" w:rsidRPr="00E52471">
        <w:rPr>
          <w:color w:val="000000" w:themeColor="text1"/>
          <w:vertAlign w:val="superscript"/>
          <w:lang w:val="pt-BR"/>
        </w:rPr>
        <w:t>21</w:t>
      </w:r>
      <w:r w:rsidRPr="00E52471">
        <w:rPr>
          <w:color w:val="000000" w:themeColor="text1"/>
          <w:lang w:val="pt-BR"/>
        </w:rPr>
        <w:t xml:space="preserve"> Estudo com profissionais da Estratégia Saúde da Família mostrou que os trabalhadores com níveis de estresse percebido elevados apresentaram maiores chances de desenvolver doenças osteomusculares.</w:t>
      </w:r>
      <w:r w:rsidR="000A26A5" w:rsidRPr="00E52471">
        <w:rPr>
          <w:color w:val="000000" w:themeColor="text1"/>
          <w:vertAlign w:val="superscript"/>
          <w:lang w:val="pt-BR"/>
        </w:rPr>
        <w:t>2</w:t>
      </w:r>
      <w:r w:rsidR="009E55DF" w:rsidRPr="00E52471">
        <w:rPr>
          <w:color w:val="000000" w:themeColor="text1"/>
          <w:vertAlign w:val="superscript"/>
          <w:lang w:val="pt-BR"/>
        </w:rPr>
        <w:t>2</w:t>
      </w:r>
    </w:p>
    <w:p w14:paraId="04696A36" w14:textId="65693582" w:rsidR="00F07431" w:rsidRPr="00E52471" w:rsidRDefault="00F07431" w:rsidP="00E70824">
      <w:pPr>
        <w:tabs>
          <w:tab w:val="left" w:pos="0"/>
        </w:tabs>
        <w:spacing w:line="360" w:lineRule="auto"/>
        <w:ind w:firstLine="851"/>
        <w:jc w:val="both"/>
        <w:rPr>
          <w:color w:val="000000" w:themeColor="text1"/>
          <w:lang w:val="pt-BR"/>
        </w:rPr>
      </w:pPr>
      <w:r w:rsidRPr="00E52471">
        <w:rPr>
          <w:color w:val="000000" w:themeColor="text1"/>
          <w:lang w:val="pt-BR"/>
        </w:rPr>
        <w:t>O predomínio de queixas de sintomas osteomusculares na região lombar, pescoço/cervical, ombros, região dorsal/torácica e tornozelos/pés</w:t>
      </w:r>
      <w:r w:rsidR="004D6727">
        <w:rPr>
          <w:color w:val="000000" w:themeColor="text1"/>
          <w:lang w:val="pt-BR"/>
        </w:rPr>
        <w:t>,</w:t>
      </w:r>
      <w:r w:rsidRPr="00E52471">
        <w:rPr>
          <w:color w:val="000000" w:themeColor="text1"/>
          <w:lang w:val="pt-BR"/>
        </w:rPr>
        <w:t xml:space="preserve"> observado entre os </w:t>
      </w:r>
      <w:r w:rsidR="004A3B19" w:rsidRPr="00E52471">
        <w:rPr>
          <w:color w:val="000000" w:themeColor="text1"/>
          <w:lang w:val="pt-BR"/>
        </w:rPr>
        <w:t>profissionais</w:t>
      </w:r>
      <w:r w:rsidRPr="00E52471">
        <w:rPr>
          <w:color w:val="000000" w:themeColor="text1"/>
          <w:lang w:val="pt-BR"/>
        </w:rPr>
        <w:t xml:space="preserve"> da APS estudados</w:t>
      </w:r>
      <w:r w:rsidR="004D6727">
        <w:rPr>
          <w:color w:val="000000" w:themeColor="text1"/>
          <w:lang w:val="pt-BR"/>
        </w:rPr>
        <w:t>,</w:t>
      </w:r>
      <w:r w:rsidRPr="00E52471">
        <w:rPr>
          <w:color w:val="000000" w:themeColor="text1"/>
          <w:lang w:val="pt-BR"/>
        </w:rPr>
        <w:t xml:space="preserve"> é relatado em </w:t>
      </w:r>
      <w:r w:rsidR="000A26A5" w:rsidRPr="00E52471">
        <w:rPr>
          <w:color w:val="000000" w:themeColor="text1"/>
          <w:lang w:val="pt-BR"/>
        </w:rPr>
        <w:t xml:space="preserve">outros </w:t>
      </w:r>
      <w:r w:rsidRPr="00E52471">
        <w:rPr>
          <w:color w:val="000000" w:themeColor="text1"/>
          <w:lang w:val="pt-BR"/>
        </w:rPr>
        <w:t>estudos</w:t>
      </w:r>
      <w:r w:rsidR="000A26A5" w:rsidRPr="00E52471">
        <w:rPr>
          <w:color w:val="000000" w:themeColor="text1"/>
          <w:vertAlign w:val="superscript"/>
          <w:lang w:val="pt-BR"/>
        </w:rPr>
        <w:t>2-3,19</w:t>
      </w:r>
      <w:r w:rsidR="000A26A5" w:rsidRPr="00E52471">
        <w:rPr>
          <w:color w:val="000000" w:themeColor="text1"/>
          <w:lang w:val="pt-BR"/>
        </w:rPr>
        <w:t xml:space="preserve">, </w:t>
      </w:r>
      <w:r w:rsidR="004A3B19" w:rsidRPr="00E52471">
        <w:rPr>
          <w:color w:val="000000" w:themeColor="text1"/>
          <w:lang w:val="pt-BR"/>
        </w:rPr>
        <w:t>evidenciando</w:t>
      </w:r>
      <w:r w:rsidRPr="00E52471">
        <w:rPr>
          <w:color w:val="000000" w:themeColor="text1"/>
          <w:lang w:val="pt-BR"/>
        </w:rPr>
        <w:t xml:space="preserve"> que o processo de trabalho nos serviços de APS pode causar adoecimento dos profissionais, a partir do comprometimento das condições físicas</w:t>
      </w:r>
      <w:r w:rsidR="000A26A5" w:rsidRPr="00E52471">
        <w:rPr>
          <w:color w:val="000000" w:themeColor="text1"/>
          <w:lang w:val="pt-BR"/>
        </w:rPr>
        <w:t xml:space="preserve"> dos trabalhadores</w:t>
      </w:r>
      <w:r w:rsidRPr="00E52471">
        <w:rPr>
          <w:color w:val="000000" w:themeColor="text1"/>
          <w:lang w:val="pt-BR"/>
        </w:rPr>
        <w:t>, que passam a apresentar sintomas osteomusculares.</w:t>
      </w:r>
    </w:p>
    <w:p w14:paraId="5B1C56FB" w14:textId="4AC5190D" w:rsidR="00F07431" w:rsidRPr="00E52471" w:rsidRDefault="00F07431" w:rsidP="00E70824">
      <w:pPr>
        <w:spacing w:line="360" w:lineRule="auto"/>
        <w:ind w:firstLine="851"/>
        <w:jc w:val="both"/>
        <w:rPr>
          <w:color w:val="000000" w:themeColor="text1"/>
          <w:lang w:val="pt-BR"/>
        </w:rPr>
      </w:pPr>
      <w:r w:rsidRPr="00E52471">
        <w:rPr>
          <w:color w:val="000000" w:themeColor="text1"/>
          <w:lang w:val="pt-BR"/>
        </w:rPr>
        <w:t xml:space="preserve">Estudo com profissionais de </w:t>
      </w:r>
      <w:r w:rsidR="004A3B19" w:rsidRPr="00E52471">
        <w:rPr>
          <w:color w:val="000000" w:themeColor="text1"/>
          <w:lang w:val="pt-BR"/>
        </w:rPr>
        <w:t>e</w:t>
      </w:r>
      <w:r w:rsidRPr="00E52471">
        <w:rPr>
          <w:color w:val="000000" w:themeColor="text1"/>
          <w:lang w:val="pt-BR"/>
        </w:rPr>
        <w:t xml:space="preserve">nfermagem de uma </w:t>
      </w:r>
      <w:r w:rsidR="004A3B19" w:rsidRPr="00E52471">
        <w:rPr>
          <w:color w:val="000000" w:themeColor="text1"/>
          <w:lang w:val="pt-BR"/>
        </w:rPr>
        <w:t xml:space="preserve">Unidade Básica de Saúde </w:t>
      </w:r>
      <w:r w:rsidRPr="00E52471">
        <w:rPr>
          <w:color w:val="000000" w:themeColor="text1"/>
          <w:lang w:val="pt-BR"/>
        </w:rPr>
        <w:t xml:space="preserve">apontou as cargas pesadas, os problemas posturais e cadeiras sem conforto como principais riscos ergonômicos para </w:t>
      </w:r>
      <w:r w:rsidR="004A3B19" w:rsidRPr="00E52471">
        <w:rPr>
          <w:color w:val="000000" w:themeColor="text1"/>
          <w:lang w:val="pt-BR"/>
        </w:rPr>
        <w:t>es</w:t>
      </w:r>
      <w:r w:rsidR="004D6727">
        <w:rPr>
          <w:color w:val="000000" w:themeColor="text1"/>
          <w:lang w:val="pt-BR"/>
        </w:rPr>
        <w:t>s</w:t>
      </w:r>
      <w:r w:rsidR="004A3B19" w:rsidRPr="00E52471">
        <w:rPr>
          <w:color w:val="000000" w:themeColor="text1"/>
          <w:lang w:val="pt-BR"/>
        </w:rPr>
        <w:t>es</w:t>
      </w:r>
      <w:r w:rsidRPr="00E52471">
        <w:rPr>
          <w:color w:val="000000" w:themeColor="text1"/>
          <w:lang w:val="pt-BR"/>
        </w:rPr>
        <w:t xml:space="preserve"> trabalhadores. A falta de apoio para os pés e </w:t>
      </w:r>
      <w:r w:rsidR="004A3B19" w:rsidRPr="00E52471">
        <w:rPr>
          <w:color w:val="000000" w:themeColor="text1"/>
          <w:lang w:val="pt-BR"/>
        </w:rPr>
        <w:t xml:space="preserve">a </w:t>
      </w:r>
      <w:r w:rsidRPr="00E52471">
        <w:rPr>
          <w:color w:val="000000" w:themeColor="text1"/>
          <w:lang w:val="pt-BR"/>
        </w:rPr>
        <w:t xml:space="preserve">sobrecarga de trabalho também foram indicados como fatores associados à prevalência de sintomas osteomusculares. Os autores associaram a sobrecarga de trabalho à redução da qualidade do atendimento, tendo em vista que </w:t>
      </w:r>
      <w:r w:rsidR="004A3B19" w:rsidRPr="00E52471">
        <w:rPr>
          <w:color w:val="000000" w:themeColor="text1"/>
          <w:lang w:val="pt-BR"/>
        </w:rPr>
        <w:t xml:space="preserve">os </w:t>
      </w:r>
      <w:r w:rsidRPr="00E52471">
        <w:rPr>
          <w:color w:val="000000" w:themeColor="text1"/>
          <w:lang w:val="pt-BR"/>
        </w:rPr>
        <w:t>profissionais sobrecarregados não são capazes de oferecer atendimento de acordo com o tempo e a qualidade necessários esperados pelos usuários.</w:t>
      </w:r>
      <w:r w:rsidR="000A26A5" w:rsidRPr="00E52471">
        <w:rPr>
          <w:color w:val="000000" w:themeColor="text1"/>
          <w:vertAlign w:val="superscript"/>
          <w:lang w:val="pt-BR"/>
        </w:rPr>
        <w:t>2</w:t>
      </w:r>
      <w:r w:rsidR="009E55DF" w:rsidRPr="00E52471">
        <w:rPr>
          <w:color w:val="000000" w:themeColor="text1"/>
          <w:vertAlign w:val="superscript"/>
          <w:lang w:val="pt-BR"/>
        </w:rPr>
        <w:t>3</w:t>
      </w:r>
    </w:p>
    <w:p w14:paraId="6941D251" w14:textId="6B5F45FB" w:rsidR="00F07431" w:rsidRPr="00E52471" w:rsidRDefault="00F07431" w:rsidP="00E70824">
      <w:pPr>
        <w:spacing w:line="360" w:lineRule="auto"/>
        <w:ind w:firstLine="851"/>
        <w:jc w:val="both"/>
        <w:rPr>
          <w:color w:val="000000" w:themeColor="text1"/>
          <w:lang w:val="pt-BR"/>
        </w:rPr>
      </w:pPr>
      <w:r w:rsidRPr="00E52471">
        <w:rPr>
          <w:color w:val="000000" w:themeColor="text1"/>
          <w:lang w:val="pt-BR"/>
        </w:rPr>
        <w:t xml:space="preserve">Outra consequência importante relacionada aos sintomas osteomusculares é o absenteísmo ou a falta ao trabalho, que causa descontinuidade dos processos de cuidado e da relação com o paciente, além de desfalcarem as equipes </w:t>
      </w:r>
      <w:r w:rsidR="004A3B19" w:rsidRPr="00E52471">
        <w:rPr>
          <w:color w:val="000000" w:themeColor="text1"/>
          <w:lang w:val="pt-BR"/>
        </w:rPr>
        <w:t xml:space="preserve">devido a </w:t>
      </w:r>
      <w:r w:rsidRPr="00E52471">
        <w:rPr>
          <w:color w:val="000000" w:themeColor="text1"/>
          <w:lang w:val="pt-BR"/>
        </w:rPr>
        <w:t>licenças frequentes. Além disso, as dores dificultam a realização do trabalho de maneira eficiente, afetando diretamente a qualidade do atendimento prestado ao paciente.</w:t>
      </w:r>
      <w:r w:rsidR="000A26A5" w:rsidRPr="00E52471">
        <w:rPr>
          <w:color w:val="000000" w:themeColor="text1"/>
          <w:vertAlign w:val="superscript"/>
          <w:lang w:val="pt-BR"/>
        </w:rPr>
        <w:t>20</w:t>
      </w:r>
      <w:r w:rsidRPr="00E52471">
        <w:rPr>
          <w:color w:val="000000" w:themeColor="text1"/>
          <w:lang w:val="pt-BR"/>
        </w:rPr>
        <w:t xml:space="preserve"> </w:t>
      </w:r>
    </w:p>
    <w:p w14:paraId="1D2E664A" w14:textId="40446A24" w:rsidR="00F07431" w:rsidRPr="00E52471" w:rsidRDefault="00F07431" w:rsidP="00E70824">
      <w:pPr>
        <w:spacing w:line="360" w:lineRule="auto"/>
        <w:ind w:firstLine="851"/>
        <w:jc w:val="both"/>
        <w:rPr>
          <w:color w:val="000000" w:themeColor="text1"/>
          <w:lang w:val="pt-BR"/>
        </w:rPr>
      </w:pPr>
      <w:r w:rsidRPr="00E52471">
        <w:rPr>
          <w:color w:val="000000" w:themeColor="text1"/>
          <w:lang w:val="pt-BR"/>
        </w:rPr>
        <w:lastRenderedPageBreak/>
        <w:t>Os altos índices de profissionais com queixas de sintomas osteomusculares na região torácica corroboram a literatura, que indica a existência de uma alta sobrecarga de funções e de trabalho entre profissionais de saúde, cujas consequências são a elevada prevalência de dores na coluna e problemas ergonômicos.</w:t>
      </w:r>
      <w:r w:rsidR="000A26A5" w:rsidRPr="00E52471">
        <w:rPr>
          <w:color w:val="000000" w:themeColor="text1"/>
          <w:vertAlign w:val="superscript"/>
          <w:lang w:val="pt-BR"/>
        </w:rPr>
        <w:t>2</w:t>
      </w:r>
      <w:r w:rsidR="009E55DF" w:rsidRPr="00E52471">
        <w:rPr>
          <w:color w:val="000000" w:themeColor="text1"/>
          <w:vertAlign w:val="superscript"/>
          <w:lang w:val="pt-BR"/>
        </w:rPr>
        <w:t>4</w:t>
      </w:r>
      <w:r w:rsidRPr="00E52471">
        <w:rPr>
          <w:color w:val="000000" w:themeColor="text1"/>
          <w:lang w:val="pt-BR"/>
        </w:rPr>
        <w:t xml:space="preserve"> Diante desse cenário, torna-se necessária a implementação de capacitações regulares, com programas voltados à saúde e à segurança do trabalhador</w:t>
      </w:r>
      <w:r w:rsidR="004A3B19" w:rsidRPr="00E52471">
        <w:rPr>
          <w:color w:val="000000" w:themeColor="text1"/>
          <w:lang w:val="pt-BR"/>
        </w:rPr>
        <w:t xml:space="preserve"> e que busquem </w:t>
      </w:r>
      <w:r w:rsidRPr="00E52471">
        <w:rPr>
          <w:color w:val="000000" w:themeColor="text1"/>
          <w:lang w:val="pt-BR"/>
        </w:rPr>
        <w:t xml:space="preserve">prevenir complicações ocasionadas pela sobrecarga de trabalho, como ginástica laboral, curso de capacitação </w:t>
      </w:r>
      <w:r w:rsidR="00F3558F" w:rsidRPr="00E52471">
        <w:rPr>
          <w:color w:val="000000" w:themeColor="text1"/>
          <w:lang w:val="pt-BR"/>
        </w:rPr>
        <w:t>sobre</w:t>
      </w:r>
      <w:r w:rsidRPr="00E52471">
        <w:rPr>
          <w:color w:val="000000" w:themeColor="text1"/>
          <w:lang w:val="pt-BR"/>
        </w:rPr>
        <w:t xml:space="preserve"> questões ergonômicas no trabalho, implantação de pausas pré-estabelecidas e programas de controle de peso.</w:t>
      </w:r>
      <w:r w:rsidR="000A26A5" w:rsidRPr="00E52471">
        <w:rPr>
          <w:color w:val="000000" w:themeColor="text1"/>
          <w:vertAlign w:val="superscript"/>
          <w:lang w:val="pt-BR"/>
        </w:rPr>
        <w:t>20</w:t>
      </w:r>
    </w:p>
    <w:p w14:paraId="1816D7D6" w14:textId="31A22FAB" w:rsidR="00F07431" w:rsidRPr="00E52471" w:rsidRDefault="00F07431" w:rsidP="00E70824">
      <w:pPr>
        <w:spacing w:line="360" w:lineRule="auto"/>
        <w:ind w:firstLine="851"/>
        <w:jc w:val="both"/>
        <w:rPr>
          <w:color w:val="000000" w:themeColor="text1"/>
          <w:vertAlign w:val="superscript"/>
          <w:lang w:val="pt-BR"/>
        </w:rPr>
      </w:pPr>
      <w:r w:rsidRPr="00E52471">
        <w:rPr>
          <w:color w:val="000000" w:themeColor="text1"/>
          <w:lang w:val="pt-BR"/>
        </w:rPr>
        <w:t>A prática regular da atividade física é apontada como uma grande aliada na melhoria ou manutenção das condições de saúde e de qualidade de vida dos profissionais. A inserção de práticas de atividade f</w:t>
      </w:r>
      <w:r w:rsidR="00F3558F" w:rsidRPr="00E52471">
        <w:rPr>
          <w:color w:val="000000" w:themeColor="text1"/>
          <w:lang w:val="pt-BR"/>
        </w:rPr>
        <w:t>ísica, como a ginástica laboral,</w:t>
      </w:r>
      <w:r w:rsidRPr="00E52471">
        <w:rPr>
          <w:color w:val="000000" w:themeColor="text1"/>
          <w:lang w:val="pt-BR"/>
        </w:rPr>
        <w:t xml:space="preserve"> no ambiente de trabalho</w:t>
      </w:r>
      <w:r w:rsidR="00F3558F" w:rsidRPr="00E52471">
        <w:rPr>
          <w:color w:val="000000" w:themeColor="text1"/>
          <w:lang w:val="pt-BR"/>
        </w:rPr>
        <w:t>,</w:t>
      </w:r>
      <w:r w:rsidRPr="00E52471">
        <w:rPr>
          <w:color w:val="000000" w:themeColor="text1"/>
          <w:lang w:val="pt-BR"/>
        </w:rPr>
        <w:t xml:space="preserve"> tem colaborado de forma significativa para melhorar a saúde física e a percepção da qualidade de vida. Diante disso, medidas simples e de baixo custo</w:t>
      </w:r>
      <w:r w:rsidR="00F3558F" w:rsidRPr="00E52471">
        <w:rPr>
          <w:color w:val="000000" w:themeColor="text1"/>
          <w:lang w:val="pt-BR"/>
        </w:rPr>
        <w:t>,</w:t>
      </w:r>
      <w:r w:rsidRPr="00E52471">
        <w:rPr>
          <w:color w:val="000000" w:themeColor="text1"/>
          <w:lang w:val="pt-BR"/>
        </w:rPr>
        <w:t xml:space="preserve"> como a avaliação do nível de atividade física e o acompanhamento dos trabalhadores</w:t>
      </w:r>
      <w:r w:rsidR="00F3558F" w:rsidRPr="00E52471">
        <w:rPr>
          <w:color w:val="000000" w:themeColor="text1"/>
          <w:lang w:val="pt-BR"/>
        </w:rPr>
        <w:t>,</w:t>
      </w:r>
      <w:r w:rsidRPr="00E52471">
        <w:rPr>
          <w:color w:val="000000" w:themeColor="text1"/>
          <w:lang w:val="pt-BR"/>
        </w:rPr>
        <w:t xml:space="preserve"> podem contribuir para a prevenção de problemas osteomusculares e redução do absenteísmo, favorecendo o aumento do rendimento laboral </w:t>
      </w:r>
      <w:r w:rsidR="00F3558F" w:rsidRPr="00E52471">
        <w:rPr>
          <w:color w:val="000000" w:themeColor="text1"/>
          <w:lang w:val="pt-BR"/>
        </w:rPr>
        <w:t xml:space="preserve">e </w:t>
      </w:r>
      <w:r w:rsidRPr="00E52471">
        <w:rPr>
          <w:color w:val="000000" w:themeColor="text1"/>
          <w:lang w:val="pt-BR"/>
        </w:rPr>
        <w:t>a da qualidade do serviço prestado à população.</w:t>
      </w:r>
      <w:r w:rsidR="002714D3" w:rsidRPr="00E52471">
        <w:rPr>
          <w:color w:val="000000" w:themeColor="text1"/>
          <w:vertAlign w:val="superscript"/>
          <w:lang w:val="pt-BR"/>
        </w:rPr>
        <w:t>25</w:t>
      </w:r>
    </w:p>
    <w:p w14:paraId="60C5E5BA" w14:textId="705D16E1" w:rsidR="00545E41" w:rsidRPr="00E52471" w:rsidRDefault="00F07431" w:rsidP="00E70824">
      <w:pPr>
        <w:spacing w:line="360" w:lineRule="auto"/>
        <w:ind w:firstLine="851"/>
        <w:jc w:val="both"/>
        <w:rPr>
          <w:iCs/>
          <w:color w:val="000000" w:themeColor="text1"/>
          <w:lang w:val="pt-BR"/>
        </w:rPr>
      </w:pPr>
      <w:r w:rsidRPr="00E52471">
        <w:rPr>
          <w:color w:val="000000" w:themeColor="text1"/>
          <w:lang w:val="pt-BR"/>
        </w:rPr>
        <w:t>Nesse contexto, é imprescindível que os gestores monitorem e conheçam suas equipes</w:t>
      </w:r>
      <w:r w:rsidR="004D6727">
        <w:rPr>
          <w:color w:val="000000" w:themeColor="text1"/>
          <w:lang w:val="pt-BR"/>
        </w:rPr>
        <w:t>,</w:t>
      </w:r>
      <w:r w:rsidRPr="00E52471">
        <w:rPr>
          <w:color w:val="000000" w:themeColor="text1"/>
          <w:lang w:val="pt-BR"/>
        </w:rPr>
        <w:t xml:space="preserve"> entendam as suas necessidades e estimulem ações de prevenção de danos (físicos e/ou mentais) aos profissionais, ou seja, é importante que identifiquem fatores que levem ao desequilíbrio da saúde do trabalhador e atuem sobre eles.</w:t>
      </w:r>
      <w:r w:rsidR="000A26A5" w:rsidRPr="00E52471">
        <w:rPr>
          <w:color w:val="000000" w:themeColor="text1"/>
          <w:vertAlign w:val="superscript"/>
          <w:lang w:val="pt-BR"/>
        </w:rPr>
        <w:t>20</w:t>
      </w:r>
      <w:r w:rsidRPr="00E52471">
        <w:rPr>
          <w:color w:val="000000" w:themeColor="text1"/>
          <w:vertAlign w:val="superscript"/>
          <w:lang w:val="pt-BR"/>
        </w:rPr>
        <w:t xml:space="preserve"> </w:t>
      </w:r>
      <w:r w:rsidRPr="00E52471">
        <w:rPr>
          <w:color w:val="000000" w:themeColor="text1"/>
          <w:lang w:val="pt-BR"/>
        </w:rPr>
        <w:t>O estímulo à prática de atividade física pelos trabalhadores da APS é uma importante estratégia de prevenção e promoção da saúde, buscando minimizar ou evitar o adoecimento d</w:t>
      </w:r>
      <w:r w:rsidR="00F3558F" w:rsidRPr="00E52471">
        <w:rPr>
          <w:color w:val="000000" w:themeColor="text1"/>
          <w:lang w:val="pt-BR"/>
        </w:rPr>
        <w:t>es</w:t>
      </w:r>
      <w:r w:rsidR="004D6727">
        <w:rPr>
          <w:color w:val="000000" w:themeColor="text1"/>
          <w:lang w:val="pt-BR"/>
        </w:rPr>
        <w:t>s</w:t>
      </w:r>
      <w:r w:rsidR="00F3558F" w:rsidRPr="00E52471">
        <w:rPr>
          <w:color w:val="000000" w:themeColor="text1"/>
          <w:lang w:val="pt-BR"/>
        </w:rPr>
        <w:t>es</w:t>
      </w:r>
      <w:r w:rsidRPr="00E52471">
        <w:rPr>
          <w:color w:val="000000" w:themeColor="text1"/>
          <w:lang w:val="pt-BR"/>
        </w:rPr>
        <w:t xml:space="preserve"> profissionais d</w:t>
      </w:r>
      <w:r w:rsidR="00F3558F" w:rsidRPr="00E52471">
        <w:rPr>
          <w:color w:val="000000" w:themeColor="text1"/>
          <w:lang w:val="pt-BR"/>
        </w:rPr>
        <w:t xml:space="preserve">e </w:t>
      </w:r>
      <w:r w:rsidRPr="00E52471">
        <w:rPr>
          <w:color w:val="000000" w:themeColor="text1"/>
          <w:lang w:val="pt-BR"/>
        </w:rPr>
        <w:t>saúde.</w:t>
      </w:r>
    </w:p>
    <w:p w14:paraId="76D2D70E" w14:textId="3E439F16" w:rsidR="002350B6" w:rsidRPr="00E52471" w:rsidRDefault="002350B6" w:rsidP="00E70824">
      <w:pPr>
        <w:tabs>
          <w:tab w:val="left" w:pos="0"/>
        </w:tabs>
        <w:spacing w:line="360" w:lineRule="auto"/>
        <w:ind w:firstLine="851"/>
        <w:jc w:val="both"/>
        <w:rPr>
          <w:color w:val="000000" w:themeColor="text1"/>
          <w:lang w:val="pt-BR"/>
        </w:rPr>
      </w:pPr>
      <w:r w:rsidRPr="00E52471">
        <w:rPr>
          <w:color w:val="000000" w:themeColor="text1"/>
          <w:lang w:val="pt-BR"/>
        </w:rPr>
        <w:t>Este estudo apresenta limitações relacionadas</w:t>
      </w:r>
      <w:r w:rsidR="00BF2292" w:rsidRPr="00E52471">
        <w:rPr>
          <w:color w:val="000000" w:themeColor="text1"/>
          <w:lang w:val="pt-BR"/>
        </w:rPr>
        <w:t xml:space="preserve"> à amostragem por conveniência, que reduz o potencial de generalização dos resultados e restringe a representatividade da população</w:t>
      </w:r>
      <w:r w:rsidR="004D6727">
        <w:rPr>
          <w:color w:val="000000" w:themeColor="text1"/>
          <w:lang w:val="pt-BR"/>
        </w:rPr>
        <w:t>,</w:t>
      </w:r>
      <w:r w:rsidR="00BF2292" w:rsidRPr="00E52471">
        <w:rPr>
          <w:color w:val="000000" w:themeColor="text1"/>
          <w:lang w:val="pt-BR"/>
        </w:rPr>
        <w:t xml:space="preserve"> e </w:t>
      </w:r>
      <w:r w:rsidRPr="00E52471">
        <w:rPr>
          <w:color w:val="000000" w:themeColor="text1"/>
          <w:lang w:val="pt-BR"/>
        </w:rPr>
        <w:t>à análise dos dados</w:t>
      </w:r>
      <w:r w:rsidR="00BF2292" w:rsidRPr="00E52471">
        <w:rPr>
          <w:color w:val="000000" w:themeColor="text1"/>
          <w:lang w:val="pt-BR"/>
        </w:rPr>
        <w:t>, que não permite inferir</w:t>
      </w:r>
      <w:r w:rsidRPr="00E52471">
        <w:rPr>
          <w:color w:val="000000" w:themeColor="text1"/>
          <w:lang w:val="pt-BR"/>
        </w:rPr>
        <w:t xml:space="preserve"> a existência de relação direta entre os sintomas </w:t>
      </w:r>
      <w:r w:rsidR="00BF2292" w:rsidRPr="00E52471">
        <w:rPr>
          <w:color w:val="000000" w:themeColor="text1"/>
          <w:lang w:val="pt-BR"/>
        </w:rPr>
        <w:t>osteomusculares</w:t>
      </w:r>
      <w:r w:rsidRPr="00E52471">
        <w:rPr>
          <w:color w:val="000000" w:themeColor="text1"/>
          <w:lang w:val="pt-BR"/>
        </w:rPr>
        <w:t xml:space="preserve"> e a atividade laboral atual dos profissionais avaliados. Contudo, os resultados contribuem com informações importantes para o planejamento e a implementação de ações de promoção da saúde e prevenção de lesões osteomusculares nos trabalhadores da APS.</w:t>
      </w:r>
    </w:p>
    <w:p w14:paraId="5582E1C2" w14:textId="7E7673A0" w:rsidR="00545E41" w:rsidRPr="00E52471" w:rsidRDefault="00DE411B" w:rsidP="00E70824">
      <w:pPr>
        <w:tabs>
          <w:tab w:val="left" w:pos="0"/>
        </w:tabs>
        <w:spacing w:after="240" w:line="360" w:lineRule="auto"/>
        <w:ind w:firstLine="851"/>
        <w:jc w:val="both"/>
        <w:rPr>
          <w:color w:val="000000" w:themeColor="text1"/>
          <w:lang w:val="pt-BR"/>
        </w:rPr>
      </w:pPr>
      <w:r w:rsidRPr="00E52471">
        <w:rPr>
          <w:color w:val="000000" w:themeColor="text1"/>
          <w:lang w:val="pt-BR"/>
        </w:rPr>
        <w:t>Conforme demonstrado, o</w:t>
      </w:r>
      <w:r w:rsidR="00F07431" w:rsidRPr="00E52471">
        <w:rPr>
          <w:color w:val="000000" w:themeColor="text1"/>
          <w:lang w:val="pt-BR"/>
        </w:rPr>
        <w:t>s profissionais da APS dos municípios estudados relataram queixas de sintomas osteomusculares</w:t>
      </w:r>
      <w:r w:rsidR="00A75582" w:rsidRPr="00E52471">
        <w:rPr>
          <w:color w:val="000000" w:themeColor="text1"/>
          <w:lang w:val="pt-BR"/>
        </w:rPr>
        <w:t>,</w:t>
      </w:r>
      <w:r w:rsidR="00F07431" w:rsidRPr="00E52471">
        <w:rPr>
          <w:color w:val="000000" w:themeColor="text1"/>
          <w:lang w:val="pt-BR"/>
        </w:rPr>
        <w:t xml:space="preserve"> principalmente na região lombar, no pescoço/cervical, ombros, região dorsal/torácica e tornozelos/pés nos últimos 12 meses. As regiões</w:t>
      </w:r>
      <w:r w:rsidR="004D6727">
        <w:rPr>
          <w:color w:val="000000" w:themeColor="text1"/>
          <w:lang w:val="pt-BR"/>
        </w:rPr>
        <w:t xml:space="preserve"> com</w:t>
      </w:r>
      <w:r w:rsidR="00F07431" w:rsidRPr="00E52471">
        <w:rPr>
          <w:color w:val="000000" w:themeColor="text1"/>
          <w:lang w:val="pt-BR"/>
        </w:rPr>
        <w:t xml:space="preserve"> </w:t>
      </w:r>
      <w:r w:rsidR="00A75582" w:rsidRPr="00E52471">
        <w:rPr>
          <w:color w:val="000000" w:themeColor="text1"/>
          <w:lang w:val="pt-BR"/>
        </w:rPr>
        <w:t>menores</w:t>
      </w:r>
      <w:r w:rsidR="00F07431" w:rsidRPr="00E52471">
        <w:rPr>
          <w:color w:val="000000" w:themeColor="text1"/>
          <w:lang w:val="pt-BR"/>
        </w:rPr>
        <w:t xml:space="preserve"> índices de queixas foram os cotovelos e antebraços. Não houve diferença significativa </w:t>
      </w:r>
      <w:r w:rsidR="00A75582" w:rsidRPr="00E52471">
        <w:rPr>
          <w:color w:val="000000" w:themeColor="text1"/>
          <w:lang w:val="pt-BR"/>
        </w:rPr>
        <w:t>n</w:t>
      </w:r>
      <w:r w:rsidR="00F07431" w:rsidRPr="00E52471">
        <w:rPr>
          <w:color w:val="000000" w:themeColor="text1"/>
          <w:lang w:val="pt-BR"/>
        </w:rPr>
        <w:t xml:space="preserve">o número de profissionais com queixas de sintomas osteomusculares entre os municípios. Contudo, houve um </w:t>
      </w:r>
      <w:r w:rsidR="00932632">
        <w:rPr>
          <w:color w:val="000000" w:themeColor="text1"/>
          <w:lang w:val="pt-BR"/>
        </w:rPr>
        <w:t>porcentu</w:t>
      </w:r>
      <w:r w:rsidR="00F07431" w:rsidRPr="00E52471">
        <w:rPr>
          <w:color w:val="000000" w:themeColor="text1"/>
          <w:lang w:val="pt-BR"/>
        </w:rPr>
        <w:t xml:space="preserve">al levemente maior de profissionais com queixas de sintomas </w:t>
      </w:r>
      <w:r w:rsidR="00F07431" w:rsidRPr="00E52471">
        <w:rPr>
          <w:color w:val="000000" w:themeColor="text1"/>
          <w:lang w:val="pt-BR"/>
        </w:rPr>
        <w:lastRenderedPageBreak/>
        <w:t>osteomusculares do município de pequeno porte (município A) em relação ao município de grande porte (município B). Es</w:t>
      </w:r>
      <w:r w:rsidR="004D6727">
        <w:rPr>
          <w:color w:val="000000" w:themeColor="text1"/>
          <w:lang w:val="pt-BR"/>
        </w:rPr>
        <w:t>s</w:t>
      </w:r>
      <w:r w:rsidR="00F07431" w:rsidRPr="00E52471">
        <w:rPr>
          <w:color w:val="000000" w:themeColor="text1"/>
          <w:lang w:val="pt-BR"/>
        </w:rPr>
        <w:t>es resultados evidenciam que os sintomas osteomusculares são</w:t>
      </w:r>
      <w:r w:rsidR="00A75582" w:rsidRPr="00E52471">
        <w:rPr>
          <w:color w:val="000000" w:themeColor="text1"/>
          <w:lang w:val="pt-BR"/>
        </w:rPr>
        <w:t xml:space="preserve"> um</w:t>
      </w:r>
      <w:r w:rsidR="00F07431" w:rsidRPr="00E52471">
        <w:rPr>
          <w:color w:val="000000" w:themeColor="text1"/>
          <w:lang w:val="pt-BR"/>
        </w:rPr>
        <w:t xml:space="preserve"> importante problema para a saúde dos trabalhadores da APS, visto que quase a metade dos profissionais estudados referi</w:t>
      </w:r>
      <w:r w:rsidR="004D6727">
        <w:rPr>
          <w:color w:val="000000" w:themeColor="text1"/>
          <w:lang w:val="pt-BR"/>
        </w:rPr>
        <w:t>u</w:t>
      </w:r>
      <w:r w:rsidR="00F07431" w:rsidRPr="00E52471">
        <w:rPr>
          <w:color w:val="000000" w:themeColor="text1"/>
          <w:lang w:val="pt-BR"/>
        </w:rPr>
        <w:t xml:space="preserve"> ter evitado atividades diárias de trabalho, serviço doméstico ou lazer/passatempo, nos últimos 12 meses, em decorrência de problemas/sintomas osteomusculares. Por esse motivo, torna-se necessária a implementação de ações de promoção da saúde </w:t>
      </w:r>
      <w:r w:rsidR="00A75582" w:rsidRPr="00E52471">
        <w:rPr>
          <w:color w:val="000000" w:themeColor="text1"/>
          <w:lang w:val="pt-BR"/>
        </w:rPr>
        <w:t>d</w:t>
      </w:r>
      <w:r w:rsidR="00F07431" w:rsidRPr="00E52471">
        <w:rPr>
          <w:color w:val="000000" w:themeColor="text1"/>
          <w:lang w:val="pt-BR"/>
        </w:rPr>
        <w:t>os trabalhadores da APS</w:t>
      </w:r>
      <w:r w:rsidR="004D6727">
        <w:rPr>
          <w:color w:val="000000" w:themeColor="text1"/>
          <w:lang w:val="pt-BR"/>
        </w:rPr>
        <w:t>, s</w:t>
      </w:r>
      <w:r w:rsidR="00F07431" w:rsidRPr="00E52471">
        <w:rPr>
          <w:color w:val="000000" w:themeColor="text1"/>
          <w:lang w:val="pt-BR"/>
        </w:rPr>
        <w:t>obretudo a prevenção de lesões relacionadas ao trabalho e tratamento/reabilitação dos profissionais acometimentos por lesões/queixas osteomusculares.</w:t>
      </w:r>
    </w:p>
    <w:p w14:paraId="191BBDD9" w14:textId="77777777" w:rsidR="00545E41" w:rsidRPr="00E52471" w:rsidRDefault="00545E41" w:rsidP="00E85A7F">
      <w:pPr>
        <w:spacing w:after="240"/>
        <w:jc w:val="both"/>
        <w:rPr>
          <w:rFonts w:eastAsia="Calibri"/>
          <w:b/>
          <w:bCs/>
          <w:iCs/>
          <w:color w:val="000000" w:themeColor="text1"/>
          <w:lang w:val="pt-BR"/>
        </w:rPr>
      </w:pPr>
      <w:r w:rsidRPr="00E52471">
        <w:rPr>
          <w:rFonts w:eastAsia="Calibri"/>
          <w:b/>
          <w:bCs/>
          <w:iCs/>
          <w:color w:val="000000" w:themeColor="text1"/>
          <w:lang w:val="pt-BR"/>
        </w:rPr>
        <w:t>REFERÊNCIAS</w:t>
      </w:r>
    </w:p>
    <w:p w14:paraId="52C864F4" w14:textId="76F64FF5" w:rsidR="00671072" w:rsidRPr="00E52471" w:rsidRDefault="00A26E92" w:rsidP="00E85A7F">
      <w:pPr>
        <w:spacing w:after="240"/>
        <w:jc w:val="both"/>
        <w:rPr>
          <w:color w:val="000000" w:themeColor="text1"/>
          <w:lang w:val="pt-BR"/>
        </w:rPr>
      </w:pPr>
      <w:r w:rsidRPr="00E52471">
        <w:rPr>
          <w:color w:val="000000" w:themeColor="text1"/>
          <w:lang w:val="pt-BR"/>
        </w:rPr>
        <w:t>1. BRASIL. Ministério da Saúde. Portaria nº 2.436, de 21 de setembro de 2017. Aprova a Política Nacional de Atenção Básica, estabelecendo a revisão de diretrizes para a organização da Atenção Básica, no âmbito do Sistema Único de Saúde (SUS). Brasília: Ministério da Saúde, 2017 [citado 2023 dez 26]. Disponível em: https://bvsms.saude.gov.br/bvs/saudelegis/gm/2017/prt2436_22_09_2017.html</w:t>
      </w:r>
    </w:p>
    <w:p w14:paraId="6CD5B7BC" w14:textId="0CB7D402" w:rsidR="00671072" w:rsidRPr="00E52471" w:rsidRDefault="00671072" w:rsidP="00E85A7F">
      <w:pPr>
        <w:pStyle w:val="PargrafodaLista"/>
        <w:spacing w:after="240"/>
        <w:ind w:left="0"/>
        <w:contextualSpacing w:val="0"/>
        <w:jc w:val="both"/>
        <w:rPr>
          <w:color w:val="000000" w:themeColor="text1"/>
        </w:rPr>
      </w:pPr>
      <w:r w:rsidRPr="00E52471">
        <w:rPr>
          <w:color w:val="000000" w:themeColor="text1"/>
          <w:lang w:val="en-US"/>
        </w:rPr>
        <w:t xml:space="preserve">2. </w:t>
      </w:r>
      <w:proofErr w:type="spellStart"/>
      <w:r w:rsidRPr="00E52471">
        <w:rPr>
          <w:color w:val="000000" w:themeColor="text1"/>
          <w:lang w:val="en-US"/>
        </w:rPr>
        <w:t>Cordioli</w:t>
      </w:r>
      <w:proofErr w:type="spellEnd"/>
      <w:r w:rsidRPr="00E52471">
        <w:rPr>
          <w:color w:val="000000" w:themeColor="text1"/>
          <w:lang w:val="en-US"/>
        </w:rPr>
        <w:t xml:space="preserve"> Jr </w:t>
      </w:r>
      <w:proofErr w:type="spellStart"/>
      <w:r w:rsidRPr="00E52471">
        <w:rPr>
          <w:color w:val="000000" w:themeColor="text1"/>
          <w:lang w:val="en-US"/>
        </w:rPr>
        <w:t>JR</w:t>
      </w:r>
      <w:proofErr w:type="spellEnd"/>
      <w:r w:rsidRPr="00E52471">
        <w:rPr>
          <w:color w:val="000000" w:themeColor="text1"/>
          <w:lang w:val="en-US"/>
        </w:rPr>
        <w:t xml:space="preserve">, </w:t>
      </w:r>
      <w:proofErr w:type="spellStart"/>
      <w:r w:rsidRPr="00E52471">
        <w:rPr>
          <w:color w:val="000000" w:themeColor="text1"/>
          <w:lang w:val="en-US"/>
        </w:rPr>
        <w:t>Cordioli</w:t>
      </w:r>
      <w:proofErr w:type="spellEnd"/>
      <w:r w:rsidRPr="00E52471">
        <w:rPr>
          <w:color w:val="000000" w:themeColor="text1"/>
          <w:lang w:val="en-US"/>
        </w:rPr>
        <w:t xml:space="preserve"> DFC, </w:t>
      </w:r>
      <w:proofErr w:type="spellStart"/>
      <w:r w:rsidRPr="00E52471">
        <w:rPr>
          <w:color w:val="000000" w:themeColor="text1"/>
          <w:lang w:val="en-US"/>
        </w:rPr>
        <w:t>Gazzeta</w:t>
      </w:r>
      <w:proofErr w:type="spellEnd"/>
      <w:r w:rsidRPr="00E52471">
        <w:rPr>
          <w:color w:val="000000" w:themeColor="text1"/>
          <w:lang w:val="en-US"/>
        </w:rPr>
        <w:t xml:space="preserve"> CE, et al. Quality of life and </w:t>
      </w:r>
      <w:proofErr w:type="spellStart"/>
      <w:r w:rsidRPr="00E52471">
        <w:rPr>
          <w:color w:val="000000" w:themeColor="text1"/>
          <w:lang w:val="en-US"/>
        </w:rPr>
        <w:t>osteomuscular</w:t>
      </w:r>
      <w:proofErr w:type="spellEnd"/>
      <w:r w:rsidRPr="00E52471">
        <w:rPr>
          <w:color w:val="000000" w:themeColor="text1"/>
          <w:lang w:val="en-US"/>
        </w:rPr>
        <w:t xml:space="preserve"> symptoms in workers of primary health care. </w:t>
      </w:r>
      <w:proofErr w:type="spellStart"/>
      <w:r w:rsidRPr="00E52471">
        <w:rPr>
          <w:color w:val="000000" w:themeColor="text1"/>
        </w:rPr>
        <w:t>Rev</w:t>
      </w:r>
      <w:proofErr w:type="spellEnd"/>
      <w:r w:rsidRPr="00E52471">
        <w:rPr>
          <w:color w:val="000000" w:themeColor="text1"/>
        </w:rPr>
        <w:t xml:space="preserve"> </w:t>
      </w:r>
      <w:proofErr w:type="spellStart"/>
      <w:r w:rsidRPr="00E52471">
        <w:rPr>
          <w:color w:val="000000" w:themeColor="text1"/>
        </w:rPr>
        <w:t>Bras</w:t>
      </w:r>
      <w:proofErr w:type="spellEnd"/>
      <w:r w:rsidRPr="00E52471">
        <w:rPr>
          <w:color w:val="000000" w:themeColor="text1"/>
        </w:rPr>
        <w:t xml:space="preserve"> </w:t>
      </w:r>
      <w:proofErr w:type="spellStart"/>
      <w:r w:rsidRPr="00E52471">
        <w:rPr>
          <w:color w:val="000000" w:themeColor="text1"/>
        </w:rPr>
        <w:t>Enferm</w:t>
      </w:r>
      <w:proofErr w:type="spellEnd"/>
      <w:r w:rsidRPr="00E52471">
        <w:rPr>
          <w:color w:val="000000" w:themeColor="text1"/>
        </w:rPr>
        <w:t>. 2020;73(5):e20190054. https://doi.org/10.1590/0034-7167-2019-0054</w:t>
      </w:r>
    </w:p>
    <w:p w14:paraId="5DF691FE" w14:textId="3A87C901" w:rsidR="00671072" w:rsidRPr="00E52471" w:rsidRDefault="00671072" w:rsidP="00E85A7F">
      <w:pPr>
        <w:pStyle w:val="PargrafodaLista"/>
        <w:autoSpaceDE w:val="0"/>
        <w:autoSpaceDN w:val="0"/>
        <w:adjustRightInd w:val="0"/>
        <w:spacing w:after="240"/>
        <w:ind w:left="0"/>
        <w:contextualSpacing w:val="0"/>
        <w:jc w:val="both"/>
        <w:rPr>
          <w:color w:val="000000" w:themeColor="text1"/>
          <w:shd w:val="clear" w:color="auto" w:fill="FFFFFF"/>
        </w:rPr>
      </w:pPr>
      <w:r w:rsidRPr="00E52471">
        <w:rPr>
          <w:color w:val="000000" w:themeColor="text1"/>
        </w:rPr>
        <w:t xml:space="preserve">3. </w:t>
      </w:r>
      <w:proofErr w:type="spellStart"/>
      <w:r w:rsidRPr="00E52471">
        <w:rPr>
          <w:color w:val="000000" w:themeColor="text1"/>
          <w:shd w:val="clear" w:color="auto" w:fill="FFFFFF"/>
        </w:rPr>
        <w:t>Suyama</w:t>
      </w:r>
      <w:proofErr w:type="spellEnd"/>
      <w:r w:rsidRPr="00E52471">
        <w:rPr>
          <w:color w:val="000000" w:themeColor="text1"/>
          <w:shd w:val="clear" w:color="auto" w:fill="FFFFFF"/>
        </w:rPr>
        <w:t xml:space="preserve"> EHT, Lourenção LG, </w:t>
      </w:r>
      <w:proofErr w:type="spellStart"/>
      <w:r w:rsidRPr="00E52471">
        <w:rPr>
          <w:color w:val="000000" w:themeColor="text1"/>
          <w:shd w:val="clear" w:color="auto" w:fill="FFFFFF"/>
        </w:rPr>
        <w:t>Cordioli</w:t>
      </w:r>
      <w:proofErr w:type="spellEnd"/>
      <w:r w:rsidRPr="00E52471">
        <w:rPr>
          <w:color w:val="000000" w:themeColor="text1"/>
          <w:shd w:val="clear" w:color="auto" w:fill="FFFFFF"/>
        </w:rPr>
        <w:t xml:space="preserve"> DFC, et al. </w:t>
      </w:r>
      <w:r w:rsidRPr="00E52471">
        <w:rPr>
          <w:color w:val="000000" w:themeColor="text1"/>
          <w:shd w:val="clear" w:color="auto" w:fill="FFFFFF"/>
          <w:lang w:val="en-US"/>
        </w:rPr>
        <w:t xml:space="preserve">Occupational stress and musculoskeletal symptoms in community health workers. </w:t>
      </w:r>
      <w:r w:rsidRPr="00E52471">
        <w:rPr>
          <w:color w:val="000000" w:themeColor="text1"/>
          <w:shd w:val="clear" w:color="auto" w:fill="FFFFFF"/>
        </w:rPr>
        <w:t xml:space="preserve">Cad. Bras. Ter. </w:t>
      </w:r>
      <w:proofErr w:type="spellStart"/>
      <w:r w:rsidRPr="00E52471">
        <w:rPr>
          <w:color w:val="000000" w:themeColor="text1"/>
          <w:shd w:val="clear" w:color="auto" w:fill="FFFFFF"/>
        </w:rPr>
        <w:t>Ocup</w:t>
      </w:r>
      <w:proofErr w:type="spellEnd"/>
      <w:r w:rsidRPr="00E52471">
        <w:rPr>
          <w:color w:val="000000" w:themeColor="text1"/>
          <w:shd w:val="clear" w:color="auto" w:fill="FFFFFF"/>
        </w:rPr>
        <w:t>. 2022;30:e2992. https://doi.org/10.1590/2526-8910.ctoAO22692992</w:t>
      </w:r>
    </w:p>
    <w:p w14:paraId="574BB04A" w14:textId="5508A043" w:rsidR="00671072" w:rsidRPr="00E52471" w:rsidRDefault="00671072" w:rsidP="00E85A7F">
      <w:pPr>
        <w:autoSpaceDE w:val="0"/>
        <w:autoSpaceDN w:val="0"/>
        <w:adjustRightInd w:val="0"/>
        <w:spacing w:after="240"/>
        <w:jc w:val="both"/>
        <w:rPr>
          <w:color w:val="000000" w:themeColor="text1"/>
          <w:lang w:val="pt-BR"/>
        </w:rPr>
      </w:pPr>
      <w:r w:rsidRPr="00E52471">
        <w:rPr>
          <w:color w:val="000000" w:themeColor="text1"/>
          <w:lang w:val="pt-BR"/>
        </w:rPr>
        <w:t xml:space="preserve">4. </w:t>
      </w:r>
      <w:proofErr w:type="spellStart"/>
      <w:r w:rsidRPr="00E52471">
        <w:rPr>
          <w:color w:val="000000" w:themeColor="text1"/>
          <w:lang w:val="pt-BR"/>
        </w:rPr>
        <w:t>Sakae</w:t>
      </w:r>
      <w:proofErr w:type="spellEnd"/>
      <w:r w:rsidRPr="00E52471">
        <w:rPr>
          <w:color w:val="000000" w:themeColor="text1"/>
          <w:lang w:val="pt-BR"/>
        </w:rPr>
        <w:t xml:space="preserve"> TM, Schaefer JCF, Pereira MS, et al. Prevalência da Síndrome de Burnout em funcionários da Estratégia da Saúde da Família em um município no sul do Brasil. Arq. </w:t>
      </w:r>
      <w:proofErr w:type="spellStart"/>
      <w:r w:rsidRPr="00E52471">
        <w:rPr>
          <w:color w:val="000000" w:themeColor="text1"/>
          <w:lang w:val="pt-BR"/>
        </w:rPr>
        <w:t>Catarin</w:t>
      </w:r>
      <w:proofErr w:type="spellEnd"/>
      <w:r w:rsidRPr="00E52471">
        <w:rPr>
          <w:color w:val="000000" w:themeColor="text1"/>
          <w:lang w:val="pt-BR"/>
        </w:rPr>
        <w:t xml:space="preserve"> Med</w:t>
      </w:r>
      <w:r w:rsidR="008739A2" w:rsidRPr="00E52471">
        <w:rPr>
          <w:color w:val="000000" w:themeColor="text1"/>
          <w:lang w:val="pt-BR"/>
        </w:rPr>
        <w:t xml:space="preserve"> [Internet]</w:t>
      </w:r>
      <w:r w:rsidRPr="00E52471">
        <w:rPr>
          <w:color w:val="000000" w:themeColor="text1"/>
          <w:lang w:val="pt-BR"/>
        </w:rPr>
        <w:t>. 2017 [</w:t>
      </w:r>
      <w:r w:rsidR="008739A2" w:rsidRPr="00E52471">
        <w:rPr>
          <w:color w:val="000000" w:themeColor="text1"/>
          <w:lang w:val="pt-BR"/>
        </w:rPr>
        <w:t>citado 2023 dez 26</w:t>
      </w:r>
      <w:r w:rsidRPr="00E52471">
        <w:rPr>
          <w:color w:val="000000" w:themeColor="text1"/>
          <w:lang w:val="pt-BR"/>
        </w:rPr>
        <w:t>]; 46(1):</w:t>
      </w:r>
      <w:r w:rsidR="008739A2" w:rsidRPr="00E52471">
        <w:rPr>
          <w:color w:val="000000" w:themeColor="text1"/>
          <w:lang w:val="pt-BR"/>
        </w:rPr>
        <w:t xml:space="preserve"> </w:t>
      </w:r>
      <w:r w:rsidRPr="00E52471">
        <w:rPr>
          <w:color w:val="000000" w:themeColor="text1"/>
          <w:lang w:val="pt-BR"/>
        </w:rPr>
        <w:t>43-54. Disponível em: http://www.acm.org.br/acm/seer/index.php/arquivos/article/view/252</w:t>
      </w:r>
    </w:p>
    <w:p w14:paraId="0DB6D9C2" w14:textId="59DD2D7C" w:rsidR="00671072" w:rsidRPr="00E52471" w:rsidRDefault="00671072" w:rsidP="00E85A7F">
      <w:pPr>
        <w:spacing w:after="240"/>
        <w:jc w:val="both"/>
        <w:rPr>
          <w:color w:val="000000" w:themeColor="text1"/>
          <w:lang w:val="pt-BR"/>
        </w:rPr>
      </w:pPr>
      <w:r w:rsidRPr="00E52471">
        <w:rPr>
          <w:color w:val="000000" w:themeColor="text1"/>
          <w:lang w:val="pt-BR"/>
        </w:rPr>
        <w:t xml:space="preserve">5. Teixeira EP, Mussi RFF, </w:t>
      </w:r>
      <w:proofErr w:type="spellStart"/>
      <w:r w:rsidRPr="00E52471">
        <w:rPr>
          <w:color w:val="000000" w:themeColor="text1"/>
          <w:lang w:val="pt-BR"/>
        </w:rPr>
        <w:t>Petroski</w:t>
      </w:r>
      <w:proofErr w:type="spellEnd"/>
      <w:r w:rsidRPr="00E52471">
        <w:rPr>
          <w:color w:val="000000" w:themeColor="text1"/>
          <w:lang w:val="pt-BR"/>
        </w:rPr>
        <w:t xml:space="preserve"> EL, et al. Problema crônico de coluna/dor nas costas em população quilombolas de região baiana, nordeste brasileiro. </w:t>
      </w:r>
      <w:proofErr w:type="spellStart"/>
      <w:r w:rsidRPr="00E52471">
        <w:rPr>
          <w:color w:val="000000" w:themeColor="text1"/>
          <w:lang w:val="pt-BR"/>
        </w:rPr>
        <w:t>Fisioter</w:t>
      </w:r>
      <w:proofErr w:type="spellEnd"/>
      <w:r w:rsidRPr="00E52471">
        <w:rPr>
          <w:color w:val="000000" w:themeColor="text1"/>
          <w:lang w:val="pt-BR"/>
        </w:rPr>
        <w:t xml:space="preserve"> </w:t>
      </w:r>
      <w:proofErr w:type="spellStart"/>
      <w:r w:rsidRPr="00E52471">
        <w:rPr>
          <w:color w:val="000000" w:themeColor="text1"/>
          <w:lang w:val="pt-BR"/>
        </w:rPr>
        <w:t>Pesqui</w:t>
      </w:r>
      <w:proofErr w:type="spellEnd"/>
      <w:r w:rsidRPr="00E52471">
        <w:rPr>
          <w:color w:val="000000" w:themeColor="text1"/>
          <w:lang w:val="pt-BR"/>
        </w:rPr>
        <w:t>. 2019; 26(1): 85-90. https://doi.org/10.1590/1809-2950/18024126012019</w:t>
      </w:r>
    </w:p>
    <w:p w14:paraId="3ACC96E8" w14:textId="0F10BBA3" w:rsidR="00671072" w:rsidRPr="00E52471" w:rsidRDefault="00671072" w:rsidP="00E85A7F">
      <w:pPr>
        <w:spacing w:after="240"/>
        <w:jc w:val="both"/>
        <w:rPr>
          <w:color w:val="000000" w:themeColor="text1"/>
        </w:rPr>
      </w:pPr>
      <w:r w:rsidRPr="00E52471">
        <w:rPr>
          <w:color w:val="000000" w:themeColor="text1"/>
          <w:lang w:val="pt-BR"/>
        </w:rPr>
        <w:t xml:space="preserve">6. Araújo NC, Souza OF, Morais MJD, et al. </w:t>
      </w:r>
      <w:proofErr w:type="spellStart"/>
      <w:r w:rsidRPr="00E52471">
        <w:rPr>
          <w:color w:val="000000" w:themeColor="text1"/>
        </w:rPr>
        <w:t>Osteomuscular</w:t>
      </w:r>
      <w:proofErr w:type="spellEnd"/>
      <w:r w:rsidRPr="00E52471">
        <w:rPr>
          <w:color w:val="000000" w:themeColor="text1"/>
        </w:rPr>
        <w:t xml:space="preserve"> symptoms on motorcycles in the city of Rio Branco, Acre, Brazil, West Amazon. Medicine (Baltimore). 2021; 100(16): e25549. https://doi.org/10.1097/MD.0000000000025549  </w:t>
      </w:r>
    </w:p>
    <w:p w14:paraId="55C61B4C" w14:textId="2CA455D6" w:rsidR="00671072" w:rsidRPr="00E52471" w:rsidRDefault="00671072" w:rsidP="00E85A7F">
      <w:pPr>
        <w:autoSpaceDE w:val="0"/>
        <w:autoSpaceDN w:val="0"/>
        <w:adjustRightInd w:val="0"/>
        <w:spacing w:after="240"/>
        <w:jc w:val="both"/>
        <w:rPr>
          <w:color w:val="000000" w:themeColor="text1"/>
          <w:lang w:val="pt-BR"/>
        </w:rPr>
      </w:pPr>
      <w:r w:rsidRPr="00E52471">
        <w:rPr>
          <w:color w:val="000000" w:themeColor="text1"/>
        </w:rPr>
        <w:t xml:space="preserve">7. Santos IN, Martins IC, Santos AC, et al. Work-related musculoskeletal disorders: a characterization of symptomatology and diagnostic exams. </w:t>
      </w:r>
      <w:r w:rsidRPr="00E52471">
        <w:rPr>
          <w:color w:val="000000" w:themeColor="text1"/>
          <w:lang w:val="pt-BR"/>
        </w:rPr>
        <w:t>RSD. 2021; 10(1): e36710111865. https://doi.org/10.33448/rsd-v10i1.11865</w:t>
      </w:r>
    </w:p>
    <w:p w14:paraId="2C12045C" w14:textId="702F8106" w:rsidR="00671072" w:rsidRPr="00E52471" w:rsidRDefault="00671072" w:rsidP="00E85A7F">
      <w:pPr>
        <w:autoSpaceDE w:val="0"/>
        <w:autoSpaceDN w:val="0"/>
        <w:adjustRightInd w:val="0"/>
        <w:spacing w:after="240"/>
        <w:jc w:val="both"/>
        <w:rPr>
          <w:color w:val="000000" w:themeColor="text1"/>
          <w:lang w:val="pt-BR"/>
        </w:rPr>
      </w:pPr>
      <w:r w:rsidRPr="00E52471">
        <w:rPr>
          <w:color w:val="000000" w:themeColor="text1"/>
          <w:lang w:val="pt-BR"/>
        </w:rPr>
        <w:t xml:space="preserve">8. Santana MPS, Almeida MMC, Santos KOB. Prevalência de sintomas musculoesqueléticos em trabalhadores da estratégia Saúde da Família. Rev. Baiana Saúde Pública. 2020; 44(2): 9-23. https://doi.org/10.22278/2318-2660.2020.v44.n2.a3002 </w:t>
      </w:r>
    </w:p>
    <w:p w14:paraId="4A3DF76B" w14:textId="620F83CD" w:rsidR="00671072" w:rsidRPr="00E52471" w:rsidRDefault="00671072" w:rsidP="00E85A7F">
      <w:pPr>
        <w:spacing w:after="240"/>
        <w:jc w:val="both"/>
        <w:rPr>
          <w:color w:val="000000" w:themeColor="text1"/>
          <w:lang w:val="pt-BR"/>
        </w:rPr>
      </w:pPr>
      <w:r w:rsidRPr="00E52471">
        <w:rPr>
          <w:color w:val="000000" w:themeColor="text1"/>
          <w:lang w:val="pt-BR"/>
        </w:rPr>
        <w:lastRenderedPageBreak/>
        <w:t xml:space="preserve">9. Richardson M, </w:t>
      </w:r>
      <w:proofErr w:type="spellStart"/>
      <w:r w:rsidRPr="00E52471">
        <w:rPr>
          <w:color w:val="000000" w:themeColor="text1"/>
          <w:lang w:val="pt-BR"/>
        </w:rPr>
        <w:t>McNoe</w:t>
      </w:r>
      <w:proofErr w:type="spellEnd"/>
      <w:r w:rsidRPr="00E52471">
        <w:rPr>
          <w:color w:val="000000" w:themeColor="text1"/>
          <w:lang w:val="pt-BR"/>
        </w:rPr>
        <w:t xml:space="preserve"> B, </w:t>
      </w:r>
      <w:proofErr w:type="spellStart"/>
      <w:r w:rsidRPr="00E52471">
        <w:rPr>
          <w:color w:val="000000" w:themeColor="text1"/>
          <w:lang w:val="pt-BR"/>
        </w:rPr>
        <w:t>Derrett</w:t>
      </w:r>
      <w:proofErr w:type="spellEnd"/>
      <w:r w:rsidRPr="00E52471">
        <w:rPr>
          <w:color w:val="000000" w:themeColor="text1"/>
          <w:lang w:val="pt-BR"/>
        </w:rPr>
        <w:t xml:space="preserve"> S, et al. </w:t>
      </w:r>
      <w:r w:rsidRPr="00E52471">
        <w:rPr>
          <w:color w:val="000000" w:themeColor="text1"/>
        </w:rPr>
        <w:t xml:space="preserve">Interventions to prevent and reduce the impact of musculoskeletal injuries among nurses: a systematic review. </w:t>
      </w:r>
      <w:proofErr w:type="spellStart"/>
      <w:r w:rsidRPr="00E52471">
        <w:rPr>
          <w:color w:val="000000" w:themeColor="text1"/>
          <w:lang w:val="pt-BR"/>
        </w:rPr>
        <w:t>Int</w:t>
      </w:r>
      <w:proofErr w:type="spellEnd"/>
      <w:r w:rsidRPr="00E52471">
        <w:rPr>
          <w:color w:val="000000" w:themeColor="text1"/>
          <w:lang w:val="pt-BR"/>
        </w:rPr>
        <w:t xml:space="preserve"> J </w:t>
      </w:r>
      <w:proofErr w:type="spellStart"/>
      <w:r w:rsidRPr="00E52471">
        <w:rPr>
          <w:color w:val="000000" w:themeColor="text1"/>
          <w:lang w:val="pt-BR"/>
        </w:rPr>
        <w:t>Nurs</w:t>
      </w:r>
      <w:proofErr w:type="spellEnd"/>
      <w:r w:rsidRPr="00E52471">
        <w:rPr>
          <w:color w:val="000000" w:themeColor="text1"/>
          <w:lang w:val="pt-BR"/>
        </w:rPr>
        <w:t xml:space="preserve"> Stud. 2018; 82: 58-67. https://doi.org/10.1016/j.ijnurstu.2018.03.018 </w:t>
      </w:r>
    </w:p>
    <w:p w14:paraId="46498DFA" w14:textId="2201C247" w:rsidR="00671072" w:rsidRPr="00E52471" w:rsidRDefault="00671072" w:rsidP="00E85A7F">
      <w:pPr>
        <w:spacing w:after="240"/>
        <w:jc w:val="both"/>
        <w:rPr>
          <w:color w:val="000000" w:themeColor="text1"/>
          <w:lang w:val="pt-BR"/>
        </w:rPr>
      </w:pPr>
      <w:r w:rsidRPr="00E52471">
        <w:rPr>
          <w:color w:val="000000" w:themeColor="text1"/>
          <w:lang w:val="pt-BR"/>
        </w:rPr>
        <w:t xml:space="preserve">10. </w:t>
      </w:r>
      <w:r w:rsidRPr="00E52471">
        <w:rPr>
          <w:color w:val="000000" w:themeColor="text1"/>
          <w:shd w:val="clear" w:color="auto" w:fill="FFFFFF"/>
          <w:lang w:val="pt-BR"/>
        </w:rPr>
        <w:t>Instituto Brasileiro de Geografia e Estatística (IBE). Estimativa da população 2017, Adamantina, São Paulo</w:t>
      </w:r>
      <w:r w:rsidR="008739A2" w:rsidRPr="00E52471">
        <w:rPr>
          <w:color w:val="000000" w:themeColor="text1"/>
          <w:shd w:val="clear" w:color="auto" w:fill="FFFFFF"/>
          <w:lang w:val="pt-BR"/>
        </w:rPr>
        <w:t xml:space="preserve"> </w:t>
      </w:r>
      <w:r w:rsidR="008739A2" w:rsidRPr="00E52471">
        <w:rPr>
          <w:color w:val="000000" w:themeColor="text1"/>
          <w:lang w:val="pt-BR"/>
        </w:rPr>
        <w:t>[Internet]</w:t>
      </w:r>
      <w:r w:rsidRPr="00E52471">
        <w:rPr>
          <w:color w:val="000000" w:themeColor="text1"/>
          <w:shd w:val="clear" w:color="auto" w:fill="FFFFFF"/>
          <w:lang w:val="pt-BR"/>
        </w:rPr>
        <w:t xml:space="preserve">. </w:t>
      </w:r>
      <w:r w:rsidRPr="00E52471">
        <w:rPr>
          <w:color w:val="000000" w:themeColor="text1"/>
          <w:lang w:val="pt-BR"/>
        </w:rPr>
        <w:t>Rio de Janeiro; 2017 [</w:t>
      </w:r>
      <w:r w:rsidR="008739A2" w:rsidRPr="00E52471">
        <w:rPr>
          <w:color w:val="000000" w:themeColor="text1"/>
          <w:lang w:val="pt-BR"/>
        </w:rPr>
        <w:t>citado 2023 dez 26</w:t>
      </w:r>
      <w:r w:rsidRPr="00E52471">
        <w:rPr>
          <w:color w:val="000000" w:themeColor="text1"/>
          <w:lang w:val="pt-BR"/>
        </w:rPr>
        <w:t xml:space="preserve">]. </w:t>
      </w:r>
      <w:r w:rsidRPr="00E52471">
        <w:rPr>
          <w:color w:val="000000" w:themeColor="text1"/>
          <w:shd w:val="clear" w:color="auto" w:fill="FFFFFF"/>
          <w:lang w:val="pt-BR"/>
        </w:rPr>
        <w:t xml:space="preserve">Disponível em: </w:t>
      </w:r>
      <w:r w:rsidRPr="00E52471">
        <w:rPr>
          <w:color w:val="000000" w:themeColor="text1"/>
          <w:lang w:val="pt-BR"/>
        </w:rPr>
        <w:t>https://cidades.ibge.gov.br/xtras/temas.php?codmun=350010&amp;idtema=130</w:t>
      </w:r>
    </w:p>
    <w:p w14:paraId="0ED87BF3" w14:textId="29E2D58A" w:rsidR="00671072" w:rsidRPr="00E52471" w:rsidRDefault="00671072" w:rsidP="00E85A7F">
      <w:pPr>
        <w:autoSpaceDE w:val="0"/>
        <w:autoSpaceDN w:val="0"/>
        <w:adjustRightInd w:val="0"/>
        <w:spacing w:after="240"/>
        <w:jc w:val="both"/>
        <w:rPr>
          <w:color w:val="000000" w:themeColor="text1"/>
          <w:lang w:val="pt-BR"/>
        </w:rPr>
      </w:pPr>
      <w:r w:rsidRPr="00E52471">
        <w:rPr>
          <w:color w:val="000000" w:themeColor="text1"/>
          <w:lang w:val="pt-BR"/>
        </w:rPr>
        <w:t>11. Instituto Brasileiro de Geografia e Estatística (BR). População de São José do Rio Preto</w:t>
      </w:r>
      <w:r w:rsidR="008739A2" w:rsidRPr="00E52471">
        <w:rPr>
          <w:color w:val="000000" w:themeColor="text1"/>
          <w:lang w:val="pt-BR"/>
        </w:rPr>
        <w:t xml:space="preserve"> [Internet]</w:t>
      </w:r>
      <w:r w:rsidRPr="00E52471">
        <w:rPr>
          <w:color w:val="000000" w:themeColor="text1"/>
          <w:lang w:val="pt-BR"/>
        </w:rPr>
        <w:t>. 2017 [</w:t>
      </w:r>
      <w:r w:rsidR="008739A2" w:rsidRPr="00E52471">
        <w:rPr>
          <w:color w:val="000000" w:themeColor="text1"/>
          <w:lang w:val="pt-BR"/>
        </w:rPr>
        <w:t>citado 2023 dez 26</w:t>
      </w:r>
      <w:r w:rsidRPr="00E52471">
        <w:rPr>
          <w:color w:val="000000" w:themeColor="text1"/>
          <w:lang w:val="pt-BR"/>
        </w:rPr>
        <w:t>]. Disponível em: https://cidades.ibge.gov.br/brasil/sp/sao-jose-do-rio-preto/panorama</w:t>
      </w:r>
    </w:p>
    <w:p w14:paraId="2217E1BC" w14:textId="31663C70" w:rsidR="00671072" w:rsidRPr="00E52471" w:rsidRDefault="00671072" w:rsidP="00E85A7F">
      <w:pPr>
        <w:autoSpaceDE w:val="0"/>
        <w:autoSpaceDN w:val="0"/>
        <w:adjustRightInd w:val="0"/>
        <w:spacing w:after="240"/>
        <w:jc w:val="both"/>
        <w:rPr>
          <w:color w:val="000000" w:themeColor="text1"/>
          <w:lang w:val="pt-BR"/>
        </w:rPr>
      </w:pPr>
      <w:r w:rsidRPr="00E52471">
        <w:rPr>
          <w:color w:val="000000" w:themeColor="text1"/>
          <w:lang w:val="pt-BR"/>
        </w:rPr>
        <w:t>12. São José do Rio Preto. Secretaria Municipal de Saúde. Painel de Monitoramento 2018 – Indicadores de 2017</w:t>
      </w:r>
      <w:r w:rsidR="008739A2" w:rsidRPr="00E52471">
        <w:rPr>
          <w:color w:val="000000" w:themeColor="text1"/>
          <w:lang w:val="pt-BR"/>
        </w:rPr>
        <w:t xml:space="preserve"> [Internet]</w:t>
      </w:r>
      <w:r w:rsidRPr="00E52471">
        <w:rPr>
          <w:color w:val="000000" w:themeColor="text1"/>
          <w:lang w:val="pt-BR"/>
        </w:rPr>
        <w:t>. 2018 [</w:t>
      </w:r>
      <w:r w:rsidR="008739A2" w:rsidRPr="00E52471">
        <w:rPr>
          <w:color w:val="000000" w:themeColor="text1"/>
          <w:lang w:val="pt-BR"/>
        </w:rPr>
        <w:t>citado 2023 dez 26</w:t>
      </w:r>
      <w:r w:rsidRPr="00E52471">
        <w:rPr>
          <w:color w:val="000000" w:themeColor="text1"/>
          <w:lang w:val="pt-BR"/>
        </w:rPr>
        <w:t>]. Disponível em: http://saude.riopreto.sp.gov.br/transparencia/arqu/painmoni/painel-monitoramento-2018.pdf</w:t>
      </w:r>
    </w:p>
    <w:p w14:paraId="093BB594" w14:textId="613A5175" w:rsidR="00671072" w:rsidRPr="00E52471" w:rsidRDefault="00671072" w:rsidP="00E85A7F">
      <w:pPr>
        <w:autoSpaceDE w:val="0"/>
        <w:autoSpaceDN w:val="0"/>
        <w:adjustRightInd w:val="0"/>
        <w:spacing w:after="240"/>
        <w:jc w:val="both"/>
        <w:rPr>
          <w:color w:val="000000" w:themeColor="text1"/>
          <w:shd w:val="clear" w:color="auto" w:fill="FFFFFF"/>
          <w:lang w:val="pt-BR"/>
        </w:rPr>
      </w:pPr>
      <w:r w:rsidRPr="00E52471">
        <w:rPr>
          <w:color w:val="000000" w:themeColor="text1"/>
          <w:lang w:val="pt-BR"/>
        </w:rPr>
        <w:t xml:space="preserve">13. </w:t>
      </w:r>
      <w:r w:rsidRPr="00E52471">
        <w:rPr>
          <w:color w:val="000000" w:themeColor="text1"/>
          <w:shd w:val="clear" w:color="auto" w:fill="FFFFFF"/>
          <w:lang w:val="pt-BR"/>
        </w:rPr>
        <w:t xml:space="preserve">Pinheiro FA, </w:t>
      </w:r>
      <w:proofErr w:type="spellStart"/>
      <w:r w:rsidRPr="00E52471">
        <w:rPr>
          <w:color w:val="000000" w:themeColor="text1"/>
          <w:shd w:val="clear" w:color="auto" w:fill="FFFFFF"/>
          <w:lang w:val="pt-BR"/>
        </w:rPr>
        <w:t>Tróccoli</w:t>
      </w:r>
      <w:proofErr w:type="spellEnd"/>
      <w:r w:rsidRPr="00E52471">
        <w:rPr>
          <w:color w:val="000000" w:themeColor="text1"/>
          <w:shd w:val="clear" w:color="auto" w:fill="FFFFFF"/>
          <w:lang w:val="pt-BR"/>
        </w:rPr>
        <w:t xml:space="preserve"> BT, Carvalho CV. Validação do Questionário Nórdico de Sintomas Osteomusculares como medida de morbidade. </w:t>
      </w:r>
      <w:proofErr w:type="spellStart"/>
      <w:r w:rsidRPr="00E52471">
        <w:rPr>
          <w:color w:val="000000" w:themeColor="text1"/>
          <w:shd w:val="clear" w:color="auto" w:fill="FFFFFF"/>
          <w:lang w:val="pt-BR"/>
        </w:rPr>
        <w:t>Rev</w:t>
      </w:r>
      <w:proofErr w:type="spellEnd"/>
      <w:r w:rsidRPr="00E52471">
        <w:rPr>
          <w:color w:val="000000" w:themeColor="text1"/>
          <w:shd w:val="clear" w:color="auto" w:fill="FFFFFF"/>
          <w:lang w:val="pt-BR"/>
        </w:rPr>
        <w:t xml:space="preserve"> Saúde Pública. 2002;36(3):307-12. </w:t>
      </w:r>
      <w:proofErr w:type="spellStart"/>
      <w:r w:rsidRPr="00E52471">
        <w:rPr>
          <w:color w:val="000000" w:themeColor="text1"/>
          <w:lang w:val="pt-BR"/>
        </w:rPr>
        <w:t>doi</w:t>
      </w:r>
      <w:proofErr w:type="spellEnd"/>
      <w:r w:rsidRPr="00E52471">
        <w:rPr>
          <w:color w:val="000000" w:themeColor="text1"/>
          <w:shd w:val="clear" w:color="auto" w:fill="FFFFFF"/>
          <w:lang w:val="pt-BR"/>
        </w:rPr>
        <w:t>: https://doi.org/10.1590/S0034-89102002000300008</w:t>
      </w:r>
    </w:p>
    <w:p w14:paraId="52B19ECB" w14:textId="4C9F251F" w:rsidR="00671072" w:rsidRPr="00E52471" w:rsidRDefault="00671072" w:rsidP="00E85A7F">
      <w:pPr>
        <w:autoSpaceDE w:val="0"/>
        <w:autoSpaceDN w:val="0"/>
        <w:adjustRightInd w:val="0"/>
        <w:spacing w:after="240"/>
        <w:jc w:val="both"/>
        <w:rPr>
          <w:color w:val="000000" w:themeColor="text1"/>
          <w:lang w:val="pt-BR"/>
        </w:rPr>
      </w:pPr>
      <w:r w:rsidRPr="00E52471">
        <w:rPr>
          <w:color w:val="000000" w:themeColor="text1"/>
          <w:shd w:val="clear" w:color="auto" w:fill="FFFFFF"/>
          <w:lang w:val="pt-BR"/>
        </w:rPr>
        <w:t xml:space="preserve">14. </w:t>
      </w:r>
      <w:r w:rsidRPr="00E52471">
        <w:rPr>
          <w:color w:val="000000" w:themeColor="text1"/>
          <w:lang w:val="pt-BR"/>
        </w:rPr>
        <w:t xml:space="preserve">Lourenção LG, Oliveira JF, Ximenes Neto FR, et al. </w:t>
      </w:r>
      <w:r w:rsidRPr="00E52471">
        <w:rPr>
          <w:color w:val="000000" w:themeColor="text1"/>
        </w:rPr>
        <w:t xml:space="preserve">Career commitment and career entrenchment among Primary Health Care workers. </w:t>
      </w:r>
      <w:proofErr w:type="spellStart"/>
      <w:r w:rsidRPr="00E52471">
        <w:rPr>
          <w:color w:val="000000" w:themeColor="text1"/>
          <w:lang w:val="pt-BR"/>
        </w:rPr>
        <w:t>Rev</w:t>
      </w:r>
      <w:proofErr w:type="spellEnd"/>
      <w:r w:rsidRPr="00E52471">
        <w:rPr>
          <w:color w:val="000000" w:themeColor="text1"/>
          <w:lang w:val="pt-BR"/>
        </w:rPr>
        <w:t xml:space="preserve"> </w:t>
      </w:r>
      <w:proofErr w:type="spellStart"/>
      <w:r w:rsidRPr="00E52471">
        <w:rPr>
          <w:color w:val="000000" w:themeColor="text1"/>
          <w:lang w:val="pt-BR"/>
        </w:rPr>
        <w:t>Bras</w:t>
      </w:r>
      <w:proofErr w:type="spellEnd"/>
      <w:r w:rsidRPr="00E52471">
        <w:rPr>
          <w:color w:val="000000" w:themeColor="text1"/>
          <w:lang w:val="pt-BR"/>
        </w:rPr>
        <w:t xml:space="preserve"> </w:t>
      </w:r>
      <w:proofErr w:type="spellStart"/>
      <w:r w:rsidRPr="00E52471">
        <w:rPr>
          <w:color w:val="000000" w:themeColor="text1"/>
          <w:lang w:val="pt-BR"/>
        </w:rPr>
        <w:t>Enferm</w:t>
      </w:r>
      <w:proofErr w:type="spellEnd"/>
      <w:r w:rsidRPr="00E52471">
        <w:rPr>
          <w:color w:val="000000" w:themeColor="text1"/>
          <w:lang w:val="pt-BR"/>
        </w:rPr>
        <w:t>. 2022; 75(1): e20210144. https://doi.org/10.1590/0034-7167-2021-0144</w:t>
      </w:r>
    </w:p>
    <w:p w14:paraId="0325BC26" w14:textId="4C1AA0A7" w:rsidR="00671072" w:rsidRPr="00E52471" w:rsidRDefault="00671072" w:rsidP="00E85A7F">
      <w:pPr>
        <w:spacing w:after="240"/>
        <w:jc w:val="both"/>
        <w:rPr>
          <w:color w:val="000000" w:themeColor="text1"/>
          <w:lang w:val="pt-BR"/>
        </w:rPr>
      </w:pPr>
      <w:r w:rsidRPr="00E52471">
        <w:rPr>
          <w:color w:val="000000" w:themeColor="text1"/>
          <w:shd w:val="clear" w:color="auto" w:fill="FFFFFF"/>
          <w:lang w:val="pt-BR"/>
        </w:rPr>
        <w:t xml:space="preserve">15. </w:t>
      </w:r>
      <w:proofErr w:type="spellStart"/>
      <w:r w:rsidRPr="00E52471">
        <w:rPr>
          <w:color w:val="000000" w:themeColor="text1"/>
          <w:shd w:val="clear" w:color="auto" w:fill="FFFFFF"/>
          <w:lang w:val="pt-BR"/>
        </w:rPr>
        <w:t>Julio</w:t>
      </w:r>
      <w:proofErr w:type="spellEnd"/>
      <w:r w:rsidRPr="00E52471">
        <w:rPr>
          <w:color w:val="000000" w:themeColor="text1"/>
          <w:shd w:val="clear" w:color="auto" w:fill="FFFFFF"/>
          <w:lang w:val="pt-BR"/>
        </w:rPr>
        <w:t xml:space="preserve"> RS, Lourenção LG, Oliveira SM, et al. </w:t>
      </w:r>
      <w:r w:rsidRPr="00E52471">
        <w:rPr>
          <w:color w:val="000000" w:themeColor="text1"/>
          <w:shd w:val="clear" w:color="auto" w:fill="FFFFFF"/>
        </w:rPr>
        <w:t xml:space="preserve">Prevalence of anxiety and depression in Brazilian Primary Health Care workers. </w:t>
      </w:r>
      <w:r w:rsidRPr="00E52471">
        <w:rPr>
          <w:color w:val="000000" w:themeColor="text1"/>
          <w:shd w:val="clear" w:color="auto" w:fill="FFFFFF"/>
          <w:lang w:val="pt-BR"/>
        </w:rPr>
        <w:t xml:space="preserve">Cad. Bras. Ter. </w:t>
      </w:r>
      <w:proofErr w:type="spellStart"/>
      <w:r w:rsidRPr="00E52471">
        <w:rPr>
          <w:color w:val="000000" w:themeColor="text1"/>
          <w:shd w:val="clear" w:color="auto" w:fill="FFFFFF"/>
          <w:lang w:val="pt-BR"/>
        </w:rPr>
        <w:t>Ocup</w:t>
      </w:r>
      <w:proofErr w:type="spellEnd"/>
      <w:r w:rsidRPr="00E52471">
        <w:rPr>
          <w:color w:val="000000" w:themeColor="text1"/>
          <w:shd w:val="clear" w:color="auto" w:fill="FFFFFF"/>
          <w:lang w:val="pt-BR"/>
        </w:rPr>
        <w:t xml:space="preserve">. 2022; 30: e2997. https://doi.org/10.1590/2526-8910.ctoAO22712997 </w:t>
      </w:r>
    </w:p>
    <w:p w14:paraId="59AFAE95" w14:textId="5DF6E63F" w:rsidR="00671072" w:rsidRPr="00E52471" w:rsidRDefault="00671072" w:rsidP="00E85A7F">
      <w:pPr>
        <w:spacing w:after="240"/>
        <w:jc w:val="both"/>
        <w:rPr>
          <w:color w:val="000000" w:themeColor="text1"/>
          <w:shd w:val="clear" w:color="auto" w:fill="FFFFFF"/>
          <w:lang w:val="pt-BR"/>
        </w:rPr>
      </w:pPr>
      <w:r w:rsidRPr="00E52471">
        <w:rPr>
          <w:color w:val="000000" w:themeColor="text1"/>
          <w:shd w:val="clear" w:color="auto" w:fill="FFFFFF"/>
          <w:lang w:val="pt-BR"/>
        </w:rPr>
        <w:t xml:space="preserve">16. Assunção AA, Abreu MNS. </w:t>
      </w:r>
      <w:r w:rsidRPr="00E52471">
        <w:rPr>
          <w:color w:val="000000" w:themeColor="text1"/>
          <w:shd w:val="clear" w:color="auto" w:fill="FFFFFF"/>
        </w:rPr>
        <w:t xml:space="preserve">Factor associated with self-reported work-related musculoskeletal disorders in Brazilian adults. </w:t>
      </w:r>
      <w:r w:rsidRPr="00E52471">
        <w:rPr>
          <w:color w:val="000000" w:themeColor="text1"/>
          <w:shd w:val="clear" w:color="auto" w:fill="FFFFFF"/>
          <w:lang w:val="pt-BR"/>
        </w:rPr>
        <w:t>Rev. Saúde Pública. 2017; 51(</w:t>
      </w:r>
      <w:proofErr w:type="spellStart"/>
      <w:r w:rsidRPr="00E52471">
        <w:rPr>
          <w:color w:val="000000" w:themeColor="text1"/>
          <w:shd w:val="clear" w:color="auto" w:fill="FFFFFF"/>
          <w:lang w:val="pt-BR"/>
        </w:rPr>
        <w:t>suppl</w:t>
      </w:r>
      <w:proofErr w:type="spellEnd"/>
      <w:r w:rsidRPr="00E52471">
        <w:rPr>
          <w:color w:val="000000" w:themeColor="text1"/>
          <w:shd w:val="clear" w:color="auto" w:fill="FFFFFF"/>
          <w:lang w:val="pt-BR"/>
        </w:rPr>
        <w:t xml:space="preserve"> 1):10s. https://doi.org/10.1590/S1518-8787.2017051000282</w:t>
      </w:r>
    </w:p>
    <w:p w14:paraId="43C96D7C" w14:textId="6A256665" w:rsidR="00671072" w:rsidRPr="00E52471" w:rsidRDefault="00671072" w:rsidP="00E85A7F">
      <w:pPr>
        <w:spacing w:after="240"/>
        <w:jc w:val="both"/>
        <w:rPr>
          <w:iCs/>
          <w:color w:val="000000" w:themeColor="text1"/>
        </w:rPr>
      </w:pPr>
      <w:r w:rsidRPr="00E52471">
        <w:rPr>
          <w:color w:val="000000" w:themeColor="text1"/>
          <w:shd w:val="clear" w:color="auto" w:fill="FFFFFF"/>
          <w:lang w:val="pt-BR"/>
        </w:rPr>
        <w:t xml:space="preserve">17. </w:t>
      </w:r>
      <w:r w:rsidRPr="00E52471">
        <w:rPr>
          <w:color w:val="000000" w:themeColor="text1"/>
          <w:lang w:val="pt-BR"/>
        </w:rPr>
        <w:t xml:space="preserve">Silva SM, Braga NT, Soares RAQ, Baptista PCP. </w:t>
      </w:r>
      <w:r w:rsidRPr="00E52471">
        <w:rPr>
          <w:color w:val="000000" w:themeColor="text1"/>
        </w:rPr>
        <w:t xml:space="preserve">Musculoskeletal disorders and actions to reduce the occurrence in nursing staff. </w:t>
      </w:r>
      <w:r w:rsidRPr="00E52471">
        <w:rPr>
          <w:bCs/>
          <w:iCs/>
          <w:color w:val="000000" w:themeColor="text1"/>
        </w:rPr>
        <w:t xml:space="preserve">Rev. </w:t>
      </w:r>
      <w:proofErr w:type="spellStart"/>
      <w:r w:rsidRPr="00E52471">
        <w:rPr>
          <w:bCs/>
          <w:iCs/>
          <w:color w:val="000000" w:themeColor="text1"/>
        </w:rPr>
        <w:t>enferm</w:t>
      </w:r>
      <w:proofErr w:type="spellEnd"/>
      <w:r w:rsidRPr="00E52471">
        <w:rPr>
          <w:bCs/>
          <w:iCs/>
          <w:color w:val="000000" w:themeColor="text1"/>
        </w:rPr>
        <w:t>. UERJ. 2020</w:t>
      </w:r>
      <w:r w:rsidRPr="00E52471">
        <w:rPr>
          <w:iCs/>
          <w:color w:val="000000" w:themeColor="text1"/>
        </w:rPr>
        <w:t>; 28: e48522. http://dx.doi.org/10.12957/reuerj.2020.48522</w:t>
      </w:r>
    </w:p>
    <w:p w14:paraId="217A1959" w14:textId="2CF6ABB2" w:rsidR="00671072" w:rsidRPr="00E52471" w:rsidRDefault="00671072" w:rsidP="00E85A7F">
      <w:pPr>
        <w:autoSpaceDE w:val="0"/>
        <w:autoSpaceDN w:val="0"/>
        <w:adjustRightInd w:val="0"/>
        <w:spacing w:after="240"/>
        <w:jc w:val="both"/>
        <w:rPr>
          <w:color w:val="000000" w:themeColor="text1"/>
        </w:rPr>
      </w:pPr>
      <w:r w:rsidRPr="00E52471">
        <w:rPr>
          <w:color w:val="000000" w:themeColor="text1"/>
        </w:rPr>
        <w:t xml:space="preserve">18. Oliveira AHA, Saraiva Neto JD, Almeida MN, </w:t>
      </w:r>
      <w:proofErr w:type="spellStart"/>
      <w:r w:rsidRPr="00E52471">
        <w:rPr>
          <w:color w:val="000000" w:themeColor="text1"/>
        </w:rPr>
        <w:t>Stefenon</w:t>
      </w:r>
      <w:proofErr w:type="spellEnd"/>
      <w:r w:rsidRPr="00E52471">
        <w:rPr>
          <w:color w:val="000000" w:themeColor="text1"/>
        </w:rPr>
        <w:t xml:space="preserve"> L. </w:t>
      </w:r>
      <w:proofErr w:type="spellStart"/>
      <w:r w:rsidRPr="00E52471">
        <w:rPr>
          <w:color w:val="000000" w:themeColor="text1"/>
        </w:rPr>
        <w:t>Osteomuscular</w:t>
      </w:r>
      <w:proofErr w:type="spellEnd"/>
      <w:r w:rsidRPr="00E52471">
        <w:rPr>
          <w:color w:val="000000" w:themeColor="text1"/>
        </w:rPr>
        <w:t xml:space="preserve"> Symptoms in Dentists: a Pilot Study. J Health Sci. 2018;</w:t>
      </w:r>
      <w:r w:rsidR="008739A2" w:rsidRPr="00E52471">
        <w:rPr>
          <w:color w:val="000000" w:themeColor="text1"/>
        </w:rPr>
        <w:t xml:space="preserve"> </w:t>
      </w:r>
      <w:r w:rsidRPr="00E52471">
        <w:rPr>
          <w:color w:val="000000" w:themeColor="text1"/>
        </w:rPr>
        <w:t>20(2):</w:t>
      </w:r>
      <w:r w:rsidR="008739A2" w:rsidRPr="00E52471">
        <w:rPr>
          <w:color w:val="000000" w:themeColor="text1"/>
        </w:rPr>
        <w:t xml:space="preserve"> </w:t>
      </w:r>
      <w:r w:rsidRPr="00E52471">
        <w:rPr>
          <w:color w:val="000000" w:themeColor="text1"/>
        </w:rPr>
        <w:t>106-111. http://dx.doi.org/10.17921/2447-8938.2018v20n2p106-111</w:t>
      </w:r>
    </w:p>
    <w:p w14:paraId="642B2300" w14:textId="6E8336F8" w:rsidR="00671072" w:rsidRPr="00E52471" w:rsidRDefault="00671072" w:rsidP="00E85A7F">
      <w:pPr>
        <w:autoSpaceDE w:val="0"/>
        <w:autoSpaceDN w:val="0"/>
        <w:adjustRightInd w:val="0"/>
        <w:spacing w:after="240"/>
        <w:jc w:val="both"/>
        <w:rPr>
          <w:color w:val="000000" w:themeColor="text1"/>
          <w:lang w:val="pt-BR"/>
        </w:rPr>
      </w:pPr>
      <w:r w:rsidRPr="00BA0704">
        <w:rPr>
          <w:color w:val="000000" w:themeColor="text1"/>
        </w:rPr>
        <w:t xml:space="preserve">19. </w:t>
      </w:r>
      <w:proofErr w:type="spellStart"/>
      <w:r w:rsidRPr="00BA0704">
        <w:rPr>
          <w:color w:val="000000" w:themeColor="text1"/>
        </w:rPr>
        <w:t>Lourenção</w:t>
      </w:r>
      <w:proofErr w:type="spellEnd"/>
      <w:r w:rsidRPr="00BA0704">
        <w:rPr>
          <w:color w:val="000000" w:themeColor="text1"/>
        </w:rPr>
        <w:t xml:space="preserve"> LG, </w:t>
      </w:r>
      <w:proofErr w:type="spellStart"/>
      <w:r w:rsidRPr="00BA0704">
        <w:rPr>
          <w:color w:val="000000" w:themeColor="text1"/>
        </w:rPr>
        <w:t>Sodré</w:t>
      </w:r>
      <w:proofErr w:type="spellEnd"/>
      <w:r w:rsidRPr="00BA0704">
        <w:rPr>
          <w:color w:val="000000" w:themeColor="text1"/>
        </w:rPr>
        <w:t xml:space="preserve"> PC, </w:t>
      </w:r>
      <w:proofErr w:type="spellStart"/>
      <w:r w:rsidRPr="00BA0704">
        <w:rPr>
          <w:color w:val="000000" w:themeColor="text1"/>
        </w:rPr>
        <w:t>Gazetta</w:t>
      </w:r>
      <w:proofErr w:type="spellEnd"/>
      <w:r w:rsidRPr="00BA0704">
        <w:rPr>
          <w:color w:val="000000" w:themeColor="text1"/>
        </w:rPr>
        <w:t xml:space="preserve"> CE, </w:t>
      </w:r>
      <w:r w:rsidR="008739A2" w:rsidRPr="00BA0704">
        <w:rPr>
          <w:color w:val="000000" w:themeColor="text1"/>
        </w:rPr>
        <w:t>et al</w:t>
      </w:r>
      <w:r w:rsidRPr="00BA0704">
        <w:rPr>
          <w:color w:val="000000" w:themeColor="text1"/>
        </w:rPr>
        <w:t xml:space="preserve">. </w:t>
      </w:r>
      <w:r w:rsidRPr="00E52471">
        <w:rPr>
          <w:color w:val="000000" w:themeColor="text1"/>
        </w:rPr>
        <w:t xml:space="preserve">Occupational Stress and Work Engagement in Primary Health Care Physicians: a cross-sectional study. </w:t>
      </w:r>
      <w:r w:rsidRPr="00E52471">
        <w:rPr>
          <w:color w:val="000000" w:themeColor="text1"/>
          <w:lang w:val="pt-BR"/>
        </w:rPr>
        <w:t>São Paulo Med J. 2022; 140(6): 747–54. https://doi.org/10.1590/1516-3180.2021.0644.R1.10012022</w:t>
      </w:r>
    </w:p>
    <w:p w14:paraId="65EAB5A0" w14:textId="5B572A07" w:rsidR="00671072" w:rsidRPr="00E70824" w:rsidRDefault="00671072" w:rsidP="00E85A7F">
      <w:pPr>
        <w:shd w:val="clear" w:color="auto" w:fill="FFFFFF"/>
        <w:spacing w:after="240"/>
        <w:jc w:val="both"/>
        <w:rPr>
          <w:color w:val="000000" w:themeColor="text1"/>
          <w:lang w:val="pt-BR"/>
        </w:rPr>
      </w:pPr>
      <w:r w:rsidRPr="00E52471">
        <w:rPr>
          <w:color w:val="000000" w:themeColor="text1"/>
          <w:lang w:val="pt-BR"/>
        </w:rPr>
        <w:t xml:space="preserve">20. Santos EC, Andrade RD, Lopes SGR, </w:t>
      </w:r>
      <w:r w:rsidR="008739A2" w:rsidRPr="00E52471">
        <w:rPr>
          <w:color w:val="000000" w:themeColor="text1"/>
          <w:lang w:val="pt-BR"/>
        </w:rPr>
        <w:t>et al</w:t>
      </w:r>
      <w:r w:rsidRPr="00E52471">
        <w:rPr>
          <w:color w:val="000000" w:themeColor="text1"/>
          <w:lang w:val="pt-BR"/>
        </w:rPr>
        <w:t xml:space="preserve">. </w:t>
      </w:r>
      <w:r w:rsidRPr="00E52471">
        <w:rPr>
          <w:color w:val="000000" w:themeColor="text1"/>
        </w:rPr>
        <w:t xml:space="preserve">Prevalence of musculoskeletal pain in nursing professionals working in orthopedic setting. </w:t>
      </w:r>
      <w:r w:rsidRPr="00E70824">
        <w:rPr>
          <w:color w:val="000000" w:themeColor="text1"/>
          <w:lang w:val="pt-BR"/>
        </w:rPr>
        <w:t>Rev. dor. 2017;</w:t>
      </w:r>
      <w:r w:rsidR="008739A2" w:rsidRPr="00E70824">
        <w:rPr>
          <w:color w:val="000000" w:themeColor="text1"/>
          <w:lang w:val="pt-BR"/>
        </w:rPr>
        <w:t xml:space="preserve"> </w:t>
      </w:r>
      <w:r w:rsidRPr="00E70824">
        <w:rPr>
          <w:color w:val="000000" w:themeColor="text1"/>
          <w:lang w:val="pt-BR"/>
        </w:rPr>
        <w:t>18(4):</w:t>
      </w:r>
      <w:r w:rsidR="008739A2" w:rsidRPr="00E70824">
        <w:rPr>
          <w:color w:val="000000" w:themeColor="text1"/>
          <w:lang w:val="pt-BR"/>
        </w:rPr>
        <w:t xml:space="preserve"> </w:t>
      </w:r>
      <w:r w:rsidRPr="00E70824">
        <w:rPr>
          <w:color w:val="000000" w:themeColor="text1"/>
          <w:lang w:val="pt-BR"/>
        </w:rPr>
        <w:t>298-306. https://doi.org/10.5935/1806-0013.20170119</w:t>
      </w:r>
    </w:p>
    <w:p w14:paraId="7846BA46" w14:textId="6AC03B1A" w:rsidR="00671072" w:rsidRPr="00E52471" w:rsidRDefault="00671072" w:rsidP="00E85A7F">
      <w:pPr>
        <w:spacing w:after="240"/>
        <w:jc w:val="both"/>
        <w:rPr>
          <w:color w:val="000000" w:themeColor="text1"/>
          <w:shd w:val="clear" w:color="auto" w:fill="FFFFFF"/>
          <w:lang w:val="pt-BR"/>
        </w:rPr>
      </w:pPr>
      <w:r w:rsidRPr="00E70824">
        <w:rPr>
          <w:color w:val="000000" w:themeColor="text1"/>
          <w:shd w:val="clear" w:color="auto" w:fill="FFFFFF"/>
          <w:lang w:val="pt-BR"/>
        </w:rPr>
        <w:t xml:space="preserve">21. Pereira ACL, Souza HA, Lucca SR, et al. </w:t>
      </w:r>
      <w:r w:rsidRPr="00E52471">
        <w:rPr>
          <w:color w:val="000000" w:themeColor="text1"/>
          <w:shd w:val="clear" w:color="auto" w:fill="FFFFFF"/>
          <w:lang w:val="pt-BR"/>
        </w:rPr>
        <w:t xml:space="preserve">Fatores de riscos psicossociais no trabalho: limitações para uma abordagem integral da saúde mental relacionada ao trabalho. </w:t>
      </w:r>
      <w:proofErr w:type="spellStart"/>
      <w:r w:rsidRPr="00E52471">
        <w:rPr>
          <w:color w:val="000000" w:themeColor="text1"/>
          <w:shd w:val="clear" w:color="auto" w:fill="FFFFFF"/>
          <w:lang w:val="pt-BR"/>
        </w:rPr>
        <w:t>Rev</w:t>
      </w:r>
      <w:proofErr w:type="spellEnd"/>
      <w:r w:rsidRPr="00E52471">
        <w:rPr>
          <w:color w:val="000000" w:themeColor="text1"/>
          <w:shd w:val="clear" w:color="auto" w:fill="FFFFFF"/>
          <w:lang w:val="pt-BR"/>
        </w:rPr>
        <w:t xml:space="preserve"> </w:t>
      </w:r>
      <w:proofErr w:type="spellStart"/>
      <w:r w:rsidRPr="00E52471">
        <w:rPr>
          <w:color w:val="000000" w:themeColor="text1"/>
          <w:shd w:val="clear" w:color="auto" w:fill="FFFFFF"/>
          <w:lang w:val="pt-BR"/>
        </w:rPr>
        <w:t>bras</w:t>
      </w:r>
      <w:proofErr w:type="spellEnd"/>
      <w:r w:rsidRPr="00E52471">
        <w:rPr>
          <w:color w:val="000000" w:themeColor="text1"/>
          <w:shd w:val="clear" w:color="auto" w:fill="FFFFFF"/>
          <w:lang w:val="pt-BR"/>
        </w:rPr>
        <w:t xml:space="preserve"> saúde </w:t>
      </w:r>
      <w:proofErr w:type="spellStart"/>
      <w:r w:rsidRPr="00E52471">
        <w:rPr>
          <w:color w:val="000000" w:themeColor="text1"/>
          <w:shd w:val="clear" w:color="auto" w:fill="FFFFFF"/>
          <w:lang w:val="pt-BR"/>
        </w:rPr>
        <w:t>ocup</w:t>
      </w:r>
      <w:proofErr w:type="spellEnd"/>
      <w:r w:rsidRPr="00E52471">
        <w:rPr>
          <w:color w:val="000000" w:themeColor="text1"/>
          <w:shd w:val="clear" w:color="auto" w:fill="FFFFFF"/>
          <w:lang w:val="pt-BR"/>
        </w:rPr>
        <w:t xml:space="preserve">. 2020; 45: e18. https://doi.org/10.1590/2317-6369000035118 </w:t>
      </w:r>
    </w:p>
    <w:p w14:paraId="4C6518FF" w14:textId="31B06DE7" w:rsidR="00671072" w:rsidRPr="00E52471" w:rsidRDefault="00671072" w:rsidP="00E85A7F">
      <w:pPr>
        <w:spacing w:after="240"/>
        <w:jc w:val="both"/>
        <w:rPr>
          <w:color w:val="000000" w:themeColor="text1"/>
          <w:shd w:val="clear" w:color="auto" w:fill="FFFFFF"/>
          <w:lang w:val="pt-BR"/>
        </w:rPr>
      </w:pPr>
      <w:r w:rsidRPr="00E52471">
        <w:rPr>
          <w:color w:val="000000" w:themeColor="text1"/>
          <w:shd w:val="clear" w:color="auto" w:fill="FFFFFF"/>
          <w:lang w:val="pt-BR"/>
        </w:rPr>
        <w:lastRenderedPageBreak/>
        <w:t xml:space="preserve">22. Leonelli LB, </w:t>
      </w:r>
      <w:proofErr w:type="spellStart"/>
      <w:r w:rsidRPr="00E52471">
        <w:rPr>
          <w:color w:val="000000" w:themeColor="text1"/>
          <w:shd w:val="clear" w:color="auto" w:fill="FFFFFF"/>
          <w:lang w:val="pt-BR"/>
        </w:rPr>
        <w:t>Andreoni</w:t>
      </w:r>
      <w:proofErr w:type="spellEnd"/>
      <w:r w:rsidRPr="00E52471">
        <w:rPr>
          <w:color w:val="000000" w:themeColor="text1"/>
          <w:shd w:val="clear" w:color="auto" w:fill="FFFFFF"/>
          <w:lang w:val="pt-BR"/>
        </w:rPr>
        <w:t xml:space="preserve"> S, Martins P, et al. </w:t>
      </w:r>
      <w:r w:rsidRPr="00E52471">
        <w:rPr>
          <w:color w:val="000000" w:themeColor="text1"/>
          <w:shd w:val="clear" w:color="auto" w:fill="FFFFFF"/>
        </w:rPr>
        <w:t xml:space="preserve">Perceived stress among Primary Health Care Professionals in Brazil. </w:t>
      </w:r>
      <w:r w:rsidRPr="00E52471">
        <w:rPr>
          <w:color w:val="000000" w:themeColor="text1"/>
          <w:shd w:val="clear" w:color="auto" w:fill="FFFFFF"/>
          <w:lang w:val="pt-BR"/>
        </w:rPr>
        <w:t xml:space="preserve">Rev. bras. </w:t>
      </w:r>
      <w:proofErr w:type="spellStart"/>
      <w:r w:rsidRPr="00E52471">
        <w:rPr>
          <w:color w:val="000000" w:themeColor="text1"/>
          <w:shd w:val="clear" w:color="auto" w:fill="FFFFFF"/>
          <w:lang w:val="pt-BR"/>
        </w:rPr>
        <w:t>epidemiol</w:t>
      </w:r>
      <w:proofErr w:type="spellEnd"/>
      <w:r w:rsidRPr="00E52471">
        <w:rPr>
          <w:color w:val="000000" w:themeColor="text1"/>
          <w:shd w:val="clear" w:color="auto" w:fill="FFFFFF"/>
          <w:lang w:val="pt-BR"/>
        </w:rPr>
        <w:t>. 2017; 20(2): 286-298. https://doi.org/10.1590/1980-5497201700020009</w:t>
      </w:r>
    </w:p>
    <w:p w14:paraId="5D7CDB5B" w14:textId="1D477D34" w:rsidR="00671072" w:rsidRPr="00E52471" w:rsidRDefault="00671072" w:rsidP="00E85A7F">
      <w:pPr>
        <w:autoSpaceDE w:val="0"/>
        <w:autoSpaceDN w:val="0"/>
        <w:adjustRightInd w:val="0"/>
        <w:spacing w:after="240"/>
        <w:jc w:val="both"/>
        <w:rPr>
          <w:color w:val="000000" w:themeColor="text1"/>
          <w:lang w:val="pt-BR"/>
        </w:rPr>
      </w:pPr>
      <w:r w:rsidRPr="00E52471">
        <w:rPr>
          <w:color w:val="000000" w:themeColor="text1"/>
          <w:lang w:val="pt-BR"/>
        </w:rPr>
        <w:t xml:space="preserve">23. Oliveira JF, Santos AM, Primo LS, et al. </w:t>
      </w:r>
      <w:r w:rsidRPr="00E52471">
        <w:rPr>
          <w:color w:val="000000" w:themeColor="text1"/>
        </w:rPr>
        <w:t xml:space="preserve">Job satisfaction and work overload among mental health nurses in the south of Brazil. </w:t>
      </w:r>
      <w:proofErr w:type="spellStart"/>
      <w:r w:rsidRPr="00E52471">
        <w:rPr>
          <w:color w:val="000000" w:themeColor="text1"/>
          <w:lang w:val="pt-BR"/>
        </w:rPr>
        <w:t>Ciênc</w:t>
      </w:r>
      <w:proofErr w:type="spellEnd"/>
      <w:r w:rsidRPr="00E52471">
        <w:rPr>
          <w:color w:val="000000" w:themeColor="text1"/>
          <w:lang w:val="pt-BR"/>
        </w:rPr>
        <w:t xml:space="preserve"> saúde coletiva. 2019; 24(7): 2593-9. https://doi.org/10.1590/1413-81232018247.20252017</w:t>
      </w:r>
    </w:p>
    <w:p w14:paraId="19F82168" w14:textId="06963133" w:rsidR="00671072" w:rsidRPr="00E52471" w:rsidRDefault="00671072" w:rsidP="00E85A7F">
      <w:pPr>
        <w:spacing w:after="240"/>
        <w:jc w:val="both"/>
        <w:rPr>
          <w:color w:val="000000" w:themeColor="text1"/>
          <w:lang w:val="pt-BR"/>
        </w:rPr>
      </w:pPr>
      <w:r w:rsidRPr="00E52471">
        <w:rPr>
          <w:color w:val="000000" w:themeColor="text1"/>
          <w:lang w:val="pt-BR"/>
        </w:rPr>
        <w:t xml:space="preserve">24. Silva RM, </w:t>
      </w:r>
      <w:proofErr w:type="spellStart"/>
      <w:r w:rsidRPr="00E52471">
        <w:rPr>
          <w:color w:val="000000" w:themeColor="text1"/>
          <w:lang w:val="pt-BR"/>
        </w:rPr>
        <w:t>Zeitoune</w:t>
      </w:r>
      <w:proofErr w:type="spellEnd"/>
      <w:r w:rsidRPr="00E52471">
        <w:rPr>
          <w:color w:val="000000" w:themeColor="text1"/>
          <w:lang w:val="pt-BR"/>
        </w:rPr>
        <w:t xml:space="preserve"> RCG, Beck CLC, et al. </w:t>
      </w:r>
      <w:r w:rsidRPr="00E52471">
        <w:rPr>
          <w:color w:val="000000" w:themeColor="text1"/>
        </w:rPr>
        <w:t xml:space="preserve">The effects of work on the health of nurses who work in clinical surgery departments at university hospitals. </w:t>
      </w:r>
      <w:r w:rsidRPr="00E70824">
        <w:rPr>
          <w:color w:val="000000" w:themeColor="text1"/>
          <w:lang w:val="pt-BR"/>
        </w:rPr>
        <w:t xml:space="preserve">Rev. Latino-Am. </w:t>
      </w:r>
      <w:r w:rsidRPr="00E52471">
        <w:rPr>
          <w:color w:val="000000" w:themeColor="text1"/>
          <w:lang w:val="pt-BR"/>
        </w:rPr>
        <w:t>Enfermagem. 2016; 24: e2743. https://doi.org/10.1590/1518-8345.0763.2743</w:t>
      </w:r>
    </w:p>
    <w:p w14:paraId="72E66CDE" w14:textId="1E8FBF9B" w:rsidR="00A26E92" w:rsidRPr="00E52471" w:rsidRDefault="00A26E92" w:rsidP="00E85A7F">
      <w:pPr>
        <w:shd w:val="clear" w:color="auto" w:fill="FFFFFF"/>
        <w:spacing w:after="240"/>
        <w:jc w:val="both"/>
        <w:rPr>
          <w:color w:val="000000" w:themeColor="text1"/>
          <w:lang w:val="pt-BR"/>
        </w:rPr>
      </w:pPr>
      <w:r w:rsidRPr="00E52471">
        <w:rPr>
          <w:color w:val="000000" w:themeColor="text1"/>
          <w:shd w:val="clear" w:color="auto" w:fill="FFFFFF"/>
          <w:lang w:val="pt-BR"/>
        </w:rPr>
        <w:t xml:space="preserve">25. </w:t>
      </w:r>
      <w:proofErr w:type="spellStart"/>
      <w:r w:rsidRPr="00E52471">
        <w:rPr>
          <w:color w:val="000000" w:themeColor="text1"/>
          <w:shd w:val="clear" w:color="auto" w:fill="FFFFFF"/>
          <w:lang w:val="pt-BR"/>
        </w:rPr>
        <w:t>Bisetto</w:t>
      </w:r>
      <w:proofErr w:type="spellEnd"/>
      <w:r w:rsidRPr="00E52471">
        <w:rPr>
          <w:color w:val="000000" w:themeColor="text1"/>
          <w:shd w:val="clear" w:color="auto" w:fill="FFFFFF"/>
          <w:lang w:val="pt-BR"/>
        </w:rPr>
        <w:t xml:space="preserve">, LA. Efeitos de um programa de aconselhamento de atividade física para trabalhadores da atenção básica: um ensaio clínico randomizado [dissertação]. São Carlos (SP): Universidade Federal de São Carlos; 2020 </w:t>
      </w:r>
      <w:r w:rsidRPr="00E52471">
        <w:rPr>
          <w:color w:val="000000" w:themeColor="text1"/>
          <w:lang w:val="pt-BR"/>
        </w:rPr>
        <w:t xml:space="preserve">[citado 2023 dez 26]. Disponível em: </w:t>
      </w:r>
      <w:r w:rsidR="00E52471" w:rsidRPr="00E52471">
        <w:rPr>
          <w:color w:val="000000" w:themeColor="text1"/>
          <w:lang w:val="pt-BR"/>
        </w:rPr>
        <w:t>https://repositorio.ufscar.br/handle/ufscar/12808</w:t>
      </w:r>
    </w:p>
    <w:p w14:paraId="755DE412" w14:textId="77777777" w:rsidR="00E52471" w:rsidRPr="00E52471" w:rsidRDefault="00E52471" w:rsidP="00E70824">
      <w:pPr>
        <w:spacing w:before="240" w:after="240" w:line="360" w:lineRule="auto"/>
        <w:jc w:val="both"/>
        <w:rPr>
          <w:b/>
          <w:lang w:val="pt-BR"/>
        </w:rPr>
      </w:pPr>
      <w:r w:rsidRPr="00E52471">
        <w:rPr>
          <w:b/>
          <w:lang w:val="pt-BR"/>
        </w:rPr>
        <w:t>Contribuições dos autores:</w:t>
      </w:r>
    </w:p>
    <w:p w14:paraId="2E037C8D" w14:textId="2DFDD06B" w:rsidR="00E52471" w:rsidRPr="00E52471" w:rsidRDefault="00E52471" w:rsidP="00E70824">
      <w:pPr>
        <w:spacing w:before="240" w:after="240" w:line="360" w:lineRule="auto"/>
        <w:jc w:val="both"/>
        <w:rPr>
          <w:color w:val="212121"/>
          <w:lang w:val="pt-BR"/>
        </w:rPr>
      </w:pPr>
      <w:r w:rsidRPr="00E52471">
        <w:rPr>
          <w:b/>
          <w:bCs/>
          <w:lang w:val="pt-BR"/>
        </w:rPr>
        <w:t>Luciano Garcia Lourenção</w:t>
      </w:r>
      <w:r w:rsidRPr="00E52471">
        <w:rPr>
          <w:lang w:val="pt-BR"/>
        </w:rPr>
        <w:t xml:space="preserve"> e </w:t>
      </w:r>
      <w:r w:rsidRPr="00E52471">
        <w:rPr>
          <w:b/>
          <w:bCs/>
          <w:lang w:val="pt-BR"/>
        </w:rPr>
        <w:t xml:space="preserve">Cláudia Eli </w:t>
      </w:r>
      <w:proofErr w:type="spellStart"/>
      <w:r w:rsidRPr="00E52471">
        <w:rPr>
          <w:b/>
          <w:bCs/>
          <w:lang w:val="pt-BR"/>
        </w:rPr>
        <w:t>Gazetta</w:t>
      </w:r>
      <w:proofErr w:type="spellEnd"/>
      <w:r w:rsidRPr="00E52471">
        <w:rPr>
          <w:lang w:val="pt-BR"/>
        </w:rPr>
        <w:t xml:space="preserve"> contribuíram </w:t>
      </w:r>
      <w:r w:rsidR="004D6727">
        <w:rPr>
          <w:lang w:val="pt-BR"/>
        </w:rPr>
        <w:t>com</w:t>
      </w:r>
      <w:r w:rsidR="004D6727" w:rsidRPr="00E52471">
        <w:rPr>
          <w:lang w:val="pt-BR"/>
        </w:rPr>
        <w:t xml:space="preserve"> </w:t>
      </w:r>
      <w:r w:rsidRPr="00E52471">
        <w:rPr>
          <w:lang w:val="pt-BR"/>
        </w:rPr>
        <w:t>a concepção e administração do projeto</w:t>
      </w:r>
      <w:r w:rsidR="004D6727">
        <w:rPr>
          <w:lang w:val="pt-BR"/>
        </w:rPr>
        <w:t>.</w:t>
      </w:r>
      <w:r w:rsidRPr="00E52471">
        <w:rPr>
          <w:lang w:val="pt-BR"/>
        </w:rPr>
        <w:t xml:space="preserve"> </w:t>
      </w:r>
      <w:r w:rsidRPr="00E52471">
        <w:rPr>
          <w:b/>
          <w:bCs/>
          <w:lang w:val="pt-BR"/>
        </w:rPr>
        <w:t>Luciano Garcia Lourenção</w:t>
      </w:r>
      <w:r w:rsidRPr="00E52471">
        <w:rPr>
          <w:lang w:val="pt-BR"/>
        </w:rPr>
        <w:t xml:space="preserve">, </w:t>
      </w:r>
      <w:r w:rsidRPr="00E52471">
        <w:rPr>
          <w:b/>
          <w:bCs/>
          <w:lang w:val="pt-BR"/>
        </w:rPr>
        <w:t xml:space="preserve">Cláudia Eli </w:t>
      </w:r>
      <w:proofErr w:type="spellStart"/>
      <w:r w:rsidRPr="00E52471">
        <w:rPr>
          <w:b/>
          <w:bCs/>
          <w:lang w:val="pt-BR"/>
        </w:rPr>
        <w:t>Gazetta</w:t>
      </w:r>
      <w:proofErr w:type="spellEnd"/>
      <w:r w:rsidRPr="00E52471">
        <w:rPr>
          <w:lang w:val="pt-BR"/>
        </w:rPr>
        <w:t xml:space="preserve"> e </w:t>
      </w:r>
      <w:r w:rsidRPr="00E52471">
        <w:rPr>
          <w:b/>
          <w:bCs/>
          <w:lang w:val="pt-BR"/>
        </w:rPr>
        <w:t>Fabio Ribeiro da Silva</w:t>
      </w:r>
      <w:r w:rsidRPr="00E52471">
        <w:rPr>
          <w:lang w:val="pt-BR"/>
        </w:rPr>
        <w:t xml:space="preserve"> contribuíram </w:t>
      </w:r>
      <w:r w:rsidR="004D6727">
        <w:rPr>
          <w:lang w:val="pt-BR"/>
        </w:rPr>
        <w:t>com</w:t>
      </w:r>
      <w:r w:rsidR="004D6727" w:rsidRPr="00E52471">
        <w:rPr>
          <w:lang w:val="pt-BR"/>
        </w:rPr>
        <w:t xml:space="preserve"> </w:t>
      </w:r>
      <w:r w:rsidRPr="00E52471">
        <w:rPr>
          <w:lang w:val="pt-BR"/>
        </w:rPr>
        <w:t xml:space="preserve">a redação do manuscrito e aprovação da versão final. </w:t>
      </w:r>
      <w:r w:rsidRPr="00E52471">
        <w:rPr>
          <w:b/>
          <w:bCs/>
          <w:lang w:val="pt-BR"/>
        </w:rPr>
        <w:t>Carlos Leonardo Figueiredo Cunha</w:t>
      </w:r>
      <w:r w:rsidRPr="00E52471">
        <w:rPr>
          <w:lang w:val="pt-BR"/>
        </w:rPr>
        <w:t xml:space="preserve">, </w:t>
      </w:r>
      <w:r w:rsidRPr="00E52471">
        <w:rPr>
          <w:b/>
          <w:bCs/>
          <w:lang w:val="pt-BR"/>
        </w:rPr>
        <w:t xml:space="preserve">Natália </w:t>
      </w:r>
      <w:proofErr w:type="spellStart"/>
      <w:r w:rsidRPr="00E52471">
        <w:rPr>
          <w:b/>
          <w:bCs/>
          <w:lang w:val="pt-BR"/>
        </w:rPr>
        <w:t>Sperli</w:t>
      </w:r>
      <w:proofErr w:type="spellEnd"/>
      <w:r w:rsidRPr="00E52471">
        <w:rPr>
          <w:b/>
          <w:bCs/>
          <w:lang w:val="pt-BR"/>
        </w:rPr>
        <w:t xml:space="preserve"> Geraldes Marin dos Santos Sassaki</w:t>
      </w:r>
      <w:r w:rsidRPr="00E52471">
        <w:rPr>
          <w:lang w:val="pt-BR"/>
        </w:rPr>
        <w:t xml:space="preserve">, </w:t>
      </w:r>
      <w:r w:rsidRPr="00E52471">
        <w:rPr>
          <w:b/>
          <w:bCs/>
          <w:lang w:val="pt-BR"/>
        </w:rPr>
        <w:t>Vagner Ferreira do Nascimento</w:t>
      </w:r>
      <w:r w:rsidRPr="00E52471">
        <w:rPr>
          <w:lang w:val="pt-BR"/>
        </w:rPr>
        <w:t xml:space="preserve"> e </w:t>
      </w:r>
      <w:r w:rsidRPr="00E52471">
        <w:rPr>
          <w:b/>
          <w:bCs/>
          <w:lang w:val="pt-BR"/>
        </w:rPr>
        <w:t>Daniele Alcalá Pompeo</w:t>
      </w:r>
      <w:r w:rsidRPr="00E52471">
        <w:rPr>
          <w:lang w:val="pt-BR"/>
        </w:rPr>
        <w:t xml:space="preserve"> contribuíram </w:t>
      </w:r>
      <w:r w:rsidR="004D6727">
        <w:rPr>
          <w:lang w:val="pt-BR"/>
        </w:rPr>
        <w:t>com</w:t>
      </w:r>
      <w:r w:rsidR="004D6727" w:rsidRPr="00E52471">
        <w:rPr>
          <w:lang w:val="pt-BR"/>
        </w:rPr>
        <w:t xml:space="preserve"> </w:t>
      </w:r>
      <w:r w:rsidRPr="00E52471">
        <w:rPr>
          <w:lang w:val="pt-BR"/>
        </w:rPr>
        <w:t>a revisão crítica do manuscrito e aprovação da versão final.</w:t>
      </w:r>
    </w:p>
    <w:p w14:paraId="21DD3300" w14:textId="75B4EF09" w:rsidR="00E52471" w:rsidRPr="00AD49A8" w:rsidRDefault="00E52471" w:rsidP="00E70824">
      <w:pPr>
        <w:spacing w:before="240" w:after="240" w:line="360" w:lineRule="auto"/>
        <w:jc w:val="both"/>
        <w:rPr>
          <w:lang w:val="pt-BR"/>
        </w:rPr>
      </w:pPr>
      <w:r w:rsidRPr="00E52471">
        <w:rPr>
          <w:lang w:val="pt-BR"/>
        </w:rPr>
        <w:t>Todos os autores são responsáveis por todos os aspectos do trabalho, incluindo a garantia de sua precisão e integridade.</w:t>
      </w:r>
    </w:p>
    <w:sectPr w:rsidR="00E52471" w:rsidRPr="00AD49A8" w:rsidSect="003D32C2">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035439" w14:textId="77777777" w:rsidR="00C41BB6" w:rsidRDefault="00C41BB6" w:rsidP="00255F8A">
      <w:r>
        <w:separator/>
      </w:r>
    </w:p>
  </w:endnote>
  <w:endnote w:type="continuationSeparator" w:id="0">
    <w:p w14:paraId="28AEE19C" w14:textId="77777777" w:rsidR="00C41BB6" w:rsidRDefault="00C41BB6" w:rsidP="00255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C5FC2" w14:textId="77777777" w:rsidR="00343D62" w:rsidRDefault="00343D6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3CCD0" w14:textId="77777777" w:rsidR="00343D62" w:rsidRDefault="00343D62">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CAAD5" w14:textId="77777777" w:rsidR="00343D62" w:rsidRDefault="00343D6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12CE82" w14:textId="77777777" w:rsidR="00C41BB6" w:rsidRDefault="00C41BB6" w:rsidP="00255F8A">
      <w:r>
        <w:separator/>
      </w:r>
    </w:p>
  </w:footnote>
  <w:footnote w:type="continuationSeparator" w:id="0">
    <w:p w14:paraId="3F0A06EC" w14:textId="77777777" w:rsidR="00C41BB6" w:rsidRDefault="00C41BB6" w:rsidP="00255F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7E20F" w14:textId="55EECE7D" w:rsidR="00856024" w:rsidRDefault="00343D62">
    <w:pPr>
      <w:pStyle w:val="Cabealho"/>
    </w:pPr>
    <w:r w:rsidRPr="007B11ED">
      <w:rPr>
        <w:noProof/>
      </w:rPr>
    </w:r>
    <w:r w:rsidR="00343D62" w:rsidRPr="007B11ED">
      <w:rPr>
        <w:noProof/>
      </w:rPr>
      <w:pict w14:anchorId="457475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0292196" o:spid="_x0000_s1026" type="#_x0000_t136" alt="" style="position:absolute;margin-left:0;margin-top:0;width:539.6pt;height:99.4pt;rotation:315;z-index:-251628544;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Ahead of Print"/>
        </v:shape>
      </w:pict>
    </w:r>
    <w:r>
      <w:rPr>
        <w:noProof/>
      </w:rPr>
    </w:r>
    <w:r w:rsidR="00343D62">
      <w:rPr>
        <w:noProof/>
      </w:rPr>
      <w:pict w14:anchorId="4516B81C">
        <v:shape id="_x0000_s1027" type="#_x0000_t136" alt="" style="position:absolute;margin-left:0;margin-top:0;width:544pt;height:95.2pt;rotation:315;z-index:-251636736;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Layout Vers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952ED" w14:textId="043D1EAA" w:rsidR="00343D62" w:rsidRDefault="00343D62">
    <w:pPr>
      <w:pStyle w:val="Cabealho"/>
    </w:pPr>
    <w:r w:rsidRPr="00403EEC">
      <w:rPr>
        <w:noProof/>
      </w:rPr>
    </w:r>
    <w:r w:rsidR="00343D62" w:rsidRPr="00403EEC">
      <w:rPr>
        <w:noProof/>
      </w:rPr>
      <w:pict w14:anchorId="37CE17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0292197" o:spid="_x0000_s1026" type="#_x0000_t136" alt="" style="position:absolute;margin-left:0;margin-top:0;width:539.6pt;height:99.4pt;rotation:315;z-index:-25162444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Ahead of Pri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FD6A4" w14:textId="1F5C57D0" w:rsidR="00856024" w:rsidRDefault="00343D62">
    <w:pPr>
      <w:pStyle w:val="Cabealho"/>
    </w:pPr>
    <w:r w:rsidRPr="00804852">
      <w:rPr>
        <w:noProof/>
      </w:rPr>
    </w:r>
    <w:r w:rsidR="00343D62" w:rsidRPr="00804852">
      <w:rPr>
        <w:noProof/>
      </w:rPr>
      <w:pict w14:anchorId="34A18E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0292195" o:spid="_x0000_s1026" type="#_x0000_t136" alt="" style="position:absolute;margin-left:0;margin-top:0;width:539.6pt;height:99.4pt;rotation:315;z-index:-251632640;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Ahead of Prin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E41"/>
    <w:rsid w:val="00000348"/>
    <w:rsid w:val="00023DD2"/>
    <w:rsid w:val="00062409"/>
    <w:rsid w:val="00097849"/>
    <w:rsid w:val="000A26A5"/>
    <w:rsid w:val="000C2217"/>
    <w:rsid w:val="000D1FF3"/>
    <w:rsid w:val="0010444A"/>
    <w:rsid w:val="00172B83"/>
    <w:rsid w:val="00180531"/>
    <w:rsid w:val="001B5253"/>
    <w:rsid w:val="001C3B20"/>
    <w:rsid w:val="00201A9F"/>
    <w:rsid w:val="00204718"/>
    <w:rsid w:val="0021557F"/>
    <w:rsid w:val="00217959"/>
    <w:rsid w:val="002350B6"/>
    <w:rsid w:val="00242A35"/>
    <w:rsid w:val="00255F8A"/>
    <w:rsid w:val="00256813"/>
    <w:rsid w:val="002570B4"/>
    <w:rsid w:val="00257582"/>
    <w:rsid w:val="00270A22"/>
    <w:rsid w:val="002714D3"/>
    <w:rsid w:val="00272FD1"/>
    <w:rsid w:val="002802D5"/>
    <w:rsid w:val="0028504F"/>
    <w:rsid w:val="002C0DBF"/>
    <w:rsid w:val="002D7C8C"/>
    <w:rsid w:val="00307A0F"/>
    <w:rsid w:val="003161A6"/>
    <w:rsid w:val="00341A52"/>
    <w:rsid w:val="00343131"/>
    <w:rsid w:val="00343D62"/>
    <w:rsid w:val="00357026"/>
    <w:rsid w:val="0036589A"/>
    <w:rsid w:val="00373C92"/>
    <w:rsid w:val="00387D5F"/>
    <w:rsid w:val="00395EB0"/>
    <w:rsid w:val="003B2A2F"/>
    <w:rsid w:val="003C5AFE"/>
    <w:rsid w:val="003D0C4A"/>
    <w:rsid w:val="003D32C2"/>
    <w:rsid w:val="00400C57"/>
    <w:rsid w:val="00413FF3"/>
    <w:rsid w:val="004231C9"/>
    <w:rsid w:val="00445214"/>
    <w:rsid w:val="00454C7E"/>
    <w:rsid w:val="00460CEE"/>
    <w:rsid w:val="00470FED"/>
    <w:rsid w:val="00484B7E"/>
    <w:rsid w:val="004A3B19"/>
    <w:rsid w:val="004B6536"/>
    <w:rsid w:val="004B7169"/>
    <w:rsid w:val="004C450C"/>
    <w:rsid w:val="004C5728"/>
    <w:rsid w:val="004D5E47"/>
    <w:rsid w:val="004D6727"/>
    <w:rsid w:val="00514674"/>
    <w:rsid w:val="005260CE"/>
    <w:rsid w:val="00541643"/>
    <w:rsid w:val="0054525A"/>
    <w:rsid w:val="00545E41"/>
    <w:rsid w:val="00580334"/>
    <w:rsid w:val="0059194D"/>
    <w:rsid w:val="005D6BBB"/>
    <w:rsid w:val="005E6D31"/>
    <w:rsid w:val="0060012C"/>
    <w:rsid w:val="006268FB"/>
    <w:rsid w:val="0063012F"/>
    <w:rsid w:val="006347FD"/>
    <w:rsid w:val="00665D14"/>
    <w:rsid w:val="00671072"/>
    <w:rsid w:val="00684D54"/>
    <w:rsid w:val="006A0527"/>
    <w:rsid w:val="006A2FC4"/>
    <w:rsid w:val="006B713D"/>
    <w:rsid w:val="006E0A53"/>
    <w:rsid w:val="006E7158"/>
    <w:rsid w:val="006F0095"/>
    <w:rsid w:val="006F2001"/>
    <w:rsid w:val="0070389F"/>
    <w:rsid w:val="00720A1B"/>
    <w:rsid w:val="00736514"/>
    <w:rsid w:val="0077218D"/>
    <w:rsid w:val="00781CF4"/>
    <w:rsid w:val="007A38D8"/>
    <w:rsid w:val="007B09CD"/>
    <w:rsid w:val="007C1FEF"/>
    <w:rsid w:val="007F55DE"/>
    <w:rsid w:val="008029F8"/>
    <w:rsid w:val="00802AD1"/>
    <w:rsid w:val="00815089"/>
    <w:rsid w:val="00816C17"/>
    <w:rsid w:val="00826B7C"/>
    <w:rsid w:val="00843482"/>
    <w:rsid w:val="00856024"/>
    <w:rsid w:val="008739A2"/>
    <w:rsid w:val="00887126"/>
    <w:rsid w:val="008A22D9"/>
    <w:rsid w:val="008A5E21"/>
    <w:rsid w:val="008E06CA"/>
    <w:rsid w:val="008E2611"/>
    <w:rsid w:val="008F1717"/>
    <w:rsid w:val="00902B77"/>
    <w:rsid w:val="00910A18"/>
    <w:rsid w:val="00913D4C"/>
    <w:rsid w:val="009165EC"/>
    <w:rsid w:val="00927504"/>
    <w:rsid w:val="00931093"/>
    <w:rsid w:val="00932632"/>
    <w:rsid w:val="00933FCE"/>
    <w:rsid w:val="00941C70"/>
    <w:rsid w:val="009712B4"/>
    <w:rsid w:val="00977AF7"/>
    <w:rsid w:val="00985ECE"/>
    <w:rsid w:val="00995EB2"/>
    <w:rsid w:val="009C2AB4"/>
    <w:rsid w:val="009C6A35"/>
    <w:rsid w:val="009D46D1"/>
    <w:rsid w:val="009E27F6"/>
    <w:rsid w:val="009E55DF"/>
    <w:rsid w:val="009F5A62"/>
    <w:rsid w:val="00A1723B"/>
    <w:rsid w:val="00A26E92"/>
    <w:rsid w:val="00A27A88"/>
    <w:rsid w:val="00A27FBF"/>
    <w:rsid w:val="00A74F18"/>
    <w:rsid w:val="00A75582"/>
    <w:rsid w:val="00AA1CCE"/>
    <w:rsid w:val="00AB3DED"/>
    <w:rsid w:val="00AD49A8"/>
    <w:rsid w:val="00AE23A3"/>
    <w:rsid w:val="00AF3ED0"/>
    <w:rsid w:val="00B00419"/>
    <w:rsid w:val="00B16C3E"/>
    <w:rsid w:val="00B23ADF"/>
    <w:rsid w:val="00B53FF6"/>
    <w:rsid w:val="00BA0704"/>
    <w:rsid w:val="00BB2AFF"/>
    <w:rsid w:val="00BC55D5"/>
    <w:rsid w:val="00BF2292"/>
    <w:rsid w:val="00BF4CFA"/>
    <w:rsid w:val="00C01062"/>
    <w:rsid w:val="00C159B3"/>
    <w:rsid w:val="00C2027D"/>
    <w:rsid w:val="00C31E62"/>
    <w:rsid w:val="00C37F10"/>
    <w:rsid w:val="00C41BB6"/>
    <w:rsid w:val="00C47FF9"/>
    <w:rsid w:val="00C54A62"/>
    <w:rsid w:val="00C65E80"/>
    <w:rsid w:val="00C80DCB"/>
    <w:rsid w:val="00C91932"/>
    <w:rsid w:val="00C92888"/>
    <w:rsid w:val="00C939A3"/>
    <w:rsid w:val="00CA0AA9"/>
    <w:rsid w:val="00CA2135"/>
    <w:rsid w:val="00CA6414"/>
    <w:rsid w:val="00CC3FB7"/>
    <w:rsid w:val="00CC6AFF"/>
    <w:rsid w:val="00CD3369"/>
    <w:rsid w:val="00CF19BF"/>
    <w:rsid w:val="00CF2084"/>
    <w:rsid w:val="00CF2C4D"/>
    <w:rsid w:val="00CF53B3"/>
    <w:rsid w:val="00CF65B5"/>
    <w:rsid w:val="00D02C5E"/>
    <w:rsid w:val="00DB16C6"/>
    <w:rsid w:val="00DC083D"/>
    <w:rsid w:val="00DC4631"/>
    <w:rsid w:val="00DE411B"/>
    <w:rsid w:val="00E03D1A"/>
    <w:rsid w:val="00E24618"/>
    <w:rsid w:val="00E25A72"/>
    <w:rsid w:val="00E52471"/>
    <w:rsid w:val="00E655DF"/>
    <w:rsid w:val="00E67368"/>
    <w:rsid w:val="00E70824"/>
    <w:rsid w:val="00E85A7F"/>
    <w:rsid w:val="00E85C25"/>
    <w:rsid w:val="00EA1224"/>
    <w:rsid w:val="00EA38D1"/>
    <w:rsid w:val="00EE2610"/>
    <w:rsid w:val="00EF100B"/>
    <w:rsid w:val="00F03220"/>
    <w:rsid w:val="00F07431"/>
    <w:rsid w:val="00F2724E"/>
    <w:rsid w:val="00F33505"/>
    <w:rsid w:val="00F3558F"/>
    <w:rsid w:val="00F638C7"/>
    <w:rsid w:val="00F73B16"/>
    <w:rsid w:val="00F94B6E"/>
    <w:rsid w:val="00FB6BA9"/>
    <w:rsid w:val="00FE6ECF"/>
    <w:rsid w:val="00FF6CB1"/>
    <w:rsid w:val="00FF6F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AB32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E41"/>
    <w:pPr>
      <w:spacing w:after="0" w:line="240" w:lineRule="auto"/>
    </w:pPr>
    <w:rPr>
      <w:rFonts w:ascii="Times New Roman" w:eastAsia="Times New Roman" w:hAnsi="Times New Roman" w:cs="Times New Roman"/>
      <w:sz w:val="24"/>
      <w:szCs w:val="24"/>
      <w:lang w:val="en-US"/>
    </w:rPr>
  </w:style>
  <w:style w:type="paragraph" w:styleId="Ttulo2">
    <w:name w:val="heading 2"/>
    <w:basedOn w:val="Normal"/>
    <w:next w:val="Normal"/>
    <w:link w:val="Ttulo2Char"/>
    <w:uiPriority w:val="9"/>
    <w:qFormat/>
    <w:rsid w:val="00545E41"/>
    <w:pPr>
      <w:keepNext/>
      <w:keepLines/>
      <w:spacing w:before="360" w:after="80"/>
      <w:outlineLvl w:val="1"/>
    </w:pPr>
    <w:rPr>
      <w:b/>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545E41"/>
    <w:rPr>
      <w:rFonts w:ascii="Times New Roman" w:eastAsia="Times New Roman" w:hAnsi="Times New Roman" w:cs="Times New Roman"/>
      <w:b/>
      <w:sz w:val="36"/>
      <w:szCs w:val="36"/>
      <w:lang w:val="en-US"/>
    </w:rPr>
  </w:style>
  <w:style w:type="paragraph" w:styleId="Corpodetexto">
    <w:name w:val="Body Text"/>
    <w:basedOn w:val="Normal"/>
    <w:link w:val="CorpodetextoChar"/>
    <w:uiPriority w:val="1"/>
    <w:qFormat/>
    <w:rsid w:val="00545E41"/>
    <w:pPr>
      <w:widowControl w:val="0"/>
      <w:autoSpaceDE w:val="0"/>
      <w:autoSpaceDN w:val="0"/>
    </w:pPr>
    <w:rPr>
      <w:rFonts w:ascii="Arial" w:eastAsia="Arial" w:hAnsi="Arial" w:cs="Arial"/>
      <w:lang w:val="pt-BR" w:eastAsia="pt-BR" w:bidi="pt-BR"/>
    </w:rPr>
  </w:style>
  <w:style w:type="character" w:customStyle="1" w:styleId="CorpodetextoChar">
    <w:name w:val="Corpo de texto Char"/>
    <w:basedOn w:val="Fontepargpadro"/>
    <w:link w:val="Corpodetexto"/>
    <w:uiPriority w:val="1"/>
    <w:rsid w:val="00545E41"/>
    <w:rPr>
      <w:rFonts w:ascii="Arial" w:eastAsia="Arial" w:hAnsi="Arial" w:cs="Arial"/>
      <w:sz w:val="24"/>
      <w:szCs w:val="24"/>
      <w:lang w:eastAsia="pt-BR" w:bidi="pt-BR"/>
    </w:rPr>
  </w:style>
  <w:style w:type="table" w:customStyle="1" w:styleId="Tabelacomgrade1">
    <w:name w:val="Tabela com grade1"/>
    <w:basedOn w:val="Tabelanormal"/>
    <w:next w:val="Tabelacomgrade"/>
    <w:uiPriority w:val="39"/>
    <w:rsid w:val="00545E4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
    <w:name w:val="Table Grid"/>
    <w:basedOn w:val="Tabelanormal"/>
    <w:uiPriority w:val="39"/>
    <w:rsid w:val="00545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843482"/>
    <w:rPr>
      <w:color w:val="0563C1" w:themeColor="hyperlink"/>
      <w:u w:val="single"/>
    </w:rPr>
  </w:style>
  <w:style w:type="character" w:styleId="Refdecomentrio">
    <w:name w:val="annotation reference"/>
    <w:basedOn w:val="Fontepargpadro"/>
    <w:uiPriority w:val="99"/>
    <w:semiHidden/>
    <w:unhideWhenUsed/>
    <w:rsid w:val="00F33505"/>
    <w:rPr>
      <w:sz w:val="16"/>
      <w:szCs w:val="16"/>
    </w:rPr>
  </w:style>
  <w:style w:type="paragraph" w:styleId="Textodecomentrio">
    <w:name w:val="annotation text"/>
    <w:basedOn w:val="Normal"/>
    <w:link w:val="TextodecomentrioChar"/>
    <w:uiPriority w:val="99"/>
    <w:unhideWhenUsed/>
    <w:rsid w:val="00F33505"/>
    <w:rPr>
      <w:sz w:val="20"/>
      <w:szCs w:val="20"/>
    </w:rPr>
  </w:style>
  <w:style w:type="character" w:customStyle="1" w:styleId="TextodecomentrioChar">
    <w:name w:val="Texto de comentário Char"/>
    <w:basedOn w:val="Fontepargpadro"/>
    <w:link w:val="Textodecomentrio"/>
    <w:uiPriority w:val="99"/>
    <w:rsid w:val="00F33505"/>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semiHidden/>
    <w:unhideWhenUsed/>
    <w:rsid w:val="00F33505"/>
    <w:rPr>
      <w:b/>
      <w:bCs/>
    </w:rPr>
  </w:style>
  <w:style w:type="character" w:customStyle="1" w:styleId="AssuntodocomentrioChar">
    <w:name w:val="Assunto do comentário Char"/>
    <w:basedOn w:val="TextodecomentrioChar"/>
    <w:link w:val="Assuntodocomentrio"/>
    <w:uiPriority w:val="99"/>
    <w:semiHidden/>
    <w:rsid w:val="00F33505"/>
    <w:rPr>
      <w:rFonts w:ascii="Times New Roman" w:eastAsia="Times New Roman" w:hAnsi="Times New Roman" w:cs="Times New Roman"/>
      <w:b/>
      <w:bCs/>
      <w:sz w:val="20"/>
      <w:szCs w:val="20"/>
      <w:lang w:val="en-US"/>
    </w:rPr>
  </w:style>
  <w:style w:type="paragraph" w:styleId="Textodebalo">
    <w:name w:val="Balloon Text"/>
    <w:basedOn w:val="Normal"/>
    <w:link w:val="TextodebaloChar"/>
    <w:uiPriority w:val="99"/>
    <w:semiHidden/>
    <w:unhideWhenUsed/>
    <w:rsid w:val="00F33505"/>
    <w:rPr>
      <w:rFonts w:ascii="Segoe UI" w:hAnsi="Segoe UI" w:cs="Segoe UI"/>
      <w:sz w:val="18"/>
      <w:szCs w:val="18"/>
    </w:rPr>
  </w:style>
  <w:style w:type="character" w:customStyle="1" w:styleId="TextodebaloChar">
    <w:name w:val="Texto de balão Char"/>
    <w:basedOn w:val="Fontepargpadro"/>
    <w:link w:val="Textodebalo"/>
    <w:uiPriority w:val="99"/>
    <w:semiHidden/>
    <w:rsid w:val="00F33505"/>
    <w:rPr>
      <w:rFonts w:ascii="Segoe UI" w:eastAsia="Times New Roman" w:hAnsi="Segoe UI" w:cs="Segoe UI"/>
      <w:sz w:val="18"/>
      <w:szCs w:val="18"/>
      <w:lang w:val="en-US"/>
    </w:rPr>
  </w:style>
  <w:style w:type="paragraph" w:styleId="Recuodecorpodetexto2">
    <w:name w:val="Body Text Indent 2"/>
    <w:basedOn w:val="Normal"/>
    <w:link w:val="Recuodecorpodetexto2Char"/>
    <w:uiPriority w:val="99"/>
    <w:semiHidden/>
    <w:unhideWhenUsed/>
    <w:rsid w:val="00CA2135"/>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CA2135"/>
    <w:rPr>
      <w:rFonts w:ascii="Times New Roman" w:eastAsia="Times New Roman" w:hAnsi="Times New Roman" w:cs="Times New Roman"/>
      <w:sz w:val="24"/>
      <w:szCs w:val="24"/>
      <w:lang w:val="en-US"/>
    </w:rPr>
  </w:style>
  <w:style w:type="character" w:styleId="nfase">
    <w:name w:val="Emphasis"/>
    <w:uiPriority w:val="20"/>
    <w:qFormat/>
    <w:rsid w:val="00CA2135"/>
    <w:rPr>
      <w:b/>
      <w:bCs/>
      <w:i w:val="0"/>
      <w:iCs w:val="0"/>
    </w:rPr>
  </w:style>
  <w:style w:type="paragraph" w:customStyle="1" w:styleId="Normal1">
    <w:name w:val="Normal1"/>
    <w:uiPriority w:val="99"/>
    <w:rsid w:val="00CA2135"/>
    <w:pPr>
      <w:spacing w:after="0" w:line="276" w:lineRule="auto"/>
    </w:pPr>
    <w:rPr>
      <w:rFonts w:ascii="Arial" w:eastAsia="Arial" w:hAnsi="Arial" w:cs="Arial"/>
      <w:color w:val="000000"/>
      <w:lang w:eastAsia="pt-BR"/>
    </w:rPr>
  </w:style>
  <w:style w:type="paragraph" w:styleId="PargrafodaLista">
    <w:name w:val="List Paragraph"/>
    <w:basedOn w:val="Normal"/>
    <w:uiPriority w:val="34"/>
    <w:qFormat/>
    <w:rsid w:val="00671072"/>
    <w:pPr>
      <w:ind w:left="720"/>
      <w:contextualSpacing/>
    </w:pPr>
    <w:rPr>
      <w:lang w:val="pt-BR" w:eastAsia="pt-BR"/>
    </w:rPr>
  </w:style>
  <w:style w:type="character" w:customStyle="1" w:styleId="cf01">
    <w:name w:val="cf01"/>
    <w:basedOn w:val="Fontepargpadro"/>
    <w:rsid w:val="00023DD2"/>
    <w:rPr>
      <w:rFonts w:ascii="Segoe UI" w:hAnsi="Segoe UI" w:cs="Segoe UI" w:hint="default"/>
      <w:sz w:val="18"/>
      <w:szCs w:val="18"/>
    </w:rPr>
  </w:style>
  <w:style w:type="paragraph" w:styleId="Cabealho">
    <w:name w:val="header"/>
    <w:basedOn w:val="Normal"/>
    <w:link w:val="CabealhoChar"/>
    <w:uiPriority w:val="99"/>
    <w:unhideWhenUsed/>
    <w:rsid w:val="00255F8A"/>
    <w:pPr>
      <w:tabs>
        <w:tab w:val="center" w:pos="4252"/>
        <w:tab w:val="right" w:pos="8504"/>
      </w:tabs>
    </w:pPr>
  </w:style>
  <w:style w:type="character" w:customStyle="1" w:styleId="CabealhoChar">
    <w:name w:val="Cabeçalho Char"/>
    <w:basedOn w:val="Fontepargpadro"/>
    <w:link w:val="Cabealho"/>
    <w:uiPriority w:val="99"/>
    <w:rsid w:val="00255F8A"/>
    <w:rPr>
      <w:rFonts w:ascii="Times New Roman" w:eastAsia="Times New Roman" w:hAnsi="Times New Roman" w:cs="Times New Roman"/>
      <w:sz w:val="24"/>
      <w:szCs w:val="24"/>
      <w:lang w:val="en-US"/>
    </w:rPr>
  </w:style>
  <w:style w:type="paragraph" w:styleId="Rodap">
    <w:name w:val="footer"/>
    <w:basedOn w:val="Normal"/>
    <w:link w:val="RodapChar"/>
    <w:uiPriority w:val="99"/>
    <w:unhideWhenUsed/>
    <w:rsid w:val="00255F8A"/>
    <w:pPr>
      <w:tabs>
        <w:tab w:val="center" w:pos="4252"/>
        <w:tab w:val="right" w:pos="8504"/>
      </w:tabs>
    </w:pPr>
  </w:style>
  <w:style w:type="character" w:customStyle="1" w:styleId="RodapChar">
    <w:name w:val="Rodapé Char"/>
    <w:basedOn w:val="Fontepargpadro"/>
    <w:link w:val="Rodap"/>
    <w:uiPriority w:val="99"/>
    <w:rsid w:val="00255F8A"/>
    <w:rPr>
      <w:rFonts w:ascii="Times New Roman" w:eastAsia="Times New Roman" w:hAnsi="Times New Roman" w:cs="Times New Roman"/>
      <w:sz w:val="24"/>
      <w:szCs w:val="24"/>
      <w:lang w:val="en-US"/>
    </w:rPr>
  </w:style>
  <w:style w:type="character" w:styleId="MenoPendente">
    <w:name w:val="Unresolved Mention"/>
    <w:basedOn w:val="Fontepargpadro"/>
    <w:uiPriority w:val="99"/>
    <w:semiHidden/>
    <w:unhideWhenUsed/>
    <w:rsid w:val="00E52471"/>
    <w:rPr>
      <w:color w:val="605E5C"/>
      <w:shd w:val="clear" w:color="auto" w:fill="E1DFDD"/>
    </w:rPr>
  </w:style>
  <w:style w:type="paragraph" w:styleId="Reviso">
    <w:name w:val="Revision"/>
    <w:hidden/>
    <w:uiPriority w:val="99"/>
    <w:semiHidden/>
    <w:rsid w:val="00C01062"/>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5258</Words>
  <Characters>32249</Characters>
  <Application>Microsoft Office Word</Application>
  <DocSecurity>0</DocSecurity>
  <Lines>268</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2024-07-16T17:38:00Z</dcterms:created>
  <dcterms:modified xsi:type="dcterms:W3CDTF">2024-10-21T12:24:00Z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6fc5ea601f7a89048a636bb53837667a4a906bd67ee0972c43353e5ad82478dc</vt:lpwstr>
  </property>
</Properties>
</file>